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8CB0F">
      <w:pPr>
        <w:keepNext w:val="0"/>
        <w:keepLines w:val="0"/>
        <w:pageBreakBefore w:val="0"/>
        <w:widowControl w:val="0"/>
        <w:shd w:val="clear" w:color="auto" w:fill="auto"/>
        <w:kinsoku/>
        <w:wordWrap/>
        <w:overflowPunct/>
        <w:topLinePunct w:val="0"/>
        <w:autoSpaceDE/>
        <w:autoSpaceDN/>
        <w:bidi w:val="0"/>
        <w:adjustRightInd/>
        <w:snapToGrid/>
        <w:spacing w:before="312" w:beforeLines="100" w:after="312" w:afterLines="100" w:line="360" w:lineRule="auto"/>
        <w:ind w:left="0" w:leftChars="0" w:right="0" w:rightChars="0" w:firstLine="0" w:firstLineChars="0"/>
        <w:jc w:val="center"/>
        <w:textAlignment w:val="center"/>
        <w:rPr>
          <w:rFonts w:hint="default" w:ascii="Times New Roman" w:hAnsi="Times New Roman" w:eastAsia="微软雅黑" w:cs="Times New Roman"/>
          <w:b/>
          <w:bCs/>
          <w:sz w:val="36"/>
          <w:szCs w:val="36"/>
          <w:lang w:val="en-US" w:eastAsia="zh-CN"/>
        </w:rPr>
      </w:pPr>
      <w:r>
        <w:rPr>
          <w:rFonts w:hint="eastAsia" w:ascii="Times New Roman" w:hAnsi="Times New Roman" w:eastAsia="微软雅黑" w:cs="Times New Roman"/>
          <w:b/>
          <w:bCs/>
          <w:sz w:val="36"/>
          <w:szCs w:val="36"/>
          <w:lang w:val="en-US" w:eastAsia="zh-CN"/>
        </w:rPr>
        <w:drawing>
          <wp:anchor distT="0" distB="0" distL="114300" distR="114300" simplePos="0" relativeHeight="251659264" behindDoc="0" locked="0" layoutInCell="1" allowOverlap="1">
            <wp:simplePos x="0" y="0"/>
            <wp:positionH relativeFrom="page">
              <wp:posOffset>10718800</wp:posOffset>
            </wp:positionH>
            <wp:positionV relativeFrom="topMargin">
              <wp:posOffset>12217400</wp:posOffset>
            </wp:positionV>
            <wp:extent cx="342900" cy="279400"/>
            <wp:effectExtent l="0" t="0" r="0" b="6350"/>
            <wp:wrapNone/>
            <wp:docPr id="100366" name="图片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6" name="图片 100366"/>
                    <pic:cNvPicPr>
                      <a:picLocks noChangeAspect="1"/>
                    </pic:cNvPicPr>
                  </pic:nvPicPr>
                  <pic:blipFill>
                    <a:blip r:embed="rId6"/>
                    <a:stretch>
                      <a:fillRect/>
                    </a:stretch>
                  </pic:blipFill>
                  <pic:spPr>
                    <a:xfrm>
                      <a:off x="0" y="0"/>
                      <a:ext cx="342900" cy="279400"/>
                    </a:xfrm>
                    <a:prstGeom prst="rect">
                      <a:avLst/>
                    </a:prstGeom>
                  </pic:spPr>
                </pic:pic>
              </a:graphicData>
            </a:graphic>
          </wp:anchor>
        </w:drawing>
      </w:r>
      <w:r>
        <w:rPr>
          <w:rFonts w:hint="eastAsia" w:ascii="Times New Roman" w:hAnsi="Times New Roman" w:eastAsia="微软雅黑" w:cs="Times New Roman"/>
          <w:b/>
          <w:bCs/>
          <w:sz w:val="36"/>
          <w:szCs w:val="36"/>
          <w:lang w:val="en-US" w:eastAsia="zh-CN"/>
        </w:rPr>
        <w:t>高考考前必会解题大招</w:t>
      </w:r>
      <w:r>
        <w:rPr>
          <w:rFonts w:hint="default" w:ascii="Times New Roman" w:hAnsi="Times New Roman" w:eastAsia="微软雅黑" w:cs="Times New Roman"/>
          <w:b/>
          <w:bCs/>
          <w:sz w:val="36"/>
          <w:szCs w:val="36"/>
          <w:highlight w:val="none"/>
          <w:lang w:val="en-US" w:eastAsia="zh-CN"/>
        </w:rPr>
        <w:drawing>
          <wp:anchor distT="0" distB="0" distL="114300" distR="114300" simplePos="0" relativeHeight="251660288" behindDoc="0" locked="0" layoutInCell="1" allowOverlap="1">
            <wp:simplePos x="0" y="0"/>
            <wp:positionH relativeFrom="page">
              <wp:posOffset>12166600</wp:posOffset>
            </wp:positionH>
            <wp:positionV relativeFrom="topMargin">
              <wp:posOffset>11734800</wp:posOffset>
            </wp:positionV>
            <wp:extent cx="393700" cy="279400"/>
            <wp:effectExtent l="0" t="0" r="0" b="0"/>
            <wp:wrapNone/>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pic:cNvPicPr>
                      <a:picLocks noChangeAspect="1"/>
                    </pic:cNvPicPr>
                  </pic:nvPicPr>
                  <pic:blipFill>
                    <a:blip r:embed="rId7"/>
                    <a:stretch>
                      <a:fillRect/>
                    </a:stretch>
                  </pic:blipFill>
                  <pic:spPr>
                    <a:xfrm>
                      <a:off x="0" y="0"/>
                      <a:ext cx="393700" cy="2794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1312" behindDoc="0" locked="0" layoutInCell="1" allowOverlap="1">
            <wp:simplePos x="0" y="0"/>
            <wp:positionH relativeFrom="page">
              <wp:posOffset>10172700</wp:posOffset>
            </wp:positionH>
            <wp:positionV relativeFrom="topMargin">
              <wp:posOffset>11493500</wp:posOffset>
            </wp:positionV>
            <wp:extent cx="495300" cy="444500"/>
            <wp:effectExtent l="0" t="0" r="0" b="12700"/>
            <wp:wrapNone/>
            <wp:docPr id="100309" name="图片 100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图片 100309"/>
                    <pic:cNvPicPr>
                      <a:picLocks noChangeAspect="1"/>
                    </pic:cNvPicPr>
                  </pic:nvPicPr>
                  <pic:blipFill>
                    <a:blip r:embed="rId8"/>
                    <a:stretch>
                      <a:fillRect/>
                    </a:stretch>
                  </pic:blipFill>
                  <pic:spPr>
                    <a:xfrm>
                      <a:off x="0" y="0"/>
                      <a:ext cx="495300" cy="4445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2336"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0295" name="图片 10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图片 100295"/>
                    <pic:cNvPicPr>
                      <a:picLocks noChangeAspect="1"/>
                    </pic:cNvPicPr>
                  </pic:nvPicPr>
                  <pic:blipFill>
                    <a:blip r:embed="rId9"/>
                    <a:stretch>
                      <a:fillRect/>
                    </a:stretch>
                  </pic:blipFill>
                  <pic:spPr>
                    <a:xfrm>
                      <a:off x="0" y="0"/>
                      <a:ext cx="495300" cy="381000"/>
                    </a:xfrm>
                    <a:prstGeom prst="rect">
                      <a:avLst/>
                    </a:prstGeom>
                  </pic:spPr>
                </pic:pic>
              </a:graphicData>
            </a:graphic>
          </wp:anchor>
        </w:drawing>
      </w:r>
      <w:r>
        <w:rPr>
          <w:rFonts w:hint="default" w:ascii="Times New Roman" w:hAnsi="Times New Roman" w:eastAsia="微软雅黑" w:cs="Times New Roman"/>
          <w:b/>
          <w:bCs/>
          <w:sz w:val="36"/>
          <w:szCs w:val="36"/>
          <w:highlight w:val="none"/>
          <w:lang w:val="en-US"/>
        </w:rPr>
        <w:drawing>
          <wp:anchor distT="0" distB="0" distL="114300" distR="114300" simplePos="0" relativeHeight="251663360" behindDoc="0" locked="0" layoutInCell="1" allowOverlap="1">
            <wp:simplePos x="0" y="0"/>
            <wp:positionH relativeFrom="page">
              <wp:posOffset>10198100</wp:posOffset>
            </wp:positionH>
            <wp:positionV relativeFrom="topMargin">
              <wp:posOffset>10287000</wp:posOffset>
            </wp:positionV>
            <wp:extent cx="330200" cy="381000"/>
            <wp:effectExtent l="0" t="0" r="12700" b="0"/>
            <wp:wrapNone/>
            <wp:docPr id="100276" name="图片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 name="图片 100276"/>
                    <pic:cNvPicPr>
                      <a:picLocks noChangeAspect="1"/>
                    </pic:cNvPicPr>
                  </pic:nvPicPr>
                  <pic:blipFill>
                    <a:blip r:embed="rId10"/>
                    <a:stretch>
                      <a:fillRect/>
                    </a:stretch>
                  </pic:blipFill>
                  <pic:spPr>
                    <a:xfrm>
                      <a:off x="0" y="0"/>
                      <a:ext cx="330200" cy="381000"/>
                    </a:xfrm>
                    <a:prstGeom prst="rect">
                      <a:avLst/>
                    </a:prstGeom>
                  </pic:spPr>
                </pic:pic>
              </a:graphicData>
            </a:graphic>
          </wp:anchor>
        </w:drawing>
      </w:r>
      <w:r>
        <w:rPr>
          <w:rFonts w:hint="eastAsia" w:ascii="Times New Roman" w:hAnsi="Times New Roman" w:eastAsia="微软雅黑" w:cs="Times New Roman"/>
          <w:b/>
          <w:bCs/>
          <w:sz w:val="36"/>
          <w:szCs w:val="36"/>
          <w:lang w:val="en-US" w:eastAsia="zh-CN"/>
        </w:rPr>
        <w:t>（72大解题大招）</w:t>
      </w:r>
    </w:p>
    <w:p w14:paraId="53517B6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eastAsia="微软雅黑" w:cs="Times New Roman"/>
          <w:b/>
          <w:sz w:val="28"/>
          <w:szCs w:val="28"/>
          <w:lang w:val="en-US" w:eastAsia="zh-CN"/>
        </w:rPr>
        <w:t>一、细胞的分子组成、基本结构和物质运输</w:t>
      </w:r>
    </w:p>
    <w:p w14:paraId="24B1E39E">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2" name="图片 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w:t>
      </w:r>
      <w:r>
        <w:rPr>
          <w:rFonts w:hint="default" w:ascii="Times New Roman" w:hAnsi="Times New Roman" w:eastAsia="微软雅黑" w:cs="Times New Roman"/>
          <w:b/>
          <w:color w:val="984807" w:themeColor="accent6" w:themeShade="80"/>
          <w:sz w:val="24"/>
        </w:rPr>
        <w:t xml:space="preserve">01 </w:t>
      </w:r>
      <w:r>
        <w:rPr>
          <w:rFonts w:hint="default" w:ascii="Times New Roman" w:hAnsi="Times New Roman" w:eastAsia="微软雅黑" w:cs="Times New Roman"/>
          <w:b/>
          <w:color w:val="984807" w:themeColor="accent6" w:themeShade="80"/>
          <w:sz w:val="24"/>
          <w:lang w:val="en-US" w:eastAsia="zh-CN"/>
        </w:rPr>
        <w:t>四类生物学物质辨析</w:t>
      </w:r>
    </w:p>
    <w:p w14:paraId="5C0732A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58" name="图片 15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7B88A20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1.能源物质</w:t>
      </w:r>
    </w:p>
    <w:tbl>
      <w:tblPr>
        <w:tblStyle w:val="10"/>
        <w:tblW w:w="9120" w:type="dxa"/>
        <w:jc w:val="center"/>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04"/>
        <w:gridCol w:w="2085"/>
        <w:gridCol w:w="5931"/>
      </w:tblGrid>
      <w:tr w14:paraId="5B7C9C0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59" w:hRule="atLeast"/>
          <w:jc w:val="center"/>
        </w:trPr>
        <w:tc>
          <w:tcPr>
            <w:tcW w:w="110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4DCDC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i w:val="0"/>
                <w:color w:val="000000"/>
              </w:rPr>
            </w:pPr>
            <w:r>
              <w:rPr>
                <w:rFonts w:hint="default" w:ascii="Times New Roman" w:hAnsi="Times New Roman" w:cs="Times New Roman"/>
                <w:b/>
                <w:i w:val="0"/>
                <w:color w:val="000000"/>
              </w:rPr>
              <w:t>物质</w:t>
            </w:r>
          </w:p>
        </w:tc>
        <w:tc>
          <w:tcPr>
            <w:tcW w:w="208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477F7D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i w:val="0"/>
                <w:color w:val="000000"/>
              </w:rPr>
            </w:pPr>
            <w:r>
              <w:rPr>
                <w:rFonts w:hint="default" w:ascii="Times New Roman" w:hAnsi="Times New Roman" w:cs="Times New Roman"/>
                <w:b/>
                <w:i w:val="0"/>
                <w:color w:val="000000"/>
              </w:rPr>
              <w:t>功能</w:t>
            </w:r>
          </w:p>
        </w:tc>
        <w:tc>
          <w:tcPr>
            <w:tcW w:w="593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FBDDA7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i w:val="0"/>
                <w:color w:val="000000"/>
              </w:rPr>
            </w:pPr>
            <w:r>
              <w:rPr>
                <w:rFonts w:hint="default" w:ascii="Times New Roman" w:hAnsi="Times New Roman" w:cs="Times New Roman"/>
                <w:b/>
                <w:i w:val="0"/>
                <w:color w:val="000000"/>
              </w:rPr>
              <w:t>说明</w:t>
            </w:r>
          </w:p>
        </w:tc>
      </w:tr>
      <w:tr w14:paraId="197659D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1078" w:hRule="atLeast"/>
          <w:jc w:val="center"/>
        </w:trPr>
        <w:tc>
          <w:tcPr>
            <w:tcW w:w="11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5D5EE3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糖类</w:t>
            </w:r>
          </w:p>
        </w:tc>
        <w:tc>
          <w:tcPr>
            <w:tcW w:w="20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66BDD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主要的能源物质</w:t>
            </w:r>
          </w:p>
        </w:tc>
        <w:tc>
          <w:tcPr>
            <w:tcW w:w="593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317494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一般由C、H、O三种元素组成，通过彻底氧化分解生成CO₂和H₂O，释放能量用于生命活动</w:t>
            </w:r>
          </w:p>
        </w:tc>
      </w:tr>
      <w:tr w14:paraId="371BF689">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1425" w:hRule="atLeast"/>
          <w:jc w:val="center"/>
        </w:trPr>
        <w:tc>
          <w:tcPr>
            <w:tcW w:w="11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AC6D9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脂肪</w:t>
            </w:r>
          </w:p>
        </w:tc>
        <w:tc>
          <w:tcPr>
            <w:tcW w:w="20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5F5114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良好的储能物质</w:t>
            </w:r>
          </w:p>
        </w:tc>
        <w:tc>
          <w:tcPr>
            <w:tcW w:w="593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A6B2B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由C、H、O三种元素构成，与糖类相比，相同质量的脂肪氧的含量远低于糖类，而氢的含量更高，氧化分解时释放的能量更多，消耗的O₂更多</w:t>
            </w:r>
          </w:p>
        </w:tc>
      </w:tr>
      <w:tr w14:paraId="06C7A35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1090" w:hRule="atLeast"/>
          <w:jc w:val="center"/>
        </w:trPr>
        <w:tc>
          <w:tcPr>
            <w:tcW w:w="11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EBBD6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ATP</w:t>
            </w:r>
          </w:p>
        </w:tc>
        <w:tc>
          <w:tcPr>
            <w:tcW w:w="20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A9139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直接能源物质</w:t>
            </w:r>
          </w:p>
        </w:tc>
        <w:tc>
          <w:tcPr>
            <w:tcW w:w="593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A2C050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高能磷酸化合物，通过ATP和ADP的相互转化，在吸能反应和放能反应之间进行能量转移</w:t>
            </w:r>
          </w:p>
        </w:tc>
      </w:tr>
    </w:tbl>
    <w:p w14:paraId="6F63C65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p>
    <w:p w14:paraId="58124040">
      <w:pPr>
        <w:keepNext w:val="0"/>
        <w:keepLines w:val="0"/>
        <w:pageBreakBefore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bCs/>
          <w:szCs w:val="21"/>
          <w:highlight w:val="none"/>
          <w:lang w:val="en-US" w:eastAsia="zh-CN"/>
        </w:rPr>
      </w:pPr>
      <w:r>
        <w:rPr>
          <w:rFonts w:hint="default" w:ascii="Times New Roman" w:hAnsi="Times New Roman" w:cs="Times New Roman" w:eastAsiaTheme="majorEastAsia"/>
          <w:szCs w:val="21"/>
          <w:highlight w:val="none"/>
          <w:lang w:val="en-US" w:eastAsia="zh-CN"/>
        </w:rPr>
        <w:drawing>
          <wp:inline distT="0" distB="0" distL="114300" distR="114300">
            <wp:extent cx="333375" cy="333375"/>
            <wp:effectExtent l="0" t="0" r="0" b="0"/>
            <wp:docPr id="159" name="图片 159"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注意"/>
                    <pic:cNvPicPr>
                      <a:picLocks noChangeAspect="1"/>
                    </pic:cNvPicPr>
                  </pic:nvPicPr>
                  <pic:blipFill>
                    <a:blip r:embed="rId13"/>
                    <a:stretch>
                      <a:fillRect/>
                    </a:stretch>
                  </pic:blipFill>
                  <pic:spPr>
                    <a:xfrm>
                      <a:off x="0" y="0"/>
                      <a:ext cx="333375" cy="333375"/>
                    </a:xfrm>
                    <a:prstGeom prst="rect">
                      <a:avLst/>
                    </a:prstGeom>
                  </pic:spPr>
                </pic:pic>
              </a:graphicData>
            </a:graphic>
          </wp:inline>
        </w:drawing>
      </w:r>
      <w:r>
        <w:rPr>
          <w:rFonts w:hint="default" w:ascii="Times New Roman" w:hAnsi="Times New Roman" w:cs="Times New Roman" w:eastAsiaTheme="majorEastAsia"/>
          <w:b/>
          <w:bCs/>
          <w:szCs w:val="21"/>
          <w:highlight w:val="none"/>
          <w:lang w:val="en-US" w:eastAsia="zh-CN"/>
        </w:rPr>
        <w:t>特别注意：“A”在不同结构中的含义</w:t>
      </w:r>
    </w:p>
    <w:tbl>
      <w:tblPr>
        <w:tblStyle w:val="10"/>
        <w:tblW w:w="7231" w:type="dxa"/>
        <w:jc w:val="center"/>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23"/>
        <w:gridCol w:w="2423"/>
        <w:gridCol w:w="2385"/>
      </w:tblGrid>
      <w:tr w14:paraId="5C038C7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FBE329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eastAsiaTheme="majorEastAsia"/>
                <w:b/>
                <w:color w:val="000000"/>
                <w:lang w:val="en-US" w:eastAsia="zh-CN"/>
              </w:rPr>
            </w:pPr>
            <w:r>
              <w:rPr>
                <w:rFonts w:hint="default" w:ascii="Times New Roman" w:hAnsi="Times New Roman" w:cs="Times New Roman"/>
                <w:b/>
                <w:color w:val="000000"/>
                <w:lang w:val="en-US" w:eastAsia="zh-CN"/>
              </w:rPr>
              <w:t>物质结构</w:t>
            </w:r>
          </w:p>
        </w:tc>
        <w:tc>
          <w:tcPr>
            <w:tcW w:w="242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C134C8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“A”的含义</w:t>
            </w:r>
          </w:p>
        </w:tc>
        <w:tc>
          <w:tcPr>
            <w:tcW w:w="238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E4E1FF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物质名称（简称）</w:t>
            </w:r>
          </w:p>
        </w:tc>
      </w:tr>
      <w:tr w14:paraId="1618BB87">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6E16C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eastAsiaTheme="majorEastAsia"/>
                <w:b w:val="0"/>
                <w:color w:val="000000"/>
                <w:lang w:val="en-US" w:eastAsia="zh-CN"/>
              </w:rPr>
            </w:pPr>
            <w:r>
              <w:rPr>
                <w:rFonts w:hint="default" w:ascii="Times New Roman" w:hAnsi="Times New Roman" w:cs="Times New Roman"/>
                <w:b w:val="0"/>
                <w:color w:val="000000"/>
                <w:lang w:val="en-US" w:eastAsia="zh-CN"/>
              </w:rPr>
              <w:t>A-P~P~P</w:t>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B9272B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腺苷（腺嘌呤+核糖）</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3B349D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ATP</w:t>
            </w:r>
          </w:p>
        </w:tc>
      </w:tr>
      <w:tr w14:paraId="0E43555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1917E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b w:val="0"/>
                <w:color w:val="000000"/>
              </w:rPr>
              <w:drawing>
                <wp:inline distT="0" distB="0" distL="114300" distR="114300">
                  <wp:extent cx="708660" cy="361950"/>
                  <wp:effectExtent l="0" t="0" r="5715" b="0"/>
                  <wp:docPr id="1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4"/>
                          <pic:cNvPicPr>
                            <a:picLocks noChangeAspect="1"/>
                          </pic:cNvPicPr>
                        </pic:nvPicPr>
                        <pic:blipFill>
                          <a:blip r:embed="rId14"/>
                          <a:stretch>
                            <a:fillRect/>
                          </a:stretch>
                        </pic:blipFill>
                        <pic:spPr>
                          <a:xfrm>
                            <a:off x="0" y="0"/>
                            <a:ext cx="708660" cy="361950"/>
                          </a:xfrm>
                          <a:prstGeom prst="rect">
                            <a:avLst/>
                          </a:prstGeom>
                          <a:noFill/>
                          <a:ln>
                            <a:noFill/>
                          </a:ln>
                        </pic:spPr>
                      </pic:pic>
                    </a:graphicData>
                  </a:graphic>
                </wp:inline>
              </w:drawing>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81998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腺嘌呤</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55800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核苷酸</w:t>
            </w:r>
          </w:p>
        </w:tc>
      </w:tr>
      <w:tr w14:paraId="1253071A">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B5BEA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b w:val="0"/>
                <w:color w:val="000000"/>
              </w:rPr>
              <w:drawing>
                <wp:inline distT="0" distB="0" distL="114300" distR="114300">
                  <wp:extent cx="682625" cy="276225"/>
                  <wp:effectExtent l="0" t="0" r="3175" b="0"/>
                  <wp:docPr id="1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3"/>
                          <pic:cNvPicPr>
                            <a:picLocks noChangeAspect="1"/>
                          </pic:cNvPicPr>
                        </pic:nvPicPr>
                        <pic:blipFill>
                          <a:blip r:embed="rId15"/>
                          <a:srcRect t="222"/>
                          <a:stretch>
                            <a:fillRect/>
                          </a:stretch>
                        </pic:blipFill>
                        <pic:spPr>
                          <a:xfrm>
                            <a:off x="0" y="0"/>
                            <a:ext cx="682625" cy="276225"/>
                          </a:xfrm>
                          <a:prstGeom prst="rect">
                            <a:avLst/>
                          </a:prstGeom>
                          <a:noFill/>
                          <a:ln>
                            <a:noFill/>
                          </a:ln>
                        </pic:spPr>
                      </pic:pic>
                    </a:graphicData>
                  </a:graphic>
                </wp:inline>
              </w:drawing>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2FA0A5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腺嘌呤脱氧核苷酸</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BC63F8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DNA</w:t>
            </w:r>
          </w:p>
        </w:tc>
      </w:tr>
      <w:tr w14:paraId="3CC37F25">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6AC856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b w:val="0"/>
                <w:color w:val="000000"/>
              </w:rPr>
              <w:drawing>
                <wp:inline distT="0" distB="0" distL="114300" distR="114300">
                  <wp:extent cx="737235" cy="271780"/>
                  <wp:effectExtent l="0" t="0" r="5715" b="4445"/>
                  <wp:docPr id="1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
                          <pic:cNvPicPr>
                            <a:picLocks noChangeAspect="1"/>
                          </pic:cNvPicPr>
                        </pic:nvPicPr>
                        <pic:blipFill>
                          <a:blip r:embed="rId16"/>
                          <a:stretch>
                            <a:fillRect/>
                          </a:stretch>
                        </pic:blipFill>
                        <pic:spPr>
                          <a:xfrm>
                            <a:off x="0" y="0"/>
                            <a:ext cx="737235" cy="271780"/>
                          </a:xfrm>
                          <a:prstGeom prst="rect">
                            <a:avLst/>
                          </a:prstGeom>
                          <a:noFill/>
                          <a:ln>
                            <a:noFill/>
                          </a:ln>
                        </pic:spPr>
                      </pic:pic>
                    </a:graphicData>
                  </a:graphic>
                </wp:inline>
              </w:drawing>
            </w:r>
          </w:p>
        </w:tc>
        <w:tc>
          <w:tcPr>
            <w:tcW w:w="24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456A6C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腺嘌呤核糖核苷酸</w:t>
            </w:r>
          </w:p>
        </w:tc>
        <w:tc>
          <w:tcPr>
            <w:tcW w:w="238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B45CD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r>
      <w:tr w14:paraId="5393949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5" w:hRule="atLeast"/>
          <w:jc w:val="center"/>
        </w:trPr>
        <w:tc>
          <w:tcPr>
            <w:tcW w:w="7231" w:type="dxa"/>
            <w:gridSpan w:val="3"/>
            <w:tcBorders>
              <w:top w:val="single" w:color="F79646" w:sz="4" w:space="0"/>
              <w:left w:val="single" w:color="F79646" w:sz="4" w:space="0"/>
              <w:bottom w:val="single" w:color="F79646" w:sz="4" w:space="0"/>
              <w:right w:val="single" w:color="F79646" w:sz="4" w:space="0"/>
            </w:tcBorders>
            <w:shd w:val="clear" w:color="auto" w:fill="FFFFFF"/>
            <w:vAlign w:val="center"/>
          </w:tcPr>
          <w:p w14:paraId="14AAA97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eastAsiaTheme="majorEastAsia"/>
                <w:b w:val="0"/>
                <w:color w:val="000000"/>
                <w:lang w:val="en-US" w:eastAsia="zh-CN"/>
              </w:rPr>
            </w:pPr>
            <w:r>
              <w:rPr>
                <w:rFonts w:hint="default" w:ascii="Times New Roman" w:hAnsi="Times New Roman" w:cs="Times New Roman"/>
                <w:b w:val="0"/>
                <w:color w:val="000000"/>
                <w:lang w:val="en-US" w:eastAsia="zh-CN"/>
              </w:rPr>
              <w:t>以上物质中所有的“A”都含有腺嘌呤</w:t>
            </w:r>
          </w:p>
        </w:tc>
      </w:tr>
    </w:tbl>
    <w:p w14:paraId="1D2EEA5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lang w:val="en-US" w:eastAsia="zh-CN"/>
        </w:rPr>
      </w:pPr>
    </w:p>
    <w:p w14:paraId="09572F8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2.核酸</w:t>
      </w:r>
    </w:p>
    <w:tbl>
      <w:tblPr>
        <w:tblStyle w:val="10"/>
        <w:tblW w:w="965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89"/>
        <w:gridCol w:w="1320"/>
        <w:gridCol w:w="1741"/>
        <w:gridCol w:w="5508"/>
      </w:tblGrid>
      <w:tr w14:paraId="38BA025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76" w:hRule="atLeast"/>
        </w:trPr>
        <w:tc>
          <w:tcPr>
            <w:tcW w:w="108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342339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w:t>
            </w:r>
          </w:p>
        </w:tc>
        <w:tc>
          <w:tcPr>
            <w:tcW w:w="132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3A3EA1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分类</w:t>
            </w:r>
          </w:p>
        </w:tc>
        <w:tc>
          <w:tcPr>
            <w:tcW w:w="174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ADE648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功能</w:t>
            </w:r>
          </w:p>
        </w:tc>
        <w:tc>
          <w:tcPr>
            <w:tcW w:w="550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1B885E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说明</w:t>
            </w:r>
          </w:p>
        </w:tc>
      </w:tr>
      <w:tr w14:paraId="35F54E7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810"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3E52B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D2DD2F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病毒RNA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4AABB0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遗传物质</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170D4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RNA病毒的遗传物质，通常为单链结构，易发生变异而逃避二次免疫，导致难以研究针对RNA病毒的疫苗</w:t>
            </w:r>
          </w:p>
        </w:tc>
      </w:tr>
      <w:tr w14:paraId="24BB1674">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94"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1856A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20689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mRNA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ABAD3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基因表达的载体</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BD680D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通过转录获取DNA的信息并存储在mRNA的碱基序列中，作为基因表达过程中的中间分子</w:t>
            </w:r>
          </w:p>
        </w:tc>
      </w:tr>
      <w:tr w14:paraId="53D10B0E">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989"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BC111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7C6409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tRNA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1A1F3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转运氨基酸</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9D8D76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在三叶草的叶形结构中存在反密码子，可配对读取密码子的序列，并携带对应的氨基酸，将mRNA碱基序列翻译为氨基酸序列</w:t>
            </w:r>
          </w:p>
        </w:tc>
      </w:tr>
      <w:tr w14:paraId="79B987C6">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674" w:hRule="atLeast"/>
        </w:trPr>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DCB11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RNA</w:t>
            </w:r>
          </w:p>
        </w:tc>
        <w:tc>
          <w:tcPr>
            <w:tcW w:w="13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426FBB">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rRNA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ABB36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可参与组成核糖体，催化多肽的合成</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D86DC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核糖体中的RNA，具有催化活性，催化氨基酸脱水缩合形成多肽</w:t>
            </w:r>
          </w:p>
        </w:tc>
      </w:tr>
      <w:tr w14:paraId="4483554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428" w:hRule="atLeast"/>
        </w:trPr>
        <w:tc>
          <w:tcPr>
            <w:tcW w:w="2409"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6712934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DNA</w:t>
            </w:r>
          </w:p>
        </w:tc>
        <w:tc>
          <w:tcPr>
            <w:tcW w:w="17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2A26C5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遗传物质</w:t>
            </w:r>
          </w:p>
        </w:tc>
        <w:tc>
          <w:tcPr>
            <w:tcW w:w="55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9BCB9BA">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碱基的排列顺序储存大量的遗传信息，通过稳定的双螺旋结构保持遗传信息的稳定性，通过半保留复制保证遗传的稳定性。是所有细胞生物和DNA病毒的遗传物质</w:t>
            </w:r>
          </w:p>
        </w:tc>
      </w:tr>
    </w:tbl>
    <w:p w14:paraId="6B8D923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lang w:val="en-US" w:eastAsia="zh-CN"/>
        </w:rPr>
      </w:pPr>
    </w:p>
    <w:p w14:paraId="2EA5088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3.信息分子及其它物质</w:t>
      </w:r>
    </w:p>
    <w:p w14:paraId="7B02608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（1）信息分子</w:t>
      </w:r>
    </w:p>
    <w:tbl>
      <w:tblPr>
        <w:tblStyle w:val="10"/>
        <w:tblW w:w="973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35"/>
        <w:gridCol w:w="3555"/>
        <w:gridCol w:w="4748"/>
      </w:tblGrid>
      <w:tr w14:paraId="5331CDCC">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526" w:hRule="atLeast"/>
        </w:trPr>
        <w:tc>
          <w:tcPr>
            <w:tcW w:w="1435"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859589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w:t>
            </w:r>
          </w:p>
        </w:tc>
        <w:tc>
          <w:tcPr>
            <w:tcW w:w="355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F21D23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功能</w:t>
            </w:r>
          </w:p>
        </w:tc>
        <w:tc>
          <w:tcPr>
            <w:tcW w:w="474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337D98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说明</w:t>
            </w:r>
          </w:p>
        </w:tc>
      </w:tr>
      <w:tr w14:paraId="27D1D651">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785"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80E78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神经递质</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C480F1">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主要在神经细胞之间传递信息</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29F64E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未兴奋时储存在突触前神经元内的突触小泡中，兴奋时通过胞吐释放至突触间隙，作用于突触后膜的特异性受体，传递信息</w:t>
            </w:r>
          </w:p>
        </w:tc>
      </w:tr>
      <w:tr w14:paraId="0E6FC5F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837"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44808B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激素</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4F9ADB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在内分泌腺和靶细胞之间传递信息，调节生命活动</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3E7CFB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内分泌腺分泌激素，通过体液运输到全身各处，通过与受体结合作用于靶器官和靶细胞</w:t>
            </w:r>
          </w:p>
        </w:tc>
      </w:tr>
      <w:tr w14:paraId="10526E2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867"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D2B17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细胞因子</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CA8CCD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主要在免疫细胞等之间传递信息</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41161B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均为蛋白质，大部分由免疫细胞分泌，在受到相应刺激时产生，调节免疫系统的功能等</w:t>
            </w:r>
          </w:p>
        </w:tc>
      </w:tr>
      <w:tr w14:paraId="2DF28A2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tblCellMar>
            <w:top w:w="15" w:type="dxa"/>
            <w:left w:w="15" w:type="dxa"/>
            <w:bottom w:w="15" w:type="dxa"/>
            <w:right w:w="15" w:type="dxa"/>
          </w:tblCellMar>
        </w:tblPrEx>
        <w:trPr>
          <w:trHeight w:val="764" w:hRule="atLeast"/>
        </w:trPr>
        <w:tc>
          <w:tcPr>
            <w:tcW w:w="14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C2F10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CO₂、H⁺等</w:t>
            </w:r>
          </w:p>
        </w:tc>
        <w:tc>
          <w:tcPr>
            <w:tcW w:w="355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281270F">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在细胞外传递特定信息</w:t>
            </w:r>
          </w:p>
        </w:tc>
        <w:tc>
          <w:tcPr>
            <w:tcW w:w="47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3CE639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在特定调节过程中传递信息，如CO₂通过刺激脑干调节呼吸运动</w:t>
            </w:r>
          </w:p>
        </w:tc>
      </w:tr>
    </w:tbl>
    <w:p w14:paraId="6A0BC1E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val="0"/>
          <w:bCs/>
          <w:color w:val="auto"/>
          <w:sz w:val="21"/>
          <w:szCs w:val="21"/>
          <w:lang w:val="en-US" w:eastAsia="zh-CN"/>
        </w:rPr>
      </w:pPr>
    </w:p>
    <w:p w14:paraId="7E378BC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（2）</w:t>
      </w:r>
      <w:r>
        <w:rPr>
          <w:rFonts w:hint="eastAsia" w:ascii="Times New Roman" w:hAnsi="Times New Roman" w:eastAsia="宋体" w:cs="Times New Roman"/>
          <w:b w:val="0"/>
          <w:bCs/>
          <w:color w:val="auto"/>
          <w:sz w:val="21"/>
          <w:szCs w:val="21"/>
          <w:lang w:val="en-US" w:eastAsia="zh-CN"/>
        </w:rPr>
        <w:t>其他物质</w:t>
      </w:r>
    </w:p>
    <w:tbl>
      <w:tblPr>
        <w:tblStyle w:val="10"/>
        <w:tblW w:w="9558" w:type="dxa"/>
        <w:tblInd w:w="0" w:type="dxa"/>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0"/>
        <w:gridCol w:w="1890"/>
        <w:gridCol w:w="6458"/>
      </w:tblGrid>
      <w:tr w14:paraId="7B05E010">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46" w:hRule="atLeast"/>
        </w:trPr>
        <w:tc>
          <w:tcPr>
            <w:tcW w:w="121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B33AB2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物质</w:t>
            </w:r>
          </w:p>
        </w:tc>
        <w:tc>
          <w:tcPr>
            <w:tcW w:w="189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B1672A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功能</w:t>
            </w:r>
          </w:p>
        </w:tc>
        <w:tc>
          <w:tcPr>
            <w:tcW w:w="645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BFCE6D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rPr>
            </w:pPr>
            <w:r>
              <w:rPr>
                <w:rFonts w:hint="default" w:ascii="Times New Roman" w:hAnsi="Times New Roman" w:cs="Times New Roman"/>
                <w:b/>
                <w:color w:val="000000"/>
              </w:rPr>
              <w:t>说明</w:t>
            </w:r>
          </w:p>
        </w:tc>
      </w:tr>
      <w:tr w14:paraId="33326782">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874" w:hRule="atLeast"/>
        </w:trPr>
        <w:tc>
          <w:tcPr>
            <w:tcW w:w="12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4348E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酶</w:t>
            </w:r>
          </w:p>
        </w:tc>
        <w:tc>
          <w:tcPr>
            <w:tcW w:w="18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142162">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催化化学反应</w:t>
            </w:r>
          </w:p>
        </w:tc>
        <w:tc>
          <w:tcPr>
            <w:tcW w:w="64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C5BE24">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大部分酶化学本质是蛋白质，少数是RNA，具有高效性、专一性及作用条件较温和等特性，可以使化学反应高效地进行</w:t>
            </w:r>
          </w:p>
        </w:tc>
      </w:tr>
      <w:tr w14:paraId="046659EB">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446" w:hRule="atLeast"/>
        </w:trPr>
        <w:tc>
          <w:tcPr>
            <w:tcW w:w="12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58AF5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抗体</w:t>
            </w:r>
          </w:p>
        </w:tc>
        <w:tc>
          <w:tcPr>
            <w:tcW w:w="18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C3F3D8">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特异性结合抗原</w:t>
            </w:r>
          </w:p>
        </w:tc>
        <w:tc>
          <w:tcPr>
            <w:tcW w:w="64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C384B3">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由浆细胞分泌的蛋白质，可以和抗原特异性结合并形成沉淀等，是特异性免疫中重要的免疫活性物质</w:t>
            </w:r>
          </w:p>
        </w:tc>
      </w:tr>
      <w:tr w14:paraId="5EE55B88">
        <w:tblPrEx>
          <w:tblBorders>
            <w:top w:val="single" w:color="D9D9D9" w:sz="6" w:space="0"/>
            <w:left w:val="single" w:color="D9D9D9" w:sz="6" w:space="0"/>
            <w:bottom w:val="single" w:color="D9D9D9" w:sz="6" w:space="0"/>
            <w:right w:val="single" w:color="D9D9D9" w:sz="6" w:space="0"/>
            <w:insideH w:val="none" w:color="auto" w:sz="0" w:space="0"/>
            <w:insideV w:val="none" w:color="auto" w:sz="0" w:space="0"/>
          </w:tblBorders>
          <w:shd w:val="clear" w:color="auto" w:fill="auto"/>
          <w:tblCellMar>
            <w:top w:w="15" w:type="dxa"/>
            <w:left w:w="15" w:type="dxa"/>
            <w:bottom w:w="15" w:type="dxa"/>
            <w:right w:w="15" w:type="dxa"/>
          </w:tblCellMar>
        </w:tblPrEx>
        <w:trPr>
          <w:trHeight w:val="611" w:hRule="atLeast"/>
        </w:trPr>
        <w:tc>
          <w:tcPr>
            <w:tcW w:w="12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C00539">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转运蛋白</w:t>
            </w:r>
          </w:p>
        </w:tc>
        <w:tc>
          <w:tcPr>
            <w:tcW w:w="18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CB1E66">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物质运输</w:t>
            </w:r>
          </w:p>
        </w:tc>
        <w:tc>
          <w:tcPr>
            <w:tcW w:w="64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9DCDECC">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textAlignment w:val="center"/>
              <w:rPr>
                <w:rFonts w:hint="default" w:ascii="Times New Roman" w:hAnsi="Times New Roman" w:cs="Times New Roman"/>
                <w:b w:val="0"/>
                <w:color w:val="000000"/>
              </w:rPr>
            </w:pPr>
            <w:r>
              <w:rPr>
                <w:rFonts w:hint="default" w:ascii="Times New Roman" w:hAnsi="Times New Roman" w:cs="Times New Roman"/>
                <w:b w:val="0"/>
                <w:color w:val="000000"/>
              </w:rPr>
              <w:t>在生物膜上进行物质的运输，包括载体蛋白和通道蛋白，通过特定的空间结构进行物质的特异性运输</w:t>
            </w:r>
          </w:p>
        </w:tc>
      </w:tr>
    </w:tbl>
    <w:p w14:paraId="3DE5BF6F">
      <w:pPr>
        <w:pStyle w:val="5"/>
        <w:keepNext w:val="0"/>
        <w:keepLines w:val="0"/>
        <w:pageBreakBefore w:val="0"/>
        <w:widowControl/>
        <w:tabs>
          <w:tab w:val="left" w:pos="4200"/>
          <w:tab w:val="left" w:pos="7560"/>
        </w:tabs>
        <w:kinsoku/>
        <w:wordWrap/>
        <w:overflowPunct/>
        <w:topLinePunct w:val="0"/>
        <w:autoSpaceDE/>
        <w:autoSpaceDN/>
        <w:bidi w:val="0"/>
        <w:adjustRightInd w:val="0"/>
        <w:snapToGrid w:val="0"/>
        <w:spacing w:line="360" w:lineRule="auto"/>
        <w:ind w:left="-2" w:leftChars="-1" w:firstLine="420" w:firstLineChars="200"/>
        <w:contextualSpacing/>
        <w:textAlignment w:val="center"/>
        <w:rPr>
          <w:rFonts w:hint="default" w:ascii="Times New Roman" w:hAnsi="Times New Roman" w:cs="Times New Roman"/>
          <w:bCs/>
        </w:rPr>
      </w:pPr>
    </w:p>
    <w:p w14:paraId="35198B02">
      <w:pPr>
        <w:keepNext w:val="0"/>
        <w:keepLines w:val="0"/>
        <w:pageBreakBefore w:val="0"/>
        <w:widowControl w:val="0"/>
        <w:pBdr>
          <w:top w:val="dotDotDash" w:color="C00000" w:sz="4" w:space="1"/>
          <w:left w:val="dotDotDash" w:color="C00000" w:sz="4" w:space="4"/>
          <w:bottom w:val="dotDotDash" w:color="C00000" w:sz="4" w:space="1"/>
          <w:right w:val="dotDotDash" w:color="C00000" w:sz="4" w:space="4"/>
          <w:between w:val="none" w:color="auto" w:sz="0" w:space="0"/>
        </w:pBd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【思维延伸】</w:t>
      </w:r>
    </w:p>
    <w:p w14:paraId="1D257F8E">
      <w:pPr>
        <w:keepNext w:val="0"/>
        <w:keepLines w:val="0"/>
        <w:pageBreakBefore w:val="0"/>
        <w:widowControl w:val="0"/>
        <w:pBdr>
          <w:top w:val="dotDotDash" w:color="C00000" w:sz="4" w:space="1"/>
          <w:left w:val="dotDotDash" w:color="C00000" w:sz="4" w:space="4"/>
          <w:bottom w:val="dotDotDash" w:color="C00000" w:sz="4" w:space="1"/>
          <w:right w:val="dotDotDash" w:color="C00000" w:sz="4" w:space="4"/>
          <w:between w:val="none" w:color="auto" w:sz="0" w:space="0"/>
        </w:pBdr>
        <w:kinsoku/>
        <w:wordWrap/>
        <w:overflowPunct/>
        <w:topLinePunct w:val="0"/>
        <w:autoSpaceDE/>
        <w:autoSpaceDN/>
        <w:bidi w:val="0"/>
        <w:spacing w:line="360" w:lineRule="auto"/>
        <w:jc w:val="both"/>
        <w:textAlignment w:val="cente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信息分子包含各类小分子及一些多肽类、蛋白质类等物质，在不同的调节系统中发挥作用，但都具有特异性。</w:t>
      </w:r>
    </w:p>
    <w:p w14:paraId="341B0B07">
      <w:pPr>
        <w:keepNext w:val="0"/>
        <w:keepLines w:val="0"/>
        <w:pageBreakBefore w:val="0"/>
        <w:widowControl w:val="0"/>
        <w:pBdr>
          <w:top w:val="dotDotDash" w:color="C00000" w:sz="4" w:space="1"/>
          <w:left w:val="dotDotDash" w:color="C00000" w:sz="4" w:space="4"/>
          <w:bottom w:val="dotDotDash" w:color="C00000" w:sz="4" w:space="1"/>
          <w:right w:val="dotDotDash" w:color="C00000" w:sz="4" w:space="4"/>
          <w:between w:val="none" w:color="auto" w:sz="0" w:space="0"/>
        </w:pBdr>
        <w:kinsoku/>
        <w:wordWrap/>
        <w:overflowPunct/>
        <w:topLinePunct w:val="0"/>
        <w:autoSpaceDE/>
        <w:autoSpaceDN/>
        <w:bidi w:val="0"/>
        <w:spacing w:line="360" w:lineRule="auto"/>
        <w:jc w:val="both"/>
        <w:textAlignment w:val="center"/>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细胞内的糖类、脂质、蛋白质等物质可以通过代谢相互转化。但是糖类和脂肪之间的转化程度有明显差异。糖类在供应充足的情况下，可以大量转化为脂肪；而脂肪一般只在糖类供能不足时，才会分解供能，而且不能大量转化为糖类。</w:t>
      </w:r>
    </w:p>
    <w:p w14:paraId="68DB58F2">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63" name="图片 16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w:t>
      </w:r>
      <w:r>
        <w:rPr>
          <w:rFonts w:hint="default" w:ascii="Times New Roman" w:hAnsi="Times New Roman" w:eastAsia="微软雅黑" w:cs="Times New Roman"/>
          <w:b/>
          <w:color w:val="984807" w:themeColor="accent6" w:themeShade="80"/>
          <w:sz w:val="24"/>
        </w:rPr>
        <w:t>0</w:t>
      </w:r>
      <w:r>
        <w:rPr>
          <w:rFonts w:hint="eastAsia" w:ascii="Times New Roman" w:hAnsi="Times New Roman" w:eastAsia="微软雅黑" w:cs="Times New Roman"/>
          <w:b/>
          <w:color w:val="984807" w:themeColor="accent6" w:themeShade="80"/>
          <w:sz w:val="24"/>
          <w:lang w:val="en-US" w:eastAsia="zh-CN"/>
        </w:rPr>
        <w:t>2</w:t>
      </w:r>
      <w:r>
        <w:rPr>
          <w:rFonts w:hint="default" w:ascii="Times New Roman" w:hAnsi="Times New Roman" w:eastAsia="微软雅黑" w:cs="Times New Roman"/>
          <w:b/>
          <w:color w:val="984807" w:themeColor="accent6" w:themeShade="80"/>
          <w:sz w:val="24"/>
        </w:rPr>
        <w:t xml:space="preserve"> </w:t>
      </w:r>
      <w:r>
        <w:rPr>
          <w:rFonts w:hint="default" w:ascii="Times New Roman" w:hAnsi="Times New Roman" w:eastAsia="微软雅黑" w:cs="Times New Roman"/>
          <w:b/>
          <w:color w:val="984807" w:themeColor="accent6" w:themeShade="80"/>
          <w:sz w:val="24"/>
          <w:lang w:val="en-US" w:eastAsia="zh-CN"/>
        </w:rPr>
        <w:t>通过蛋白质合成过程，理解细胞结构的分工协作</w:t>
      </w:r>
    </w:p>
    <w:p w14:paraId="70EBE70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64" name="图片 16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5AC96A6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 解题技巧</w:t>
      </w:r>
    </w:p>
    <w:tbl>
      <w:tblPr>
        <w:tblStyle w:val="11"/>
        <w:tblW w:w="0" w:type="auto"/>
        <w:tblInd w:w="28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2660"/>
        <w:gridCol w:w="6910"/>
      </w:tblGrid>
      <w:tr w14:paraId="5F6A864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FABF8F" w:themeFill="accent6" w:themeFillTint="99"/>
            <w:vAlign w:val="center"/>
          </w:tcPr>
          <w:p w14:paraId="42DC4F3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方法</w:t>
            </w:r>
          </w:p>
        </w:tc>
        <w:tc>
          <w:tcPr>
            <w:tcW w:w="6910" w:type="dxa"/>
            <w:tcBorders>
              <w:tl2br w:val="nil"/>
              <w:tr2bl w:val="nil"/>
            </w:tcBorders>
            <w:shd w:val="clear" w:color="auto" w:fill="FABF8F" w:themeFill="accent6" w:themeFillTint="99"/>
            <w:vAlign w:val="center"/>
          </w:tcPr>
          <w:p w14:paraId="4C970D5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内容</w:t>
            </w:r>
          </w:p>
        </w:tc>
      </w:tr>
      <w:tr w14:paraId="0DC4D9D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auto"/>
            <w:vAlign w:val="center"/>
          </w:tcPr>
          <w:p w14:paraId="43271D6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线索追踪法</w:t>
            </w:r>
          </w:p>
        </w:tc>
        <w:tc>
          <w:tcPr>
            <w:tcW w:w="6910" w:type="dxa"/>
            <w:tcBorders>
              <w:tl2br w:val="nil"/>
              <w:tr2bl w:val="nil"/>
            </w:tcBorders>
            <w:vAlign w:val="center"/>
          </w:tcPr>
          <w:p w14:paraId="0A905F28">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以分泌蛋白为“追踪对象”，从基因指导合成到分泌到细胞外，全程标记经过的“车间”（细胞器）和“运输工具”（囊泡），形成完整路径链。</w:t>
            </w:r>
          </w:p>
        </w:tc>
      </w:tr>
      <w:tr w14:paraId="49361BB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auto"/>
            <w:vAlign w:val="center"/>
          </w:tcPr>
          <w:p w14:paraId="6D822C1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角色定位法</w:t>
            </w:r>
          </w:p>
        </w:tc>
        <w:tc>
          <w:tcPr>
            <w:tcW w:w="6910" w:type="dxa"/>
            <w:tcBorders>
              <w:tl2br w:val="nil"/>
              <w:tr2bl w:val="nil"/>
            </w:tcBorders>
            <w:vAlign w:val="center"/>
          </w:tcPr>
          <w:p w14:paraId="0B798733">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为参与过程的每个细胞结构赋予明确“职能”，如“合成车间”“初加工车间”“动力车间”等，避免功能混淆。</w:t>
            </w:r>
          </w:p>
        </w:tc>
      </w:tr>
      <w:tr w14:paraId="35DB895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660" w:type="dxa"/>
            <w:tcBorders>
              <w:tl2br w:val="nil"/>
              <w:tr2bl w:val="nil"/>
            </w:tcBorders>
            <w:shd w:val="clear" w:color="auto" w:fill="auto"/>
            <w:vAlign w:val="center"/>
          </w:tcPr>
          <w:p w14:paraId="6CA09F5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关键辨析法</w:t>
            </w:r>
          </w:p>
        </w:tc>
        <w:tc>
          <w:tcPr>
            <w:tcW w:w="6910" w:type="dxa"/>
            <w:tcBorders>
              <w:tl2br w:val="nil"/>
              <w:tr2bl w:val="nil"/>
            </w:tcBorders>
            <w:vAlign w:val="center"/>
          </w:tcPr>
          <w:p w14:paraId="186FEC84">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聚焦易混点（如游离核糖体vs附着核糖体、内质网加工vs高尔基体加工），通过“功能场景”精准区分。</w:t>
            </w:r>
          </w:p>
        </w:tc>
      </w:tr>
    </w:tbl>
    <w:p w14:paraId="79E38893">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5F8158C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 解题方法与思维框架</w:t>
      </w:r>
    </w:p>
    <w:p w14:paraId="6DAD3EE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以“分泌蛋白合成运输”为典型案例，构建“结构→功能→协作”三维思维框架，具体如下：</w:t>
      </w:r>
    </w:p>
    <w:p w14:paraId="247B4F7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（1）参与结构及核心职能</w:t>
      </w:r>
    </w:p>
    <w:tbl>
      <w:tblPr>
        <w:tblStyle w:val="10"/>
        <w:tblW w:w="0" w:type="auto"/>
        <w:tblInd w:w="281"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fixed"/>
        <w:tblCellMar>
          <w:top w:w="0" w:type="dxa"/>
          <w:left w:w="10" w:type="dxa"/>
          <w:bottom w:w="0" w:type="dxa"/>
          <w:right w:w="10" w:type="dxa"/>
        </w:tblCellMar>
      </w:tblPr>
      <w:tblGrid>
        <w:gridCol w:w="1780"/>
        <w:gridCol w:w="2940"/>
        <w:gridCol w:w="4880"/>
      </w:tblGrid>
      <w:tr w14:paraId="764E938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PrEx>
        <w:tc>
          <w:tcPr>
            <w:tcW w:w="1780" w:type="dxa"/>
            <w:tcBorders>
              <w:tl2br w:val="nil"/>
              <w:tr2bl w:val="nil"/>
            </w:tcBorders>
            <w:shd w:val="clear" w:color="auto" w:fill="FABF8F" w:themeFill="accent6" w:themeFillTint="99"/>
            <w:tcMar>
              <w:top w:w="60" w:type="dxa"/>
              <w:left w:w="120" w:type="dxa"/>
              <w:bottom w:w="30" w:type="dxa"/>
              <w:right w:w="120" w:type="dxa"/>
            </w:tcMar>
            <w:vAlign w:val="center"/>
          </w:tcPr>
          <w:p w14:paraId="6F0E38C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细胞结构</w:t>
            </w:r>
          </w:p>
        </w:tc>
        <w:tc>
          <w:tcPr>
            <w:tcW w:w="2940" w:type="dxa"/>
            <w:tcBorders>
              <w:tl2br w:val="nil"/>
              <w:tr2bl w:val="nil"/>
            </w:tcBorders>
            <w:shd w:val="clear" w:color="auto" w:fill="FABF8F" w:themeFill="accent6" w:themeFillTint="99"/>
            <w:tcMar>
              <w:top w:w="60" w:type="dxa"/>
              <w:left w:w="120" w:type="dxa"/>
              <w:bottom w:w="30" w:type="dxa"/>
              <w:right w:w="120" w:type="dxa"/>
            </w:tcMar>
            <w:vAlign w:val="center"/>
          </w:tcPr>
          <w:p w14:paraId="43A23F3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核心角色</w:t>
            </w:r>
          </w:p>
        </w:tc>
        <w:tc>
          <w:tcPr>
            <w:tcW w:w="4880" w:type="dxa"/>
            <w:tcBorders>
              <w:tl2br w:val="nil"/>
              <w:tr2bl w:val="nil"/>
            </w:tcBorders>
            <w:shd w:val="clear" w:color="auto" w:fill="FABF8F" w:themeFill="accent6" w:themeFillTint="99"/>
            <w:tcMar>
              <w:top w:w="60" w:type="dxa"/>
              <w:left w:w="120" w:type="dxa"/>
              <w:bottom w:w="30" w:type="dxa"/>
              <w:right w:w="120" w:type="dxa"/>
            </w:tcMar>
            <w:vAlign w:val="center"/>
          </w:tcPr>
          <w:p w14:paraId="38744BE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具体功能</w:t>
            </w:r>
          </w:p>
        </w:tc>
      </w:tr>
      <w:tr w14:paraId="0787785B">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144621D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细胞核</w:t>
            </w:r>
          </w:p>
        </w:tc>
        <w:tc>
          <w:tcPr>
            <w:tcW w:w="2940" w:type="dxa"/>
            <w:tcBorders>
              <w:tl2br w:val="nil"/>
              <w:tr2bl w:val="nil"/>
            </w:tcBorders>
            <w:shd w:val="clear" w:color="auto" w:fill="FFFFFF"/>
            <w:tcMar>
              <w:top w:w="60" w:type="dxa"/>
              <w:left w:w="120" w:type="dxa"/>
              <w:bottom w:w="30" w:type="dxa"/>
              <w:right w:w="120" w:type="dxa"/>
            </w:tcMar>
            <w:vAlign w:val="center"/>
          </w:tcPr>
          <w:p w14:paraId="427B7DB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指挥中心</w:t>
            </w:r>
          </w:p>
        </w:tc>
        <w:tc>
          <w:tcPr>
            <w:tcW w:w="4880" w:type="dxa"/>
            <w:tcBorders>
              <w:tl2br w:val="nil"/>
              <w:tr2bl w:val="nil"/>
            </w:tcBorders>
            <w:shd w:val="clear" w:color="auto" w:fill="FFFFFF"/>
            <w:tcMar>
              <w:top w:w="60" w:type="dxa"/>
              <w:left w:w="120" w:type="dxa"/>
              <w:bottom w:w="30" w:type="dxa"/>
              <w:right w:w="120" w:type="dxa"/>
            </w:tcMar>
            <w:vAlign w:val="center"/>
          </w:tcPr>
          <w:p w14:paraId="1BE942C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通过转录合成mRNA，提供蛋白质合成的“蓝图”</w:t>
            </w:r>
          </w:p>
        </w:tc>
      </w:tr>
      <w:tr w14:paraId="271F442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02A65D8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核糖体（附着型）</w:t>
            </w:r>
          </w:p>
        </w:tc>
        <w:tc>
          <w:tcPr>
            <w:tcW w:w="2940" w:type="dxa"/>
            <w:tcBorders>
              <w:tl2br w:val="nil"/>
              <w:tr2bl w:val="nil"/>
            </w:tcBorders>
            <w:shd w:val="clear" w:color="auto" w:fill="FFFFFF"/>
            <w:tcMar>
              <w:top w:w="60" w:type="dxa"/>
              <w:left w:w="120" w:type="dxa"/>
              <w:bottom w:w="30" w:type="dxa"/>
              <w:right w:w="120" w:type="dxa"/>
            </w:tcMar>
            <w:vAlign w:val="center"/>
          </w:tcPr>
          <w:p w14:paraId="1CFE709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合成车间</w:t>
            </w:r>
          </w:p>
        </w:tc>
        <w:tc>
          <w:tcPr>
            <w:tcW w:w="4880" w:type="dxa"/>
            <w:tcBorders>
              <w:tl2br w:val="nil"/>
              <w:tr2bl w:val="nil"/>
            </w:tcBorders>
            <w:shd w:val="clear" w:color="auto" w:fill="FFFFFF"/>
            <w:tcMar>
              <w:top w:w="60" w:type="dxa"/>
              <w:left w:w="120" w:type="dxa"/>
              <w:bottom w:w="30" w:type="dxa"/>
              <w:right w:w="120" w:type="dxa"/>
            </w:tcMar>
            <w:vAlign w:val="center"/>
          </w:tcPr>
          <w:p w14:paraId="30F1EC0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结合mRNA，通过翻译合成分泌蛋白的初始肽链</w:t>
            </w:r>
          </w:p>
        </w:tc>
      </w:tr>
      <w:tr w14:paraId="7DBD1DD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0B04C8A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内质网</w:t>
            </w:r>
          </w:p>
        </w:tc>
        <w:tc>
          <w:tcPr>
            <w:tcW w:w="2940" w:type="dxa"/>
            <w:tcBorders>
              <w:tl2br w:val="nil"/>
              <w:tr2bl w:val="nil"/>
            </w:tcBorders>
            <w:shd w:val="clear" w:color="auto" w:fill="FFFFFF"/>
            <w:tcMar>
              <w:top w:w="60" w:type="dxa"/>
              <w:left w:w="120" w:type="dxa"/>
              <w:bottom w:w="30" w:type="dxa"/>
              <w:right w:w="120" w:type="dxa"/>
            </w:tcMar>
            <w:vAlign w:val="center"/>
          </w:tcPr>
          <w:p w14:paraId="66B4620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初加工车间+运输起点</w:t>
            </w:r>
          </w:p>
        </w:tc>
        <w:tc>
          <w:tcPr>
            <w:tcW w:w="4880" w:type="dxa"/>
            <w:tcBorders>
              <w:tl2br w:val="nil"/>
              <w:tr2bl w:val="nil"/>
            </w:tcBorders>
            <w:shd w:val="clear" w:color="auto" w:fill="FFFFFF"/>
            <w:tcMar>
              <w:top w:w="60" w:type="dxa"/>
              <w:left w:w="120" w:type="dxa"/>
              <w:bottom w:w="30" w:type="dxa"/>
              <w:right w:w="120" w:type="dxa"/>
            </w:tcMar>
            <w:vAlign w:val="center"/>
          </w:tcPr>
          <w:p w14:paraId="6E39AF68">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对肽链进行折叠、组装、糖基化，形成有一定空间结构的蛋白质；通过囊泡将蛋白质运输至高尔基体</w:t>
            </w:r>
          </w:p>
        </w:tc>
      </w:tr>
      <w:tr w14:paraId="110A00D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41B8F15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高尔基体</w:t>
            </w:r>
          </w:p>
        </w:tc>
        <w:tc>
          <w:tcPr>
            <w:tcW w:w="2940" w:type="dxa"/>
            <w:tcBorders>
              <w:tl2br w:val="nil"/>
              <w:tr2bl w:val="nil"/>
            </w:tcBorders>
            <w:shd w:val="clear" w:color="auto" w:fill="FFFFFF"/>
            <w:tcMar>
              <w:top w:w="60" w:type="dxa"/>
              <w:left w:w="120" w:type="dxa"/>
              <w:bottom w:w="30" w:type="dxa"/>
              <w:right w:w="120" w:type="dxa"/>
            </w:tcMar>
            <w:vAlign w:val="center"/>
          </w:tcPr>
          <w:p w14:paraId="544E25E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精加工车间+分发中心</w:t>
            </w:r>
          </w:p>
        </w:tc>
        <w:tc>
          <w:tcPr>
            <w:tcW w:w="4880" w:type="dxa"/>
            <w:tcBorders>
              <w:tl2br w:val="nil"/>
              <w:tr2bl w:val="nil"/>
            </w:tcBorders>
            <w:shd w:val="clear" w:color="auto" w:fill="FFFFFF"/>
            <w:tcMar>
              <w:top w:w="60" w:type="dxa"/>
              <w:left w:w="120" w:type="dxa"/>
              <w:bottom w:w="30" w:type="dxa"/>
              <w:right w:w="120" w:type="dxa"/>
            </w:tcMar>
            <w:vAlign w:val="center"/>
          </w:tcPr>
          <w:p w14:paraId="19A298F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对蛋白质进一步修饰（如剪切、加糖链），分类、包装后通过囊泡发送至细胞膜</w:t>
            </w:r>
          </w:p>
        </w:tc>
      </w:tr>
      <w:tr w14:paraId="52F6150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34027AB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囊泡</w:t>
            </w:r>
          </w:p>
        </w:tc>
        <w:tc>
          <w:tcPr>
            <w:tcW w:w="2940" w:type="dxa"/>
            <w:tcBorders>
              <w:tl2br w:val="nil"/>
              <w:tr2bl w:val="nil"/>
            </w:tcBorders>
            <w:shd w:val="clear" w:color="auto" w:fill="FFFFFF"/>
            <w:tcMar>
              <w:top w:w="60" w:type="dxa"/>
              <w:left w:w="120" w:type="dxa"/>
              <w:bottom w:w="30" w:type="dxa"/>
              <w:right w:w="120" w:type="dxa"/>
            </w:tcMar>
            <w:vAlign w:val="center"/>
          </w:tcPr>
          <w:p w14:paraId="249A0D7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运输工具</w:t>
            </w:r>
          </w:p>
        </w:tc>
        <w:tc>
          <w:tcPr>
            <w:tcW w:w="4880" w:type="dxa"/>
            <w:tcBorders>
              <w:tl2br w:val="nil"/>
              <w:tr2bl w:val="nil"/>
            </w:tcBorders>
            <w:shd w:val="clear" w:color="auto" w:fill="FFFFFF"/>
            <w:tcMar>
              <w:top w:w="60" w:type="dxa"/>
              <w:left w:w="120" w:type="dxa"/>
              <w:bottom w:w="30" w:type="dxa"/>
              <w:right w:w="120" w:type="dxa"/>
            </w:tcMar>
            <w:vAlign w:val="center"/>
          </w:tcPr>
          <w:p w14:paraId="45AA7B1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连接内质网、高尔基体、细胞膜，实现蛋白质的定向运输</w:t>
            </w:r>
          </w:p>
        </w:tc>
      </w:tr>
      <w:tr w14:paraId="5C00FB90">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1262BF0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细胞膜</w:t>
            </w:r>
          </w:p>
        </w:tc>
        <w:tc>
          <w:tcPr>
            <w:tcW w:w="2940" w:type="dxa"/>
            <w:tcBorders>
              <w:tl2br w:val="nil"/>
              <w:tr2bl w:val="nil"/>
            </w:tcBorders>
            <w:shd w:val="clear" w:color="auto" w:fill="FFFFFF"/>
            <w:tcMar>
              <w:top w:w="60" w:type="dxa"/>
              <w:left w:w="120" w:type="dxa"/>
              <w:bottom w:w="30" w:type="dxa"/>
              <w:right w:w="120" w:type="dxa"/>
            </w:tcMar>
            <w:vAlign w:val="center"/>
          </w:tcPr>
          <w:p w14:paraId="04924CC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出口大门</w:t>
            </w:r>
          </w:p>
        </w:tc>
        <w:tc>
          <w:tcPr>
            <w:tcW w:w="4880" w:type="dxa"/>
            <w:tcBorders>
              <w:tl2br w:val="nil"/>
              <w:tr2bl w:val="nil"/>
            </w:tcBorders>
            <w:shd w:val="clear" w:color="auto" w:fill="FFFFFF"/>
            <w:tcMar>
              <w:top w:w="60" w:type="dxa"/>
              <w:left w:w="120" w:type="dxa"/>
              <w:bottom w:w="30" w:type="dxa"/>
              <w:right w:w="120" w:type="dxa"/>
            </w:tcMar>
            <w:vAlign w:val="center"/>
          </w:tcPr>
          <w:p w14:paraId="523B266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通过胞吐作用将囊泡中的分泌蛋白释放到细胞外</w:t>
            </w:r>
          </w:p>
        </w:tc>
      </w:tr>
      <w:tr w14:paraId="23AF3FB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780" w:type="dxa"/>
            <w:tcBorders>
              <w:tl2br w:val="nil"/>
              <w:tr2bl w:val="nil"/>
            </w:tcBorders>
            <w:shd w:val="clear" w:color="auto" w:fill="FFFFFF"/>
            <w:tcMar>
              <w:top w:w="60" w:type="dxa"/>
              <w:left w:w="120" w:type="dxa"/>
              <w:bottom w:w="30" w:type="dxa"/>
              <w:right w:w="120" w:type="dxa"/>
            </w:tcMar>
            <w:vAlign w:val="center"/>
          </w:tcPr>
          <w:p w14:paraId="337D3C4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线粒体</w:t>
            </w:r>
          </w:p>
        </w:tc>
        <w:tc>
          <w:tcPr>
            <w:tcW w:w="2940" w:type="dxa"/>
            <w:tcBorders>
              <w:tl2br w:val="nil"/>
              <w:tr2bl w:val="nil"/>
            </w:tcBorders>
            <w:shd w:val="clear" w:color="auto" w:fill="FFFFFF"/>
            <w:tcMar>
              <w:top w:w="60" w:type="dxa"/>
              <w:left w:w="120" w:type="dxa"/>
              <w:bottom w:w="30" w:type="dxa"/>
              <w:right w:w="120" w:type="dxa"/>
            </w:tcMar>
            <w:vAlign w:val="center"/>
          </w:tcPr>
          <w:p w14:paraId="26204C6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动力车间</w:t>
            </w:r>
          </w:p>
        </w:tc>
        <w:tc>
          <w:tcPr>
            <w:tcW w:w="4880" w:type="dxa"/>
            <w:tcBorders>
              <w:tl2br w:val="nil"/>
              <w:tr2bl w:val="nil"/>
            </w:tcBorders>
            <w:shd w:val="clear" w:color="auto" w:fill="FFFFFF"/>
            <w:tcMar>
              <w:top w:w="60" w:type="dxa"/>
              <w:left w:w="120" w:type="dxa"/>
              <w:bottom w:w="30" w:type="dxa"/>
              <w:right w:w="120" w:type="dxa"/>
            </w:tcMar>
            <w:vAlign w:val="center"/>
          </w:tcPr>
          <w:p w14:paraId="4B6F4B43">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全程提供ATP，为翻译、囊泡运输、胞吐等耗能过程供能</w:t>
            </w:r>
          </w:p>
        </w:tc>
      </w:tr>
    </w:tbl>
    <w:p w14:paraId="382A7667">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（2）动态协作流程</w:t>
      </w:r>
    </w:p>
    <w:p w14:paraId="0A8BD2D6">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细胞核（转录合成mRNA）→ mRNA通过核孔进入细胞质 → 核糖体（翻译合成肽链）→ 内质网（初加工）→ 囊泡1 → 高尔基体（精加工、分类包装）→ 囊泡2 → 细胞膜（胞吐）→ 细胞外</w:t>
      </w:r>
    </w:p>
    <w:p w14:paraId="6447FD0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【能量供应】线粒体全程供能</w:t>
      </w:r>
    </w:p>
    <w:p w14:paraId="7E8CCF6C">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kern w:val="2"/>
          <w:sz w:val="21"/>
          <w:szCs w:val="21"/>
          <w:lang w:val="en-US" w:eastAsia="zh-CN" w:bidi="ar-SA"/>
        </w:rPr>
        <w:t>（3）</w:t>
      </w:r>
      <w:r>
        <w:rPr>
          <w:rFonts w:hint="default" w:ascii="Times New Roman" w:hAnsi="Times New Roman" w:cs="Times New Roman" w:eastAsiaTheme="majorEastAsia"/>
          <w:szCs w:val="21"/>
          <w:lang w:val="en-US" w:eastAsia="zh-CN"/>
        </w:rPr>
        <w:t>关键易混点辨析</w:t>
      </w:r>
    </w:p>
    <w:tbl>
      <w:tblPr>
        <w:tblStyle w:val="11"/>
        <w:tblW w:w="0" w:type="auto"/>
        <w:tblInd w:w="27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3210"/>
        <w:gridCol w:w="6360"/>
      </w:tblGrid>
      <w:tr w14:paraId="4F6FA53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shd w:val="clear" w:color="auto" w:fill="FABF8F" w:themeFill="accent6" w:themeFillTint="99"/>
            <w:vAlign w:val="center"/>
          </w:tcPr>
          <w:p w14:paraId="5C7C01E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对比</w:t>
            </w:r>
          </w:p>
        </w:tc>
        <w:tc>
          <w:tcPr>
            <w:tcW w:w="6360" w:type="dxa"/>
            <w:tcBorders>
              <w:tl2br w:val="nil"/>
              <w:tr2bl w:val="nil"/>
            </w:tcBorders>
            <w:shd w:val="clear" w:color="auto" w:fill="FABF8F" w:themeFill="accent6" w:themeFillTint="99"/>
            <w:vAlign w:val="center"/>
          </w:tcPr>
          <w:p w14:paraId="7ECAE98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vertAlign w:val="baseline"/>
                <w:lang w:val="en-US" w:eastAsia="zh-CN"/>
              </w:rPr>
            </w:pPr>
            <w:r>
              <w:rPr>
                <w:rFonts w:hint="eastAsia" w:ascii="Times New Roman" w:hAnsi="Times New Roman" w:cs="Times New Roman"/>
                <w:b/>
                <w:bCs/>
                <w:vertAlign w:val="baseline"/>
                <w:lang w:val="en-US" w:eastAsia="zh-CN"/>
              </w:rPr>
              <w:t>内容</w:t>
            </w:r>
          </w:p>
        </w:tc>
      </w:tr>
      <w:tr w14:paraId="06343D7C">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vAlign w:val="center"/>
          </w:tcPr>
          <w:p w14:paraId="1E75E81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游离核糖体vs附着核糖体</w:t>
            </w:r>
          </w:p>
        </w:tc>
        <w:tc>
          <w:tcPr>
            <w:tcW w:w="6360" w:type="dxa"/>
            <w:tcBorders>
              <w:tl2br w:val="nil"/>
              <w:tr2bl w:val="nil"/>
            </w:tcBorders>
            <w:vAlign w:val="center"/>
          </w:tcPr>
          <w:p w14:paraId="418DB93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游离核糖体合成“胞内蛋白”（如呼吸酶），附着核糖体合成“分泌蛋白”“膜蛋白”（如载体蛋白）；分泌蛋白合成初期先在游离核糖体起始，再转移到内质网上附着合成。</w:t>
            </w:r>
          </w:p>
        </w:tc>
      </w:tr>
      <w:tr w14:paraId="2D16E9FC">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vAlign w:val="center"/>
          </w:tcPr>
          <w:p w14:paraId="10C5616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内质网vs高尔基体加工</w:t>
            </w:r>
          </w:p>
        </w:tc>
        <w:tc>
          <w:tcPr>
            <w:tcW w:w="6360" w:type="dxa"/>
            <w:tcBorders>
              <w:tl2br w:val="nil"/>
              <w:tr2bl w:val="nil"/>
            </w:tcBorders>
            <w:vAlign w:val="center"/>
          </w:tcPr>
          <w:p w14:paraId="502BB863">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内质网侧重“肽链折叠、初步糖基化”，形成蛋白质基本空间结构；高尔基体侧重“进一步修饰、分类包装”，决定蛋白质的运输去向。</w:t>
            </w:r>
          </w:p>
        </w:tc>
      </w:tr>
      <w:tr w14:paraId="353E20B8">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3210" w:type="dxa"/>
            <w:tcBorders>
              <w:tl2br w:val="nil"/>
              <w:tr2bl w:val="nil"/>
            </w:tcBorders>
            <w:vAlign w:val="center"/>
          </w:tcPr>
          <w:p w14:paraId="376974D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膜结构转化</w:t>
            </w:r>
          </w:p>
        </w:tc>
        <w:tc>
          <w:tcPr>
            <w:tcW w:w="6360" w:type="dxa"/>
            <w:tcBorders>
              <w:tl2br w:val="nil"/>
              <w:tr2bl w:val="nil"/>
            </w:tcBorders>
            <w:vAlign w:val="center"/>
          </w:tcPr>
          <w:p w14:paraId="110E634C">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囊泡运输实现“内质网膜→高尔基体膜→细胞膜”的间接转化，体现生物膜系统的统一性。</w:t>
            </w:r>
          </w:p>
        </w:tc>
      </w:tr>
    </w:tbl>
    <w:p w14:paraId="5C3D04B5">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3. 答题模板</w:t>
      </w:r>
    </w:p>
    <w:p w14:paraId="3050459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当题目涉及“蛋白质合成与细胞器协作”时，按以下四步规范答题：</w:t>
      </w:r>
    </w:p>
    <w:tbl>
      <w:tblPr>
        <w:tblStyle w:val="11"/>
        <w:tblW w:w="0" w:type="auto"/>
        <w:tblInd w:w="26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2240"/>
        <w:gridCol w:w="7360"/>
      </w:tblGrid>
      <w:tr w14:paraId="2B40225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shd w:val="clear" w:color="auto" w:fill="FABF8F" w:themeFill="accent6" w:themeFillTint="99"/>
            <w:vAlign w:val="center"/>
          </w:tcPr>
          <w:p w14:paraId="517BB0F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步骤</w:t>
            </w:r>
          </w:p>
        </w:tc>
        <w:tc>
          <w:tcPr>
            <w:tcW w:w="7360" w:type="dxa"/>
            <w:tcBorders>
              <w:tl2br w:val="nil"/>
              <w:tr2bl w:val="nil"/>
            </w:tcBorders>
            <w:shd w:val="clear" w:color="auto" w:fill="FABF8F" w:themeFill="accent6" w:themeFillTint="99"/>
            <w:vAlign w:val="center"/>
          </w:tcPr>
          <w:p w14:paraId="003A43C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内容</w:t>
            </w:r>
          </w:p>
        </w:tc>
      </w:tr>
      <w:tr w14:paraId="0B9BD0B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66B76CE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lang w:val="en-US" w:eastAsia="zh-CN"/>
              </w:rPr>
              <w:t>第一步“</w:t>
            </w:r>
            <w:r>
              <w:rPr>
                <w:rFonts w:hint="default" w:ascii="Times New Roman" w:hAnsi="Times New Roman" w:cs="Times New Roman" w:eastAsiaTheme="majorEastAsia"/>
                <w:szCs w:val="21"/>
                <w:lang w:val="en-US" w:eastAsia="zh-CN"/>
              </w:rPr>
              <w:t>定类型</w:t>
            </w:r>
            <w:r>
              <w:rPr>
                <w:rFonts w:hint="eastAsia" w:ascii="Times New Roman" w:hAnsi="Times New Roman" w:cs="Times New Roman" w:eastAsiaTheme="majorEastAsia"/>
                <w:szCs w:val="21"/>
                <w:lang w:val="en-US" w:eastAsia="zh-CN"/>
              </w:rPr>
              <w:t>”</w:t>
            </w:r>
          </w:p>
        </w:tc>
        <w:tc>
          <w:tcPr>
            <w:tcW w:w="7360" w:type="dxa"/>
            <w:tcBorders>
              <w:tl2br w:val="nil"/>
              <w:tr2bl w:val="nil"/>
            </w:tcBorders>
            <w:vAlign w:val="center"/>
          </w:tcPr>
          <w:p w14:paraId="58DC0FC6">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明确蛋白质类型（分泌蛋白/胞内蛋白/膜蛋白</w:t>
            </w:r>
            <w:r>
              <w:rPr>
                <w:rFonts w:hint="eastAsia" w:ascii="Times New Roman" w:hAnsi="Times New Roman" w:cs="Times New Roman" w:eastAsiaTheme="majorEastAsia"/>
                <w:szCs w:val="21"/>
                <w:lang w:val="en-US" w:eastAsia="zh-CN"/>
              </w:rPr>
              <w:t>/溶酶体的酶</w:t>
            </w:r>
            <w:r>
              <w:rPr>
                <w:rFonts w:hint="default" w:ascii="Times New Roman" w:hAnsi="Times New Roman" w:cs="Times New Roman" w:eastAsiaTheme="majorEastAsia"/>
                <w:szCs w:val="21"/>
                <w:lang w:val="en-US" w:eastAsia="zh-CN"/>
              </w:rPr>
              <w:t>），判断核心路径（如分泌蛋白需经内质网-高尔基体加工）。</w:t>
            </w:r>
          </w:p>
        </w:tc>
      </w:tr>
      <w:tr w14:paraId="3C16528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2A30370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lang w:val="en-US" w:eastAsia="zh-CN"/>
              </w:rPr>
              <w:t>第二步“</w:t>
            </w:r>
            <w:r>
              <w:rPr>
                <w:rFonts w:hint="default" w:ascii="Times New Roman" w:hAnsi="Times New Roman" w:cs="Times New Roman" w:eastAsiaTheme="majorEastAsia"/>
                <w:szCs w:val="21"/>
                <w:lang w:val="en-US" w:eastAsia="zh-CN"/>
              </w:rPr>
              <w:t>列结构</w:t>
            </w:r>
            <w:r>
              <w:rPr>
                <w:rFonts w:hint="eastAsia" w:ascii="Times New Roman" w:hAnsi="Times New Roman" w:cs="Times New Roman" w:eastAsiaTheme="majorEastAsia"/>
                <w:szCs w:val="21"/>
                <w:lang w:val="en-US" w:eastAsia="zh-CN"/>
              </w:rPr>
              <w:t>”</w:t>
            </w:r>
          </w:p>
        </w:tc>
        <w:tc>
          <w:tcPr>
            <w:tcW w:w="7360" w:type="dxa"/>
            <w:tcBorders>
              <w:tl2br w:val="nil"/>
              <w:tr2bl w:val="nil"/>
            </w:tcBorders>
            <w:vAlign w:val="center"/>
          </w:tcPr>
          <w:p w14:paraId="55DCB6A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根据蛋白质类型，罗列直接参与结构（如分泌蛋白涉及核糖体、内质网、高尔基体等）和间接参与结构（线粒体供能）。</w:t>
            </w:r>
          </w:p>
        </w:tc>
      </w:tr>
      <w:tr w14:paraId="5000FF97">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5FB38B7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lang w:val="en-US" w:eastAsia="zh-CN"/>
              </w:rPr>
              <w:t>第三步“</w:t>
            </w:r>
            <w:r>
              <w:rPr>
                <w:rFonts w:hint="default" w:ascii="Times New Roman" w:hAnsi="Times New Roman" w:cs="Times New Roman" w:eastAsiaTheme="majorEastAsia"/>
                <w:szCs w:val="21"/>
                <w:lang w:val="en-US" w:eastAsia="zh-CN"/>
              </w:rPr>
              <w:t>述流程</w:t>
            </w:r>
            <w:r>
              <w:rPr>
                <w:rFonts w:hint="eastAsia" w:ascii="Times New Roman" w:hAnsi="Times New Roman" w:cs="Times New Roman" w:eastAsiaTheme="majorEastAsia"/>
                <w:szCs w:val="21"/>
                <w:lang w:val="en-US" w:eastAsia="zh-CN"/>
              </w:rPr>
              <w:t>”</w:t>
            </w:r>
          </w:p>
        </w:tc>
        <w:tc>
          <w:tcPr>
            <w:tcW w:w="7360" w:type="dxa"/>
            <w:tcBorders>
              <w:tl2br w:val="nil"/>
              <w:tr2bl w:val="nil"/>
            </w:tcBorders>
            <w:vAlign w:val="center"/>
          </w:tcPr>
          <w:p w14:paraId="262DC06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用箭头或连贯语句描述协作过程，突出“合成→加工→运输→分泌”的顺序，注明能量来源。</w:t>
            </w:r>
          </w:p>
        </w:tc>
      </w:tr>
      <w:tr w14:paraId="687CCC03">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240" w:type="dxa"/>
            <w:tcBorders>
              <w:tl2br w:val="nil"/>
              <w:tr2bl w:val="nil"/>
            </w:tcBorders>
            <w:vAlign w:val="center"/>
          </w:tcPr>
          <w:p w14:paraId="68D19EC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第四步“</w:t>
            </w:r>
            <w:r>
              <w:rPr>
                <w:rFonts w:hint="default" w:ascii="Times New Roman" w:hAnsi="Times New Roman" w:cs="Times New Roman" w:eastAsiaTheme="majorEastAsia"/>
                <w:szCs w:val="21"/>
                <w:lang w:val="en-US" w:eastAsia="zh-CN"/>
              </w:rPr>
              <w:t>点核心</w:t>
            </w:r>
            <w:r>
              <w:rPr>
                <w:rFonts w:hint="eastAsia" w:ascii="Times New Roman" w:hAnsi="Times New Roman" w:cs="Times New Roman" w:eastAsiaTheme="majorEastAsia"/>
                <w:szCs w:val="21"/>
                <w:vertAlign w:val="baseline"/>
                <w:lang w:val="en-US" w:eastAsia="zh-CN"/>
              </w:rPr>
              <w:t>”</w:t>
            </w:r>
          </w:p>
        </w:tc>
        <w:tc>
          <w:tcPr>
            <w:tcW w:w="7360" w:type="dxa"/>
            <w:tcBorders>
              <w:tl2br w:val="nil"/>
              <w:tr2bl w:val="nil"/>
            </w:tcBorders>
            <w:vAlign w:val="center"/>
          </w:tcPr>
          <w:p w14:paraId="223AE684">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总结体现的生物学观点——“细胞结构的分工与协作是生命活动高效进行的保障”“生物膜系统具有统一性”。</w:t>
            </w:r>
          </w:p>
        </w:tc>
      </w:tr>
    </w:tbl>
    <w:p w14:paraId="53DE1035">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65" name="图片 165"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w:t>
      </w:r>
      <w:r>
        <w:rPr>
          <w:rFonts w:hint="default" w:ascii="Times New Roman" w:hAnsi="Times New Roman" w:eastAsia="微软雅黑" w:cs="Times New Roman"/>
          <w:b/>
          <w:color w:val="984807" w:themeColor="accent6" w:themeShade="80"/>
          <w:sz w:val="24"/>
        </w:rPr>
        <w:t>0</w:t>
      </w:r>
      <w:r>
        <w:rPr>
          <w:rFonts w:hint="eastAsia" w:ascii="Times New Roman" w:hAnsi="Times New Roman" w:eastAsia="微软雅黑" w:cs="Times New Roman"/>
          <w:b/>
          <w:color w:val="984807" w:themeColor="accent6" w:themeShade="80"/>
          <w:sz w:val="24"/>
          <w:lang w:val="en-US" w:eastAsia="zh-CN"/>
        </w:rPr>
        <w:t>3</w:t>
      </w:r>
      <w:r>
        <w:rPr>
          <w:rFonts w:hint="default" w:ascii="Times New Roman" w:hAnsi="Times New Roman" w:eastAsia="微软雅黑" w:cs="Times New Roman"/>
          <w:b/>
          <w:color w:val="984807" w:themeColor="accent6" w:themeShade="80"/>
          <w:sz w:val="24"/>
        </w:rPr>
        <w:t xml:space="preserve"> </w:t>
      </w:r>
      <w:r>
        <w:rPr>
          <w:rFonts w:hint="default" w:ascii="Times New Roman" w:hAnsi="Times New Roman" w:eastAsia="微软雅黑" w:cs="Times New Roman"/>
          <w:b/>
          <w:color w:val="984807" w:themeColor="accent6" w:themeShade="80"/>
          <w:sz w:val="24"/>
          <w:lang w:val="en-US" w:eastAsia="zh-CN"/>
        </w:rPr>
        <w:t>提取信息巧判跨膜运输方式</w:t>
      </w:r>
    </w:p>
    <w:p w14:paraId="43C4314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66" name="图片 166"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7FB4D3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 解题技巧</w:t>
      </w:r>
    </w:p>
    <w:tbl>
      <w:tblPr>
        <w:tblStyle w:val="11"/>
        <w:tblW w:w="0" w:type="auto"/>
        <w:tblInd w:w="28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2350"/>
        <w:gridCol w:w="7220"/>
      </w:tblGrid>
      <w:tr w14:paraId="46CB0C1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shd w:val="clear" w:color="auto" w:fill="FABF8F" w:themeFill="accent6" w:themeFillTint="99"/>
            <w:vAlign w:val="center"/>
          </w:tcPr>
          <w:p w14:paraId="674C924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方法</w:t>
            </w:r>
          </w:p>
        </w:tc>
        <w:tc>
          <w:tcPr>
            <w:tcW w:w="7220" w:type="dxa"/>
            <w:tcBorders>
              <w:tl2br w:val="nil"/>
              <w:tr2bl w:val="nil"/>
            </w:tcBorders>
            <w:shd w:val="clear" w:color="auto" w:fill="FABF8F" w:themeFill="accent6" w:themeFillTint="99"/>
            <w:vAlign w:val="center"/>
          </w:tcPr>
          <w:p w14:paraId="40E9A95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内容</w:t>
            </w:r>
          </w:p>
        </w:tc>
      </w:tr>
      <w:tr w14:paraId="1068D6E4">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vAlign w:val="center"/>
          </w:tcPr>
          <w:p w14:paraId="3C0470C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三要素提取法</w:t>
            </w:r>
          </w:p>
        </w:tc>
        <w:tc>
          <w:tcPr>
            <w:tcW w:w="7220" w:type="dxa"/>
            <w:tcBorders>
              <w:tl2br w:val="nil"/>
              <w:tr2bl w:val="nil"/>
            </w:tcBorders>
            <w:vAlign w:val="center"/>
          </w:tcPr>
          <w:p w14:paraId="5ADA77B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精准锁定判断跨膜运输方式的三个核心要素——浓度梯度（顺/逆）、能量（ATP，需/不需）、</w:t>
            </w:r>
            <w:r>
              <w:rPr>
                <w:rFonts w:hint="eastAsia" w:ascii="Times New Roman" w:hAnsi="Times New Roman" w:cs="Times New Roman" w:eastAsiaTheme="majorEastAsia"/>
                <w:szCs w:val="21"/>
                <w:lang w:val="en-US" w:eastAsia="zh-CN"/>
              </w:rPr>
              <w:t>转运蛋白或</w:t>
            </w:r>
            <w:r>
              <w:rPr>
                <w:rFonts w:hint="default" w:ascii="Times New Roman" w:hAnsi="Times New Roman" w:cs="Times New Roman" w:eastAsiaTheme="majorEastAsia"/>
                <w:szCs w:val="21"/>
                <w:lang w:val="en-US" w:eastAsia="zh-CN"/>
              </w:rPr>
              <w:t>载体蛋白（需/不需），这是判断的根本依据。</w:t>
            </w:r>
          </w:p>
        </w:tc>
      </w:tr>
      <w:tr w14:paraId="6B81AA25">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vAlign w:val="center"/>
          </w:tcPr>
          <w:p w14:paraId="3628FAD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模型匹配法</w:t>
            </w:r>
          </w:p>
        </w:tc>
        <w:tc>
          <w:tcPr>
            <w:tcW w:w="7220" w:type="dxa"/>
            <w:tcBorders>
              <w:tl2br w:val="nil"/>
              <w:tr2bl w:val="nil"/>
            </w:tcBorders>
            <w:vAlign w:val="center"/>
          </w:tcPr>
          <w:p w14:paraId="0605C94F">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将题干信息转化为“文字模型”“曲线模型”“示意图模型”，对照典型模型特征快速匹配运输方式（如“速率与浓度差成正比”对应自由扩散）。</w:t>
            </w:r>
          </w:p>
        </w:tc>
      </w:tr>
      <w:tr w14:paraId="7B06FD2B">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50" w:type="dxa"/>
            <w:tcBorders>
              <w:tl2br w:val="nil"/>
              <w:tr2bl w:val="nil"/>
            </w:tcBorders>
            <w:vAlign w:val="center"/>
          </w:tcPr>
          <w:p w14:paraId="6A9040B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特例标注法</w:t>
            </w:r>
          </w:p>
        </w:tc>
        <w:tc>
          <w:tcPr>
            <w:tcW w:w="7220" w:type="dxa"/>
            <w:tcBorders>
              <w:tl2br w:val="nil"/>
              <w:tr2bl w:val="nil"/>
            </w:tcBorders>
            <w:vAlign w:val="center"/>
          </w:tcPr>
          <w:p w14:paraId="7F61D48F">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lang w:val="en-US" w:eastAsia="zh-CN"/>
              </w:rPr>
              <w:t>牢记特殊物质的运输方式（如葡萄糖进入红细胞为协助扩散，进入小肠上皮细胞为主动运输），避免“一刀切”判断。</w:t>
            </w:r>
          </w:p>
        </w:tc>
      </w:tr>
    </w:tbl>
    <w:p w14:paraId="28CD800F">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1028956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 解题方法与思维框架</w:t>
      </w:r>
    </w:p>
    <w:p w14:paraId="201B4B3C">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以“三要素”为核心构建阶梯式判断框架，先区分“穿膜运输”与“非穿膜运输”，再细分穿膜运输类型：</w:t>
      </w:r>
    </w:p>
    <w:p w14:paraId="7E5195E1">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（1）第一步：判断是否为跨膜运输（穿膜vs非穿膜）</w:t>
      </w:r>
    </w:p>
    <w:tbl>
      <w:tblPr>
        <w:tblStyle w:val="10"/>
        <w:tblW w:w="0" w:type="auto"/>
        <w:tblInd w:w="281"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fixed"/>
        <w:tblCellMar>
          <w:top w:w="0" w:type="dxa"/>
          <w:left w:w="10" w:type="dxa"/>
          <w:bottom w:w="0" w:type="dxa"/>
          <w:right w:w="10" w:type="dxa"/>
        </w:tblCellMar>
      </w:tblPr>
      <w:tblGrid>
        <w:gridCol w:w="3890"/>
        <w:gridCol w:w="2420"/>
        <w:gridCol w:w="3290"/>
      </w:tblGrid>
      <w:tr w14:paraId="4BEFA31B">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3890" w:type="dxa"/>
            <w:tcBorders>
              <w:tl2br w:val="nil"/>
              <w:tr2bl w:val="nil"/>
            </w:tcBorders>
            <w:shd w:val="clear" w:color="auto" w:fill="FABF8F" w:themeFill="accent6" w:themeFillTint="99"/>
            <w:tcMar>
              <w:top w:w="60" w:type="dxa"/>
              <w:left w:w="120" w:type="dxa"/>
              <w:bottom w:w="30" w:type="dxa"/>
              <w:right w:w="120" w:type="dxa"/>
            </w:tcMar>
            <w:vAlign w:val="center"/>
          </w:tcPr>
          <w:p w14:paraId="3C5F5A2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判断依据</w:t>
            </w:r>
          </w:p>
        </w:tc>
        <w:tc>
          <w:tcPr>
            <w:tcW w:w="2420" w:type="dxa"/>
            <w:tcBorders>
              <w:tl2br w:val="nil"/>
              <w:tr2bl w:val="nil"/>
            </w:tcBorders>
            <w:shd w:val="clear" w:color="auto" w:fill="FABF8F" w:themeFill="accent6" w:themeFillTint="99"/>
            <w:tcMar>
              <w:top w:w="60" w:type="dxa"/>
              <w:left w:w="120" w:type="dxa"/>
              <w:bottom w:w="30" w:type="dxa"/>
              <w:right w:w="120" w:type="dxa"/>
            </w:tcMar>
            <w:vAlign w:val="center"/>
          </w:tcPr>
          <w:p w14:paraId="7FFDB21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运输类型</w:t>
            </w:r>
          </w:p>
        </w:tc>
        <w:tc>
          <w:tcPr>
            <w:tcW w:w="3290" w:type="dxa"/>
            <w:tcBorders>
              <w:tl2br w:val="nil"/>
              <w:tr2bl w:val="nil"/>
            </w:tcBorders>
            <w:shd w:val="clear" w:color="auto" w:fill="FABF8F" w:themeFill="accent6" w:themeFillTint="99"/>
            <w:tcMar>
              <w:top w:w="60" w:type="dxa"/>
              <w:left w:w="120" w:type="dxa"/>
              <w:bottom w:w="30" w:type="dxa"/>
              <w:right w:w="120" w:type="dxa"/>
            </w:tcMar>
            <w:vAlign w:val="center"/>
          </w:tcPr>
          <w:p w14:paraId="50A89B9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典型例子</w:t>
            </w:r>
          </w:p>
        </w:tc>
      </w:tr>
      <w:tr w14:paraId="5CFCD7EB">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3890" w:type="dxa"/>
            <w:tcBorders>
              <w:tl2br w:val="nil"/>
              <w:tr2bl w:val="nil"/>
            </w:tcBorders>
            <w:shd w:val="clear" w:color="auto" w:fill="FFFFFF"/>
            <w:tcMar>
              <w:top w:w="60" w:type="dxa"/>
              <w:left w:w="120" w:type="dxa"/>
              <w:bottom w:w="30" w:type="dxa"/>
              <w:right w:w="120" w:type="dxa"/>
            </w:tcMar>
            <w:vAlign w:val="center"/>
          </w:tcPr>
          <w:p w14:paraId="127B473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物质为大分子（如蛋白质、多糖）或颗粒状物质；过程中出现“囊泡”“膜融合”</w:t>
            </w:r>
          </w:p>
        </w:tc>
        <w:tc>
          <w:tcPr>
            <w:tcW w:w="2420" w:type="dxa"/>
            <w:tcBorders>
              <w:tl2br w:val="nil"/>
              <w:tr2bl w:val="nil"/>
            </w:tcBorders>
            <w:shd w:val="clear" w:color="auto" w:fill="FFFFFF"/>
            <w:tcMar>
              <w:top w:w="60" w:type="dxa"/>
              <w:left w:w="120" w:type="dxa"/>
              <w:bottom w:w="30" w:type="dxa"/>
              <w:right w:w="120" w:type="dxa"/>
            </w:tcMar>
            <w:vAlign w:val="center"/>
          </w:tcPr>
          <w:p w14:paraId="4E560BD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非穿膜运输（胞吞/胞吐）</w:t>
            </w:r>
          </w:p>
        </w:tc>
        <w:tc>
          <w:tcPr>
            <w:tcW w:w="3290" w:type="dxa"/>
            <w:tcBorders>
              <w:tl2br w:val="nil"/>
              <w:tr2bl w:val="nil"/>
            </w:tcBorders>
            <w:shd w:val="clear" w:color="auto" w:fill="FFFFFF"/>
            <w:tcMar>
              <w:top w:w="60" w:type="dxa"/>
              <w:left w:w="120" w:type="dxa"/>
              <w:bottom w:w="30" w:type="dxa"/>
              <w:right w:w="120" w:type="dxa"/>
            </w:tcMar>
            <w:vAlign w:val="center"/>
          </w:tcPr>
          <w:p w14:paraId="448B48E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抗体分泌、神经递质释放（胞吐）；吞噬细胞吞噬细菌（胞吞）</w:t>
            </w:r>
          </w:p>
        </w:tc>
      </w:tr>
      <w:tr w14:paraId="22550438">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3890" w:type="dxa"/>
            <w:tcBorders>
              <w:tl2br w:val="nil"/>
              <w:tr2bl w:val="nil"/>
            </w:tcBorders>
            <w:shd w:val="clear" w:color="auto" w:fill="FFFFFF"/>
            <w:tcMar>
              <w:top w:w="60" w:type="dxa"/>
              <w:left w:w="120" w:type="dxa"/>
              <w:bottom w:w="30" w:type="dxa"/>
              <w:right w:w="120" w:type="dxa"/>
            </w:tcMar>
            <w:vAlign w:val="center"/>
          </w:tcPr>
          <w:p w14:paraId="59F76C1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物质为小分子（如O₂、CO₂、葡萄糖）或离子（如Na⁺、K⁺）；直接穿过生物膜</w:t>
            </w:r>
          </w:p>
        </w:tc>
        <w:tc>
          <w:tcPr>
            <w:tcW w:w="2420" w:type="dxa"/>
            <w:tcBorders>
              <w:tl2br w:val="nil"/>
              <w:tr2bl w:val="nil"/>
            </w:tcBorders>
            <w:shd w:val="clear" w:color="auto" w:fill="FFFFFF"/>
            <w:tcMar>
              <w:top w:w="60" w:type="dxa"/>
              <w:left w:w="120" w:type="dxa"/>
              <w:bottom w:w="30" w:type="dxa"/>
              <w:right w:w="120" w:type="dxa"/>
            </w:tcMar>
            <w:vAlign w:val="center"/>
          </w:tcPr>
          <w:p w14:paraId="5DBE1562">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穿膜运输（自由扩散/协助扩散/主动运输）</w:t>
            </w:r>
          </w:p>
        </w:tc>
        <w:tc>
          <w:tcPr>
            <w:tcW w:w="3290" w:type="dxa"/>
            <w:tcBorders>
              <w:tl2br w:val="nil"/>
              <w:tr2bl w:val="nil"/>
            </w:tcBorders>
            <w:shd w:val="clear" w:color="auto" w:fill="FFFFFF"/>
            <w:tcMar>
              <w:top w:w="60" w:type="dxa"/>
              <w:left w:w="120" w:type="dxa"/>
              <w:bottom w:w="30" w:type="dxa"/>
              <w:right w:w="120" w:type="dxa"/>
            </w:tcMar>
            <w:vAlign w:val="center"/>
          </w:tcPr>
          <w:p w14:paraId="5559405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lang w:val="en-US" w:eastAsia="zh-CN"/>
              </w:rPr>
            </w:pPr>
            <w:r>
              <w:rPr>
                <w:rFonts w:hint="default" w:ascii="Times New Roman" w:hAnsi="Times New Roman" w:cs="Times New Roman"/>
                <w:lang w:val="en-US" w:eastAsia="zh-CN"/>
              </w:rPr>
              <w:t>O₂进入细胞、葡萄糖进入红细胞、小肠上皮细胞吸收葡萄糖</w:t>
            </w:r>
          </w:p>
        </w:tc>
      </w:tr>
    </w:tbl>
    <w:p w14:paraId="69E201A9">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szCs w:val="21"/>
          <w:lang w:val="en-US" w:eastAsia="zh-CN"/>
        </w:rPr>
        <w:t>（2）细分穿膜运输类型（三要素判断法）</w:t>
      </w:r>
    </w:p>
    <w:tbl>
      <w:tblPr>
        <w:tblStyle w:val="10"/>
        <w:tblW w:w="0" w:type="auto"/>
        <w:tblInd w:w="281"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fixed"/>
        <w:tblCellMar>
          <w:top w:w="0" w:type="dxa"/>
          <w:left w:w="10" w:type="dxa"/>
          <w:bottom w:w="0" w:type="dxa"/>
          <w:right w:w="10" w:type="dxa"/>
        </w:tblCellMar>
      </w:tblPr>
      <w:tblGrid>
        <w:gridCol w:w="1280"/>
        <w:gridCol w:w="1440"/>
        <w:gridCol w:w="1840"/>
        <w:gridCol w:w="1340"/>
        <w:gridCol w:w="3710"/>
      </w:tblGrid>
      <w:tr w14:paraId="1B2F8A1F">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ABF8F" w:themeFill="accent6" w:themeFillTint="99"/>
            <w:tcMar>
              <w:top w:w="60" w:type="dxa"/>
              <w:left w:w="120" w:type="dxa"/>
              <w:bottom w:w="30" w:type="dxa"/>
              <w:right w:w="120" w:type="dxa"/>
            </w:tcMar>
            <w:vAlign w:val="center"/>
          </w:tcPr>
          <w:p w14:paraId="126BEBFA">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运输方式</w:t>
            </w:r>
          </w:p>
        </w:tc>
        <w:tc>
          <w:tcPr>
            <w:tcW w:w="1440" w:type="dxa"/>
            <w:tcBorders>
              <w:tl2br w:val="nil"/>
              <w:tr2bl w:val="nil"/>
            </w:tcBorders>
            <w:shd w:val="clear" w:color="auto" w:fill="FABF8F" w:themeFill="accent6" w:themeFillTint="99"/>
            <w:tcMar>
              <w:top w:w="60" w:type="dxa"/>
              <w:left w:w="120" w:type="dxa"/>
              <w:bottom w:w="30" w:type="dxa"/>
              <w:right w:w="120" w:type="dxa"/>
            </w:tcMar>
            <w:vAlign w:val="center"/>
          </w:tcPr>
          <w:p w14:paraId="6AAA2404">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浓度梯度</w:t>
            </w:r>
          </w:p>
        </w:tc>
        <w:tc>
          <w:tcPr>
            <w:tcW w:w="1840" w:type="dxa"/>
            <w:tcBorders>
              <w:tl2br w:val="nil"/>
              <w:tr2bl w:val="nil"/>
            </w:tcBorders>
            <w:shd w:val="clear" w:color="auto" w:fill="FABF8F" w:themeFill="accent6" w:themeFillTint="99"/>
            <w:tcMar>
              <w:top w:w="60" w:type="dxa"/>
              <w:left w:w="120" w:type="dxa"/>
              <w:bottom w:w="30" w:type="dxa"/>
              <w:right w:w="120" w:type="dxa"/>
            </w:tcMar>
            <w:vAlign w:val="center"/>
          </w:tcPr>
          <w:p w14:paraId="57A95FEA">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lang w:val="en-US" w:eastAsia="zh-CN"/>
              </w:rPr>
              <w:t>转运(</w:t>
            </w:r>
            <w:r>
              <w:rPr>
                <w:rFonts w:hint="default" w:ascii="Times New Roman" w:hAnsi="Times New Roman" w:cs="Times New Roman" w:eastAsiaTheme="minorEastAsia"/>
                <w:b/>
                <w:bCs/>
                <w:color w:val="000000"/>
                <w:sz w:val="22"/>
              </w:rPr>
              <w:t>载体</w:t>
            </w:r>
            <w:r>
              <w:rPr>
                <w:rFonts w:hint="default" w:ascii="Times New Roman" w:hAnsi="Times New Roman" w:cs="Times New Roman" w:eastAsiaTheme="minorEastAsia"/>
                <w:b/>
                <w:bCs/>
                <w:color w:val="000000"/>
                <w:sz w:val="22"/>
                <w:lang w:val="en-US" w:eastAsia="zh-CN"/>
              </w:rPr>
              <w:t>)</w:t>
            </w:r>
            <w:r>
              <w:rPr>
                <w:rFonts w:hint="default" w:ascii="Times New Roman" w:hAnsi="Times New Roman" w:cs="Times New Roman" w:eastAsiaTheme="minorEastAsia"/>
                <w:b/>
                <w:bCs/>
                <w:color w:val="000000"/>
                <w:sz w:val="22"/>
              </w:rPr>
              <w:t>蛋白</w:t>
            </w:r>
          </w:p>
        </w:tc>
        <w:tc>
          <w:tcPr>
            <w:tcW w:w="1340" w:type="dxa"/>
            <w:tcBorders>
              <w:tl2br w:val="nil"/>
              <w:tr2bl w:val="nil"/>
            </w:tcBorders>
            <w:shd w:val="clear" w:color="auto" w:fill="FABF8F" w:themeFill="accent6" w:themeFillTint="99"/>
            <w:tcMar>
              <w:top w:w="60" w:type="dxa"/>
              <w:left w:w="120" w:type="dxa"/>
              <w:bottom w:w="30" w:type="dxa"/>
              <w:right w:w="120" w:type="dxa"/>
            </w:tcMar>
            <w:vAlign w:val="center"/>
          </w:tcPr>
          <w:p w14:paraId="0C829B27">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能量（ATP）</w:t>
            </w:r>
          </w:p>
        </w:tc>
        <w:tc>
          <w:tcPr>
            <w:tcW w:w="3710" w:type="dxa"/>
            <w:tcBorders>
              <w:tl2br w:val="nil"/>
              <w:tr2bl w:val="nil"/>
            </w:tcBorders>
            <w:shd w:val="clear" w:color="auto" w:fill="FABF8F" w:themeFill="accent6" w:themeFillTint="99"/>
            <w:tcMar>
              <w:top w:w="60" w:type="dxa"/>
              <w:left w:w="120" w:type="dxa"/>
              <w:bottom w:w="30" w:type="dxa"/>
              <w:right w:w="120" w:type="dxa"/>
            </w:tcMar>
            <w:vAlign w:val="center"/>
          </w:tcPr>
          <w:p w14:paraId="7262D86C">
            <w:pPr>
              <w:spacing w:before="120" w:after="120" w:line="288" w:lineRule="auto"/>
              <w:ind w:left="0"/>
              <w:jc w:val="center"/>
              <w:rPr>
                <w:rFonts w:hint="default" w:ascii="Times New Roman" w:hAnsi="Times New Roman" w:cs="Times New Roman" w:eastAsiaTheme="minorEastAsia"/>
                <w:b/>
                <w:bCs/>
                <w:color w:val="000000"/>
              </w:rPr>
            </w:pPr>
            <w:r>
              <w:rPr>
                <w:rFonts w:hint="default" w:ascii="Times New Roman" w:hAnsi="Times New Roman" w:cs="Times New Roman" w:eastAsiaTheme="minorEastAsia"/>
                <w:b/>
                <w:bCs/>
                <w:color w:val="000000"/>
                <w:sz w:val="22"/>
              </w:rPr>
              <w:t>典型例子</w:t>
            </w:r>
          </w:p>
        </w:tc>
      </w:tr>
      <w:tr w14:paraId="385E6AA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FFFFF"/>
            <w:tcMar>
              <w:top w:w="60" w:type="dxa"/>
              <w:left w:w="120" w:type="dxa"/>
              <w:bottom w:w="30" w:type="dxa"/>
              <w:right w:w="120" w:type="dxa"/>
            </w:tcMar>
            <w:vAlign w:val="center"/>
          </w:tcPr>
          <w:p w14:paraId="76B49CE3">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自由扩散</w:t>
            </w:r>
          </w:p>
        </w:tc>
        <w:tc>
          <w:tcPr>
            <w:tcW w:w="1440" w:type="dxa"/>
            <w:tcBorders>
              <w:tl2br w:val="nil"/>
              <w:tr2bl w:val="nil"/>
            </w:tcBorders>
            <w:shd w:val="clear" w:color="auto" w:fill="FFFFFF"/>
            <w:tcMar>
              <w:top w:w="60" w:type="dxa"/>
              <w:left w:w="120" w:type="dxa"/>
              <w:bottom w:w="30" w:type="dxa"/>
              <w:right w:w="120" w:type="dxa"/>
            </w:tcMar>
            <w:vAlign w:val="center"/>
          </w:tcPr>
          <w:p w14:paraId="550671FC">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顺浓度梯度</w:t>
            </w:r>
          </w:p>
        </w:tc>
        <w:tc>
          <w:tcPr>
            <w:tcW w:w="1840" w:type="dxa"/>
            <w:tcBorders>
              <w:tl2br w:val="nil"/>
              <w:tr2bl w:val="nil"/>
            </w:tcBorders>
            <w:shd w:val="clear" w:color="auto" w:fill="FFFFFF"/>
            <w:tcMar>
              <w:top w:w="60" w:type="dxa"/>
              <w:left w:w="120" w:type="dxa"/>
              <w:bottom w:w="30" w:type="dxa"/>
              <w:right w:w="120" w:type="dxa"/>
            </w:tcMar>
            <w:vAlign w:val="center"/>
          </w:tcPr>
          <w:p w14:paraId="647D5E2B">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不需要</w:t>
            </w:r>
          </w:p>
        </w:tc>
        <w:tc>
          <w:tcPr>
            <w:tcW w:w="1340" w:type="dxa"/>
            <w:tcBorders>
              <w:tl2br w:val="nil"/>
              <w:tr2bl w:val="nil"/>
            </w:tcBorders>
            <w:shd w:val="clear" w:color="auto" w:fill="FFFFFF"/>
            <w:tcMar>
              <w:top w:w="60" w:type="dxa"/>
              <w:left w:w="120" w:type="dxa"/>
              <w:bottom w:w="30" w:type="dxa"/>
              <w:right w:w="120" w:type="dxa"/>
            </w:tcMar>
            <w:vAlign w:val="center"/>
          </w:tcPr>
          <w:p w14:paraId="6DFB4123">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不需要</w:t>
            </w:r>
          </w:p>
        </w:tc>
        <w:tc>
          <w:tcPr>
            <w:tcW w:w="3710" w:type="dxa"/>
            <w:tcBorders>
              <w:tl2br w:val="nil"/>
              <w:tr2bl w:val="nil"/>
            </w:tcBorders>
            <w:shd w:val="clear" w:color="auto" w:fill="FFFFFF"/>
            <w:tcMar>
              <w:top w:w="60" w:type="dxa"/>
              <w:left w:w="120" w:type="dxa"/>
              <w:bottom w:w="30" w:type="dxa"/>
              <w:right w:w="120" w:type="dxa"/>
            </w:tcMar>
            <w:vAlign w:val="center"/>
          </w:tcPr>
          <w:p w14:paraId="098376E0">
            <w:pPr>
              <w:spacing w:before="120" w:after="120" w:line="288" w:lineRule="auto"/>
              <w:ind w:left="0"/>
              <w:jc w:val="both"/>
              <w:rPr>
                <w:rFonts w:hint="default" w:ascii="Times New Roman" w:hAnsi="Times New Roman" w:cs="Times New Roman" w:eastAsiaTheme="minorEastAsia"/>
                <w:b w:val="0"/>
                <w:color w:val="000000"/>
                <w:lang w:val="en-US" w:eastAsia="zh-CN"/>
              </w:rPr>
            </w:pPr>
            <w:r>
              <w:rPr>
                <w:rFonts w:hint="default" w:ascii="Times New Roman" w:hAnsi="Times New Roman" w:cs="Times New Roman" w:eastAsiaTheme="minorEastAsia"/>
                <w:b w:val="0"/>
                <w:color w:val="000000"/>
                <w:sz w:val="22"/>
                <w:lang w:val="en-US" w:eastAsia="zh-CN"/>
              </w:rPr>
              <w:t>气体（</w:t>
            </w:r>
            <w:r>
              <w:rPr>
                <w:rFonts w:hint="default" w:ascii="Times New Roman" w:hAnsi="Times New Roman" w:cs="Times New Roman" w:eastAsiaTheme="minorEastAsia"/>
                <w:b w:val="0"/>
                <w:color w:val="000000"/>
                <w:sz w:val="22"/>
              </w:rPr>
              <w:t>O₂、CO₂</w:t>
            </w:r>
            <w:r>
              <w:rPr>
                <w:rFonts w:hint="default" w:ascii="Times New Roman" w:hAnsi="Times New Roman" w:cs="Times New Roman" w:eastAsiaTheme="minorEastAsia"/>
                <w:b w:val="0"/>
                <w:color w:val="000000"/>
                <w:sz w:val="22"/>
                <w:lang w:val="en-US" w:eastAsia="zh-CN"/>
              </w:rPr>
              <w:t>）</w:t>
            </w:r>
            <w:r>
              <w:rPr>
                <w:rFonts w:hint="default" w:ascii="Times New Roman" w:hAnsi="Times New Roman" w:cs="Times New Roman" w:eastAsiaTheme="minorEastAsia"/>
                <w:b w:val="0"/>
                <w:color w:val="000000"/>
                <w:sz w:val="22"/>
              </w:rPr>
              <w:t>、H₂O（</w:t>
            </w:r>
            <w:r>
              <w:rPr>
                <w:rFonts w:hint="default" w:ascii="Times New Roman" w:hAnsi="Times New Roman" w:cs="Times New Roman" w:eastAsiaTheme="minorEastAsia"/>
                <w:b w:val="0"/>
                <w:color w:val="000000"/>
                <w:sz w:val="22"/>
                <w:lang w:val="en-US" w:eastAsia="zh-CN"/>
              </w:rPr>
              <w:t>少部分</w:t>
            </w:r>
            <w:r>
              <w:rPr>
                <w:rFonts w:hint="default" w:ascii="Times New Roman" w:hAnsi="Times New Roman" w:cs="Times New Roman" w:eastAsiaTheme="minorEastAsia"/>
                <w:b w:val="0"/>
                <w:color w:val="000000"/>
                <w:sz w:val="22"/>
              </w:rPr>
              <w:t>）、</w:t>
            </w:r>
            <w:r>
              <w:rPr>
                <w:rFonts w:hint="default" w:ascii="Times New Roman" w:hAnsi="Times New Roman" w:cs="Times New Roman" w:eastAsiaTheme="minorEastAsia"/>
                <w:b w:val="0"/>
                <w:color w:val="000000"/>
                <w:sz w:val="22"/>
                <w:lang w:val="en-US" w:eastAsia="zh-CN"/>
              </w:rPr>
              <w:t>脂溶性小分子（</w:t>
            </w:r>
            <w:r>
              <w:rPr>
                <w:rFonts w:hint="default" w:ascii="Times New Roman" w:hAnsi="Times New Roman" w:cs="Times New Roman" w:eastAsiaTheme="minorEastAsia"/>
                <w:b w:val="0"/>
                <w:color w:val="000000"/>
                <w:sz w:val="22"/>
              </w:rPr>
              <w:t>甘油、乙醇</w:t>
            </w:r>
            <w:r>
              <w:rPr>
                <w:rFonts w:hint="default" w:ascii="Times New Roman" w:hAnsi="Times New Roman" w:cs="Times New Roman" w:eastAsiaTheme="minorEastAsia"/>
                <w:b w:val="0"/>
                <w:color w:val="000000"/>
                <w:sz w:val="22"/>
                <w:lang w:eastAsia="zh-CN"/>
              </w:rPr>
              <w:t>、</w:t>
            </w:r>
            <w:r>
              <w:rPr>
                <w:rFonts w:hint="default" w:ascii="Times New Roman" w:hAnsi="Times New Roman" w:cs="Times New Roman" w:eastAsiaTheme="minorEastAsia"/>
                <w:b w:val="0"/>
                <w:color w:val="000000"/>
                <w:sz w:val="22"/>
                <w:lang w:val="en-US" w:eastAsia="zh-CN"/>
              </w:rPr>
              <w:t>苯等）</w:t>
            </w:r>
          </w:p>
        </w:tc>
      </w:tr>
      <w:tr w14:paraId="6DBC97F7">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FFFFF"/>
            <w:tcMar>
              <w:top w:w="60" w:type="dxa"/>
              <w:left w:w="120" w:type="dxa"/>
              <w:bottom w:w="30" w:type="dxa"/>
              <w:right w:w="120" w:type="dxa"/>
            </w:tcMar>
            <w:vAlign w:val="center"/>
          </w:tcPr>
          <w:p w14:paraId="313D372F">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协助扩散</w:t>
            </w:r>
          </w:p>
        </w:tc>
        <w:tc>
          <w:tcPr>
            <w:tcW w:w="1440" w:type="dxa"/>
            <w:tcBorders>
              <w:tl2br w:val="nil"/>
              <w:tr2bl w:val="nil"/>
            </w:tcBorders>
            <w:shd w:val="clear" w:color="auto" w:fill="FFFFFF"/>
            <w:tcMar>
              <w:top w:w="60" w:type="dxa"/>
              <w:left w:w="120" w:type="dxa"/>
              <w:bottom w:w="30" w:type="dxa"/>
              <w:right w:w="120" w:type="dxa"/>
            </w:tcMar>
            <w:vAlign w:val="center"/>
          </w:tcPr>
          <w:p w14:paraId="76DC3A9C">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顺浓度梯度</w:t>
            </w:r>
          </w:p>
        </w:tc>
        <w:tc>
          <w:tcPr>
            <w:tcW w:w="1840" w:type="dxa"/>
            <w:tcBorders>
              <w:tl2br w:val="nil"/>
              <w:tr2bl w:val="nil"/>
            </w:tcBorders>
            <w:shd w:val="clear" w:color="auto" w:fill="FFFFFF"/>
            <w:tcMar>
              <w:top w:w="60" w:type="dxa"/>
              <w:left w:w="120" w:type="dxa"/>
              <w:bottom w:w="30" w:type="dxa"/>
              <w:right w:w="120" w:type="dxa"/>
            </w:tcMar>
            <w:vAlign w:val="center"/>
          </w:tcPr>
          <w:p w14:paraId="291C5395">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需要</w:t>
            </w:r>
          </w:p>
        </w:tc>
        <w:tc>
          <w:tcPr>
            <w:tcW w:w="1340" w:type="dxa"/>
            <w:tcBorders>
              <w:tl2br w:val="nil"/>
              <w:tr2bl w:val="nil"/>
            </w:tcBorders>
            <w:shd w:val="clear" w:color="auto" w:fill="FFFFFF"/>
            <w:tcMar>
              <w:top w:w="60" w:type="dxa"/>
              <w:left w:w="120" w:type="dxa"/>
              <w:bottom w:w="30" w:type="dxa"/>
              <w:right w:w="120" w:type="dxa"/>
            </w:tcMar>
            <w:vAlign w:val="center"/>
          </w:tcPr>
          <w:p w14:paraId="32D683FA">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不需要</w:t>
            </w:r>
          </w:p>
        </w:tc>
        <w:tc>
          <w:tcPr>
            <w:tcW w:w="3710" w:type="dxa"/>
            <w:tcBorders>
              <w:tl2br w:val="nil"/>
              <w:tr2bl w:val="nil"/>
            </w:tcBorders>
            <w:shd w:val="clear" w:color="auto" w:fill="FFFFFF"/>
            <w:tcMar>
              <w:top w:w="60" w:type="dxa"/>
              <w:left w:w="120" w:type="dxa"/>
              <w:bottom w:w="30" w:type="dxa"/>
              <w:right w:w="120" w:type="dxa"/>
            </w:tcMar>
            <w:vAlign w:val="center"/>
          </w:tcPr>
          <w:p w14:paraId="09A3E7D5">
            <w:pPr>
              <w:spacing w:before="120" w:after="120" w:line="288" w:lineRule="auto"/>
              <w:ind w:left="0"/>
              <w:jc w:val="both"/>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H₂O（</w:t>
            </w:r>
            <w:r>
              <w:rPr>
                <w:rFonts w:hint="default" w:ascii="Times New Roman" w:hAnsi="Times New Roman" w:cs="Times New Roman" w:eastAsiaTheme="minorEastAsia"/>
                <w:b w:val="0"/>
                <w:color w:val="000000"/>
                <w:sz w:val="22"/>
                <w:lang w:val="en-US" w:eastAsia="zh-CN"/>
              </w:rPr>
              <w:t>大部分</w:t>
            </w:r>
            <w:r>
              <w:rPr>
                <w:rFonts w:hint="default" w:ascii="Times New Roman" w:hAnsi="Times New Roman" w:cs="Times New Roman" w:eastAsiaTheme="minorEastAsia"/>
                <w:b w:val="0"/>
                <w:color w:val="000000"/>
                <w:sz w:val="22"/>
              </w:rPr>
              <w:t>）</w:t>
            </w:r>
            <w:r>
              <w:rPr>
                <w:rFonts w:hint="default" w:ascii="Times New Roman" w:hAnsi="Times New Roman" w:cs="Times New Roman" w:eastAsiaTheme="minorEastAsia"/>
                <w:b w:val="0"/>
                <w:color w:val="000000"/>
                <w:sz w:val="22"/>
                <w:lang w:eastAsia="zh-CN"/>
              </w:rPr>
              <w:t>、</w:t>
            </w:r>
            <w:r>
              <w:rPr>
                <w:rFonts w:hint="default" w:ascii="Times New Roman" w:hAnsi="Times New Roman" w:cs="Times New Roman" w:eastAsiaTheme="minorEastAsia"/>
                <w:b w:val="0"/>
                <w:color w:val="000000"/>
                <w:sz w:val="22"/>
              </w:rPr>
              <w:t>葡萄糖进入红细胞、Na⁺通过离子通道进入神经细胞</w:t>
            </w:r>
          </w:p>
        </w:tc>
      </w:tr>
      <w:tr w14:paraId="274C02D2">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 w:type="dxa"/>
            <w:bottom w:w="0" w:type="dxa"/>
            <w:right w:w="10" w:type="dxa"/>
          </w:tblCellMar>
        </w:tblPrEx>
        <w:tc>
          <w:tcPr>
            <w:tcW w:w="1280" w:type="dxa"/>
            <w:tcBorders>
              <w:tl2br w:val="nil"/>
              <w:tr2bl w:val="nil"/>
            </w:tcBorders>
            <w:shd w:val="clear" w:color="auto" w:fill="FFFFFF"/>
            <w:tcMar>
              <w:top w:w="60" w:type="dxa"/>
              <w:left w:w="120" w:type="dxa"/>
              <w:bottom w:w="30" w:type="dxa"/>
              <w:right w:w="120" w:type="dxa"/>
            </w:tcMar>
            <w:vAlign w:val="center"/>
          </w:tcPr>
          <w:p w14:paraId="0AFABDEB">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主动运输</w:t>
            </w:r>
          </w:p>
        </w:tc>
        <w:tc>
          <w:tcPr>
            <w:tcW w:w="1440" w:type="dxa"/>
            <w:tcBorders>
              <w:tl2br w:val="nil"/>
              <w:tr2bl w:val="nil"/>
            </w:tcBorders>
            <w:shd w:val="clear" w:color="auto" w:fill="FFFFFF"/>
            <w:tcMar>
              <w:top w:w="60" w:type="dxa"/>
              <w:left w:w="120" w:type="dxa"/>
              <w:bottom w:w="30" w:type="dxa"/>
              <w:right w:w="120" w:type="dxa"/>
            </w:tcMar>
            <w:vAlign w:val="center"/>
          </w:tcPr>
          <w:p w14:paraId="18FA25BC">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逆浓度梯度</w:t>
            </w:r>
          </w:p>
        </w:tc>
        <w:tc>
          <w:tcPr>
            <w:tcW w:w="1840" w:type="dxa"/>
            <w:tcBorders>
              <w:tl2br w:val="nil"/>
              <w:tr2bl w:val="nil"/>
            </w:tcBorders>
            <w:shd w:val="clear" w:color="auto" w:fill="FFFFFF"/>
            <w:tcMar>
              <w:top w:w="60" w:type="dxa"/>
              <w:left w:w="120" w:type="dxa"/>
              <w:bottom w:w="30" w:type="dxa"/>
              <w:right w:w="120" w:type="dxa"/>
            </w:tcMar>
            <w:vAlign w:val="center"/>
          </w:tcPr>
          <w:p w14:paraId="443F0B16">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需要</w:t>
            </w:r>
          </w:p>
        </w:tc>
        <w:tc>
          <w:tcPr>
            <w:tcW w:w="1340" w:type="dxa"/>
            <w:tcBorders>
              <w:tl2br w:val="nil"/>
              <w:tr2bl w:val="nil"/>
            </w:tcBorders>
            <w:shd w:val="clear" w:color="auto" w:fill="FFFFFF"/>
            <w:tcMar>
              <w:top w:w="60" w:type="dxa"/>
              <w:left w:w="120" w:type="dxa"/>
              <w:bottom w:w="30" w:type="dxa"/>
              <w:right w:w="120" w:type="dxa"/>
            </w:tcMar>
            <w:vAlign w:val="center"/>
          </w:tcPr>
          <w:p w14:paraId="1E6190B5">
            <w:pPr>
              <w:spacing w:before="120" w:after="120" w:line="288" w:lineRule="auto"/>
              <w:ind w:left="0"/>
              <w:jc w:val="center"/>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需要</w:t>
            </w:r>
          </w:p>
        </w:tc>
        <w:tc>
          <w:tcPr>
            <w:tcW w:w="3710" w:type="dxa"/>
            <w:tcBorders>
              <w:tl2br w:val="nil"/>
              <w:tr2bl w:val="nil"/>
            </w:tcBorders>
            <w:shd w:val="clear" w:color="auto" w:fill="FFFFFF"/>
            <w:tcMar>
              <w:top w:w="60" w:type="dxa"/>
              <w:left w:w="120" w:type="dxa"/>
              <w:bottom w:w="30" w:type="dxa"/>
              <w:right w:w="120" w:type="dxa"/>
            </w:tcMar>
            <w:vAlign w:val="center"/>
          </w:tcPr>
          <w:p w14:paraId="7D1DCFB4">
            <w:pPr>
              <w:spacing w:before="120" w:after="120" w:line="288" w:lineRule="auto"/>
              <w:ind w:left="0"/>
              <w:jc w:val="both"/>
              <w:rPr>
                <w:rFonts w:hint="default" w:ascii="Times New Roman" w:hAnsi="Times New Roman" w:cs="Times New Roman" w:eastAsiaTheme="minorEastAsia"/>
                <w:b w:val="0"/>
                <w:color w:val="000000"/>
              </w:rPr>
            </w:pPr>
            <w:r>
              <w:rPr>
                <w:rFonts w:hint="default" w:ascii="Times New Roman" w:hAnsi="Times New Roman" w:cs="Times New Roman" w:eastAsiaTheme="minorEastAsia"/>
                <w:b w:val="0"/>
                <w:color w:val="000000"/>
                <w:sz w:val="22"/>
              </w:rPr>
              <w:t>小肠上皮细胞吸收葡萄糖、K⁺进入神经细胞（钠钾泵）</w:t>
            </w:r>
          </w:p>
        </w:tc>
      </w:tr>
    </w:tbl>
    <w:p w14:paraId="6911D2DC">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r>
        <w:rPr>
          <w:rFonts w:hint="default" w:ascii="Times New Roman" w:hAnsi="Times New Roman" w:cs="Times New Roman" w:eastAsiaTheme="majorEastAsia"/>
          <w:kern w:val="2"/>
          <w:sz w:val="21"/>
          <w:szCs w:val="21"/>
          <w:lang w:val="en-US" w:eastAsia="zh-CN" w:bidi="ar-SA"/>
        </w:rPr>
        <w:t>（</w:t>
      </w:r>
      <w:r>
        <w:rPr>
          <w:rFonts w:hint="eastAsia" w:ascii="Times New Roman" w:hAnsi="Times New Roman" w:cs="Times New Roman" w:eastAsiaTheme="majorEastAsia"/>
          <w:kern w:val="2"/>
          <w:sz w:val="21"/>
          <w:szCs w:val="21"/>
          <w:lang w:val="en-US" w:eastAsia="zh-CN" w:bidi="ar-SA"/>
        </w:rPr>
        <w:t>3</w:t>
      </w:r>
      <w:r>
        <w:rPr>
          <w:rFonts w:hint="default" w:ascii="Times New Roman" w:hAnsi="Times New Roman" w:cs="Times New Roman" w:eastAsiaTheme="majorEastAsia"/>
          <w:kern w:val="2"/>
          <w:sz w:val="21"/>
          <w:szCs w:val="21"/>
          <w:lang w:val="en-US" w:eastAsia="zh-CN" w:bidi="ar-SA"/>
        </w:rPr>
        <w:t>）</w:t>
      </w:r>
      <w:r>
        <w:rPr>
          <w:rFonts w:hint="default" w:ascii="Times New Roman" w:hAnsi="Times New Roman" w:cs="Times New Roman" w:eastAsiaTheme="majorEastAsia"/>
          <w:szCs w:val="21"/>
          <w:lang w:val="en-US" w:eastAsia="zh-CN"/>
        </w:rPr>
        <w:t>模型特征匹配（应对曲线/示意图题）</w:t>
      </w:r>
    </w:p>
    <w:tbl>
      <w:tblPr>
        <w:tblStyle w:val="11"/>
        <w:tblW w:w="0" w:type="auto"/>
        <w:tblInd w:w="279"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1290"/>
        <w:gridCol w:w="1090"/>
        <w:gridCol w:w="7308"/>
      </w:tblGrid>
      <w:tr w14:paraId="1AB6908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tcBorders>
              <w:tl2br w:val="nil"/>
              <w:tr2bl w:val="nil"/>
            </w:tcBorders>
            <w:shd w:val="clear" w:color="auto" w:fill="FABF8F" w:themeFill="accent6" w:themeFillTint="99"/>
            <w:vAlign w:val="center"/>
          </w:tcPr>
          <w:p w14:paraId="554C356D">
            <w:pPr>
              <w:rPr>
                <w:rFonts w:hint="default" w:ascii="Times New Roman" w:hAnsi="Times New Roman" w:cs="Times New Roman" w:eastAsiaTheme="minorEastAsia"/>
                <w:b/>
                <w:bCs/>
                <w:vertAlign w:val="baseline"/>
                <w:lang w:val="en-US" w:eastAsia="zh-CN"/>
              </w:rPr>
            </w:pPr>
            <w:r>
              <w:rPr>
                <w:rFonts w:hint="default" w:ascii="Times New Roman" w:hAnsi="Times New Roman" w:cs="Times New Roman" w:eastAsiaTheme="majorEastAsia"/>
                <w:b/>
                <w:bCs/>
                <w:szCs w:val="21"/>
                <w:lang w:val="en-US" w:eastAsia="zh-CN"/>
              </w:rPr>
              <w:br w:type="page"/>
            </w:r>
            <w:r>
              <w:rPr>
                <w:rFonts w:hint="default" w:ascii="Times New Roman" w:hAnsi="Times New Roman" w:cs="Times New Roman" w:eastAsiaTheme="minorEastAsia"/>
                <w:b/>
                <w:bCs/>
                <w:vertAlign w:val="baseline"/>
                <w:lang w:val="en-US" w:eastAsia="zh-CN"/>
              </w:rPr>
              <w:t>类型</w:t>
            </w:r>
          </w:p>
        </w:tc>
        <w:tc>
          <w:tcPr>
            <w:tcW w:w="7308" w:type="dxa"/>
            <w:tcBorders>
              <w:tl2br w:val="nil"/>
              <w:tr2bl w:val="nil"/>
            </w:tcBorders>
            <w:shd w:val="clear" w:color="auto" w:fill="FABF8F" w:themeFill="accent6" w:themeFillTint="99"/>
            <w:vAlign w:val="center"/>
          </w:tcPr>
          <w:p w14:paraId="7703FB3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b/>
                <w:bCs/>
                <w:vertAlign w:val="baseline"/>
                <w:lang w:val="en-US" w:eastAsia="zh-CN"/>
              </w:rPr>
            </w:pPr>
            <w:r>
              <w:rPr>
                <w:rFonts w:hint="default" w:ascii="Times New Roman" w:hAnsi="Times New Roman" w:cs="Times New Roman" w:eastAsiaTheme="minorEastAsia"/>
                <w:b/>
                <w:bCs/>
                <w:vertAlign w:val="baseline"/>
                <w:lang w:val="en-US" w:eastAsia="zh-CN"/>
              </w:rPr>
              <w:t>方法</w:t>
            </w:r>
          </w:p>
        </w:tc>
      </w:tr>
      <w:tr w14:paraId="10EEA8CE">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290" w:type="dxa"/>
            <w:vMerge w:val="restart"/>
            <w:tcBorders>
              <w:tl2br w:val="nil"/>
              <w:tr2bl w:val="nil"/>
            </w:tcBorders>
            <w:vAlign w:val="center"/>
          </w:tcPr>
          <w:p w14:paraId="737072F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曲线模型</w:t>
            </w:r>
          </w:p>
        </w:tc>
        <w:tc>
          <w:tcPr>
            <w:tcW w:w="1090" w:type="dxa"/>
            <w:tcBorders>
              <w:tl2br w:val="nil"/>
              <w:tr2bl w:val="nil"/>
            </w:tcBorders>
            <w:vAlign w:val="center"/>
          </w:tcPr>
          <w:p w14:paraId="731F367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自由扩散</w:t>
            </w:r>
          </w:p>
        </w:tc>
        <w:tc>
          <w:tcPr>
            <w:tcW w:w="7308" w:type="dxa"/>
            <w:tcBorders>
              <w:tl2br w:val="nil"/>
              <w:tr2bl w:val="nil"/>
            </w:tcBorders>
            <w:vAlign w:val="center"/>
          </w:tcPr>
          <w:p w14:paraId="5679462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运输速率与浓度差呈“正相关”（直线，无饱和点）</w:t>
            </w:r>
          </w:p>
        </w:tc>
      </w:tr>
      <w:tr w14:paraId="3AAA1DE2">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290" w:type="dxa"/>
            <w:vMerge w:val="continue"/>
            <w:tcBorders>
              <w:tl2br w:val="nil"/>
              <w:tr2bl w:val="nil"/>
            </w:tcBorders>
            <w:vAlign w:val="center"/>
          </w:tcPr>
          <w:p w14:paraId="2D01EF2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p>
        </w:tc>
        <w:tc>
          <w:tcPr>
            <w:tcW w:w="1090" w:type="dxa"/>
            <w:tcBorders>
              <w:tl2br w:val="nil"/>
              <w:tr2bl w:val="nil"/>
            </w:tcBorders>
            <w:vAlign w:val="center"/>
          </w:tcPr>
          <w:p w14:paraId="2DDCB349">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协助扩散</w:t>
            </w:r>
          </w:p>
        </w:tc>
        <w:tc>
          <w:tcPr>
            <w:tcW w:w="7308" w:type="dxa"/>
            <w:tcBorders>
              <w:tl2br w:val="nil"/>
              <w:tr2bl w:val="nil"/>
            </w:tcBorders>
            <w:vAlign w:val="center"/>
          </w:tcPr>
          <w:p w14:paraId="63429987">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运输速率先随浓度差增大而增大，达到一定浓度后“饱和”（曲线，饱和点由载体数量决定）</w:t>
            </w:r>
          </w:p>
        </w:tc>
      </w:tr>
      <w:tr w14:paraId="5525F7F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290" w:type="dxa"/>
            <w:vMerge w:val="continue"/>
            <w:tcBorders>
              <w:tl2br w:val="nil"/>
              <w:tr2bl w:val="nil"/>
            </w:tcBorders>
            <w:vAlign w:val="center"/>
          </w:tcPr>
          <w:p w14:paraId="53822AC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p>
        </w:tc>
        <w:tc>
          <w:tcPr>
            <w:tcW w:w="1090" w:type="dxa"/>
            <w:tcBorders>
              <w:tl2br w:val="nil"/>
              <w:tr2bl w:val="nil"/>
            </w:tcBorders>
            <w:vAlign w:val="center"/>
          </w:tcPr>
          <w:p w14:paraId="4136515E">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主动运输</w:t>
            </w:r>
          </w:p>
        </w:tc>
        <w:tc>
          <w:tcPr>
            <w:tcW w:w="7308" w:type="dxa"/>
            <w:tcBorders>
              <w:tl2br w:val="nil"/>
              <w:tr2bl w:val="nil"/>
            </w:tcBorders>
            <w:vAlign w:val="center"/>
          </w:tcPr>
          <w:p w14:paraId="7868E5C0">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运输速率与浓度差无直接关联，受载体数量和能量供应影响（曲线可随能量增加而上升，达到载体饱和后稳定）</w:t>
            </w:r>
          </w:p>
        </w:tc>
      </w:tr>
      <w:tr w14:paraId="176D47E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vMerge w:val="restart"/>
            <w:tcBorders>
              <w:tl2br w:val="nil"/>
              <w:tr2bl w:val="nil"/>
            </w:tcBorders>
            <w:vAlign w:val="center"/>
          </w:tcPr>
          <w:p w14:paraId="74AC6FE7">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vertAlign w:val="baseline"/>
                <w:lang w:val="en-US" w:eastAsia="zh-CN"/>
              </w:rPr>
            </w:pPr>
            <w:r>
              <w:rPr>
                <w:rFonts w:hint="default" w:ascii="Times New Roman" w:hAnsi="Times New Roman" w:cs="Times New Roman" w:eastAsiaTheme="minorEastAsia"/>
                <w:szCs w:val="21"/>
                <w:lang w:val="en-US" w:eastAsia="zh-CN"/>
              </w:rPr>
              <w:t>示意图模型</w:t>
            </w:r>
          </w:p>
        </w:tc>
        <w:tc>
          <w:tcPr>
            <w:tcW w:w="7308" w:type="dxa"/>
            <w:tcBorders>
              <w:tl2br w:val="nil"/>
              <w:tr2bl w:val="nil"/>
            </w:tcBorders>
            <w:vAlign w:val="center"/>
          </w:tcPr>
          <w:p w14:paraId="04496298">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若图中仅显示“物质从高浓度到低浓度，无</w:t>
            </w:r>
            <w:r>
              <w:rPr>
                <w:rFonts w:hint="eastAsia" w:ascii="Times New Roman" w:hAnsi="Times New Roman" w:cs="Times New Roman"/>
                <w:szCs w:val="21"/>
                <w:lang w:val="en-US" w:eastAsia="zh-CN"/>
              </w:rPr>
              <w:t>转运蛋白</w:t>
            </w:r>
            <w:r>
              <w:rPr>
                <w:rFonts w:hint="default" w:ascii="Times New Roman" w:hAnsi="Times New Roman" w:cs="Times New Roman" w:eastAsiaTheme="minorEastAsia"/>
                <w:szCs w:val="21"/>
                <w:lang w:val="en-US" w:eastAsia="zh-CN"/>
              </w:rPr>
              <w:t>/能量”→自由扩散</w:t>
            </w:r>
          </w:p>
        </w:tc>
      </w:tr>
      <w:tr w14:paraId="20D4FF9C">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vMerge w:val="continue"/>
            <w:tcBorders>
              <w:tl2br w:val="nil"/>
              <w:tr2bl w:val="nil"/>
            </w:tcBorders>
            <w:vAlign w:val="center"/>
          </w:tcPr>
          <w:p w14:paraId="719AA7C2">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vertAlign w:val="baseline"/>
                <w:lang w:val="en-US" w:eastAsia="zh-CN"/>
              </w:rPr>
            </w:pPr>
          </w:p>
        </w:tc>
        <w:tc>
          <w:tcPr>
            <w:tcW w:w="7308" w:type="dxa"/>
            <w:tcBorders>
              <w:tl2br w:val="nil"/>
              <w:tr2bl w:val="nil"/>
            </w:tcBorders>
            <w:vAlign w:val="center"/>
          </w:tcPr>
          <w:p w14:paraId="6C20BBA0">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若显示“高浓度到低浓度，有</w:t>
            </w:r>
            <w:r>
              <w:rPr>
                <w:rFonts w:hint="eastAsia" w:ascii="Times New Roman" w:hAnsi="Times New Roman" w:cs="Times New Roman"/>
                <w:szCs w:val="21"/>
                <w:lang w:val="en-US" w:eastAsia="zh-CN"/>
              </w:rPr>
              <w:t>转运蛋白</w:t>
            </w:r>
            <w:r>
              <w:rPr>
                <w:rFonts w:hint="default" w:ascii="Times New Roman" w:hAnsi="Times New Roman" w:cs="Times New Roman" w:eastAsiaTheme="minorEastAsia"/>
                <w:szCs w:val="21"/>
                <w:lang w:val="en-US" w:eastAsia="zh-CN"/>
              </w:rPr>
              <w:t>，无能量”→协助扩散</w:t>
            </w:r>
          </w:p>
        </w:tc>
      </w:tr>
      <w:tr w14:paraId="28D88F84">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2380" w:type="dxa"/>
            <w:gridSpan w:val="2"/>
            <w:vMerge w:val="continue"/>
            <w:tcBorders>
              <w:tl2br w:val="nil"/>
              <w:tr2bl w:val="nil"/>
            </w:tcBorders>
            <w:vAlign w:val="center"/>
          </w:tcPr>
          <w:p w14:paraId="40C35C3A">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vertAlign w:val="baseline"/>
                <w:lang w:val="en-US" w:eastAsia="zh-CN"/>
              </w:rPr>
            </w:pPr>
          </w:p>
        </w:tc>
        <w:tc>
          <w:tcPr>
            <w:tcW w:w="7308" w:type="dxa"/>
            <w:tcBorders>
              <w:tl2br w:val="nil"/>
              <w:tr2bl w:val="nil"/>
            </w:tcBorders>
            <w:vAlign w:val="center"/>
          </w:tcPr>
          <w:p w14:paraId="1960404C">
            <w:pPr>
              <w:keepNext w:val="0"/>
              <w:keepLines w:val="0"/>
              <w:pageBreakBefore w:val="0"/>
              <w:shd w:val="clear" w:color="auto" w:fill="FFFFFF"/>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lang w:val="en-US" w:eastAsia="zh-CN"/>
              </w:rPr>
            </w:pPr>
            <w:r>
              <w:rPr>
                <w:rFonts w:hint="default" w:ascii="Times New Roman" w:hAnsi="Times New Roman" w:cs="Times New Roman" w:eastAsiaTheme="minorEastAsia"/>
                <w:szCs w:val="21"/>
                <w:lang w:val="en-US" w:eastAsia="zh-CN"/>
              </w:rPr>
              <w:t>若显示“低浓度到高浓度，有载体，有能量（如ATP符号）”→主动运输</w:t>
            </w:r>
          </w:p>
        </w:tc>
      </w:tr>
    </w:tbl>
    <w:p w14:paraId="05DCAB34">
      <w:pPr>
        <w:keepNext w:val="0"/>
        <w:keepLines w:val="0"/>
        <w:pageBreakBefore w:val="0"/>
        <w:numPr>
          <w:ilvl w:val="0"/>
          <w:numId w:val="0"/>
        </w:numPr>
        <w:shd w:val="clear" w:color="auto" w:fill="FFFFFF"/>
        <w:kinsoku/>
        <w:wordWrap/>
        <w:overflowPunct/>
        <w:topLinePunct w:val="0"/>
        <w:autoSpaceDE/>
        <w:autoSpaceDN/>
        <w:bidi w:val="0"/>
        <w:adjustRightInd w:val="0"/>
        <w:snapToGrid w:val="0"/>
        <w:spacing w:line="360" w:lineRule="auto"/>
        <w:ind w:leftChars="0"/>
        <w:contextualSpacing/>
        <w:textAlignment w:val="center"/>
        <w:rPr>
          <w:rFonts w:hint="default" w:ascii="Times New Roman" w:hAnsi="Times New Roman" w:cs="Times New Roman" w:eastAsiaTheme="majorEastAsia"/>
          <w:szCs w:val="21"/>
          <w:lang w:val="en-US" w:eastAsia="zh-CN"/>
        </w:rPr>
      </w:pPr>
      <w:r>
        <w:rPr>
          <w:rFonts w:hint="eastAsia" w:ascii="Times New Roman" w:hAnsi="Times New Roman" w:cs="Times New Roman" w:eastAsiaTheme="majorEastAsia"/>
          <w:szCs w:val="21"/>
          <w:lang w:val="en-US" w:eastAsia="zh-CN"/>
        </w:rPr>
        <w:t>3.</w:t>
      </w:r>
      <w:r>
        <w:rPr>
          <w:rFonts w:hint="default" w:ascii="Times New Roman" w:hAnsi="Times New Roman" w:cs="Times New Roman" w:eastAsiaTheme="majorEastAsia"/>
          <w:szCs w:val="21"/>
          <w:lang w:val="en-US" w:eastAsia="zh-CN"/>
        </w:rPr>
        <w:t>答题模板</w:t>
      </w:r>
    </w:p>
    <w:tbl>
      <w:tblPr>
        <w:tblStyle w:val="11"/>
        <w:tblpPr w:leftFromText="180" w:rightFromText="180" w:vertAnchor="text" w:horzAnchor="page" w:tblpX="1353" w:tblpY="402"/>
        <w:tblOverlap w:val="never"/>
        <w:tblW w:w="0" w:type="auto"/>
        <w:tblInd w:w="0" w:type="dxa"/>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Layout w:type="autofit"/>
        <w:tblCellMar>
          <w:top w:w="0" w:type="dxa"/>
          <w:left w:w="108" w:type="dxa"/>
          <w:bottom w:w="0" w:type="dxa"/>
          <w:right w:w="108" w:type="dxa"/>
        </w:tblCellMar>
      </w:tblPr>
      <w:tblGrid>
        <w:gridCol w:w="1610"/>
        <w:gridCol w:w="7990"/>
      </w:tblGrid>
      <w:tr w14:paraId="486AB1A9">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shd w:val="clear" w:color="auto" w:fill="FABF8F" w:themeFill="accent6" w:themeFillTint="99"/>
            <w:vAlign w:val="center"/>
          </w:tcPr>
          <w:p w14:paraId="108A9EE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判断流程</w:t>
            </w:r>
          </w:p>
        </w:tc>
        <w:tc>
          <w:tcPr>
            <w:tcW w:w="7990" w:type="dxa"/>
            <w:tcBorders>
              <w:tl2br w:val="nil"/>
              <w:tr2bl w:val="nil"/>
            </w:tcBorders>
            <w:shd w:val="clear" w:color="auto" w:fill="FABF8F" w:themeFill="accent6" w:themeFillTint="99"/>
            <w:vAlign w:val="center"/>
          </w:tcPr>
          <w:p w14:paraId="20101CF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内容</w:t>
            </w:r>
          </w:p>
        </w:tc>
      </w:tr>
      <w:tr w14:paraId="59F15236">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3EBBE3A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定范围</w:t>
            </w:r>
          </w:p>
        </w:tc>
        <w:tc>
          <w:tcPr>
            <w:tcW w:w="7990" w:type="dxa"/>
            <w:tcBorders>
              <w:tl2br w:val="nil"/>
              <w:tr2bl w:val="nil"/>
            </w:tcBorders>
            <w:vAlign w:val="center"/>
          </w:tcPr>
          <w:p w14:paraId="0AEF3216">
            <w:pPr>
              <w:numPr>
                <w:ilvl w:val="0"/>
                <w:numId w:val="0"/>
              </w:numPr>
              <w:spacing w:before="120" w:after="120" w:line="288" w:lineRule="auto"/>
              <w:jc w:val="left"/>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根据物质大小（大分子/小分子）和运输特征（是否穿膜），判断是“胞吞/胞吐”还是“穿膜运输”</w:t>
            </w:r>
          </w:p>
        </w:tc>
      </w:tr>
      <w:tr w14:paraId="019ACC61">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771E0C7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抓核心</w:t>
            </w:r>
          </w:p>
        </w:tc>
        <w:tc>
          <w:tcPr>
            <w:tcW w:w="7990" w:type="dxa"/>
            <w:tcBorders>
              <w:tl2br w:val="nil"/>
              <w:tr2bl w:val="nil"/>
            </w:tcBorders>
            <w:vAlign w:val="center"/>
          </w:tcPr>
          <w:p w14:paraId="79949EC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针对穿膜运输，提取三个关键信息——①浓度梯度（顺/逆）；②是否需要载体蛋白；③是否需要能量（如题干提及“缺氧影响运输”“钠钾泵”等暗示需能量）</w:t>
            </w:r>
          </w:p>
        </w:tc>
      </w:tr>
      <w:tr w14:paraId="50135EC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7373FED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配类型</w:t>
            </w:r>
          </w:p>
        </w:tc>
        <w:tc>
          <w:tcPr>
            <w:tcW w:w="7990" w:type="dxa"/>
            <w:tcBorders>
              <w:tl2br w:val="nil"/>
              <w:tr2bl w:val="nil"/>
            </w:tcBorders>
            <w:vAlign w:val="center"/>
          </w:tcPr>
          <w:p w14:paraId="277DE77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对照三要素表格匹配运输方式，若为曲线/示意图，先转化为“三要素语言”再匹配</w:t>
            </w:r>
          </w:p>
        </w:tc>
      </w:tr>
      <w:tr w14:paraId="693C7C4A">
        <w:tblPrEx>
          <w:tblBorders>
            <w:top w:val="single" w:color="E36C09" w:themeColor="accent6" w:themeShade="BF" w:sz="6" w:space="0"/>
            <w:left w:val="single" w:color="E36C09" w:themeColor="accent6" w:themeShade="BF" w:sz="6" w:space="0"/>
            <w:bottom w:val="single" w:color="E36C09" w:themeColor="accent6" w:themeShade="BF" w:sz="6" w:space="0"/>
            <w:right w:val="single" w:color="E36C09" w:themeColor="accent6" w:themeShade="BF" w:sz="6" w:space="0"/>
            <w:insideH w:val="single" w:color="E36C09" w:themeColor="accent6" w:themeShade="BF" w:sz="6" w:space="0"/>
            <w:insideV w:val="single" w:color="E36C09" w:themeColor="accent6" w:themeShade="BF" w:sz="6" w:space="0"/>
          </w:tblBorders>
          <w:tblCellMar>
            <w:top w:w="0" w:type="dxa"/>
            <w:left w:w="108" w:type="dxa"/>
            <w:bottom w:w="0" w:type="dxa"/>
            <w:right w:w="108" w:type="dxa"/>
          </w:tblCellMar>
        </w:tblPrEx>
        <w:tc>
          <w:tcPr>
            <w:tcW w:w="1610" w:type="dxa"/>
            <w:tcBorders>
              <w:tl2br w:val="nil"/>
              <w:tr2bl w:val="nil"/>
            </w:tcBorders>
            <w:vAlign w:val="center"/>
          </w:tcPr>
          <w:p w14:paraId="4E9CB76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验特例</w:t>
            </w:r>
          </w:p>
        </w:tc>
        <w:tc>
          <w:tcPr>
            <w:tcW w:w="7990" w:type="dxa"/>
            <w:tcBorders>
              <w:tl2br w:val="nil"/>
              <w:tr2bl w:val="nil"/>
            </w:tcBorders>
            <w:vAlign w:val="center"/>
          </w:tcPr>
          <w:p w14:paraId="09C30F8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inorEastAsia"/>
                <w:b w:val="0"/>
                <w:bCs/>
                <w:sz w:val="22"/>
              </w:rPr>
              <w:t>结合特殊物质运输方式验证（如葡萄糖的不同运输场景），避免错误判断</w:t>
            </w:r>
          </w:p>
        </w:tc>
      </w:tr>
    </w:tbl>
    <w:p w14:paraId="64D0A42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lang w:val="en-US" w:eastAsia="zh-CN"/>
        </w:rPr>
      </w:pPr>
      <w:r>
        <w:rPr>
          <w:rFonts w:hint="eastAsia" w:ascii="Times New Roman" w:hAnsi="Times New Roman" w:eastAsia="微软雅黑" w:cs="Times New Roman"/>
          <w:b/>
          <w:sz w:val="28"/>
          <w:szCs w:val="28"/>
          <w:lang w:val="en-US" w:eastAsia="zh-CN"/>
        </w:rPr>
        <w:t>二、</w:t>
      </w:r>
      <w:r>
        <w:rPr>
          <w:rFonts w:hint="default" w:ascii="Times New Roman" w:hAnsi="Times New Roman" w:eastAsia="微软雅黑" w:cs="Times New Roman"/>
          <w:b/>
          <w:sz w:val="28"/>
          <w:szCs w:val="28"/>
          <w:lang w:val="en-US" w:eastAsia="zh-CN"/>
        </w:rPr>
        <w:t>细胞的</w:t>
      </w:r>
      <w:r>
        <w:rPr>
          <w:rFonts w:hint="eastAsia" w:ascii="Times New Roman" w:hAnsi="Times New Roman" w:eastAsia="微软雅黑" w:cs="Times New Roman"/>
          <w:b/>
          <w:sz w:val="28"/>
          <w:szCs w:val="28"/>
          <w:lang w:val="en-US" w:eastAsia="zh-CN"/>
        </w:rPr>
        <w:t>代谢</w:t>
      </w:r>
    </w:p>
    <w:p w14:paraId="50434A3E">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67" name="图片 167"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大招01酶的特性“三看一联”判定法</w:t>
      </w:r>
    </w:p>
    <w:p w14:paraId="50E4057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68" name="图片 16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C8A674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1235F83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“三看一联” 判定法：通过 “看题干条件、看实验设计、看结果差异” 锁定酶的核心特性（专一性、高效性、作用条件温和），再 “关联本质逻辑”（酶的空间结构、活化能变化）验证判断，快速突破特性辨析类题目。</w:t>
      </w:r>
    </w:p>
    <w:p w14:paraId="1A8E7B5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3989"/>
        <w:gridCol w:w="4390"/>
      </w:tblGrid>
      <w:tr w14:paraId="6C8AA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4A5793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判定维度</w:t>
            </w:r>
          </w:p>
        </w:tc>
        <w:tc>
          <w:tcPr>
            <w:tcW w:w="398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3295A5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核心关注点</w:t>
            </w:r>
          </w:p>
        </w:tc>
        <w:tc>
          <w:tcPr>
            <w:tcW w:w="439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734F68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default" w:ascii="Times New Roman" w:hAnsi="Times New Roman" w:cs="Times New Roman"/>
                <w:b/>
                <w:color w:val="000000"/>
                <w:vertAlign w:val="baseline"/>
                <w:lang w:val="en-US" w:eastAsia="zh-CN"/>
              </w:rPr>
              <w:t>特性对应</w:t>
            </w:r>
            <w:r>
              <w:rPr>
                <w:rFonts w:hint="eastAsia" w:ascii="Times New Roman" w:hAnsi="Times New Roman" w:cs="Times New Roman"/>
                <w:b/>
                <w:color w:val="000000"/>
                <w:vertAlign w:val="baseline"/>
                <w:lang w:val="en-US" w:eastAsia="zh-CN"/>
              </w:rPr>
              <w:t>关系</w:t>
            </w:r>
          </w:p>
        </w:tc>
      </w:tr>
      <w:tr w14:paraId="4F4C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44D59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看题干条件</w:t>
            </w:r>
          </w:p>
        </w:tc>
        <w:tc>
          <w:tcPr>
            <w:tcW w:w="3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9FF91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是否提及 “不同底物”“无机催化剂”“温度 /pH 变化”</w:t>
            </w:r>
          </w:p>
        </w:tc>
        <w:tc>
          <w:tcPr>
            <w:tcW w:w="43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985181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不同底物→专一性；无机催化剂对比→高效性；温度 /pH→作用条件温和</w:t>
            </w:r>
          </w:p>
        </w:tc>
      </w:tr>
      <w:tr w14:paraId="57283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AB558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看实验设计</w:t>
            </w:r>
          </w:p>
        </w:tc>
        <w:tc>
          <w:tcPr>
            <w:tcW w:w="3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F74A6D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自变量类型（底物种类 / 催化剂类型 / 温度 /pH）、对照组设置</w:t>
            </w:r>
          </w:p>
        </w:tc>
        <w:tc>
          <w:tcPr>
            <w:tcW w:w="43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4E47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自变量为底物种类→探究专一性；自变量为催化剂类型→探究高效性；自变量为温度 /pH→探究作用条件</w:t>
            </w:r>
          </w:p>
        </w:tc>
      </w:tr>
      <w:tr w14:paraId="1D52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BD788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看结果差异</w:t>
            </w:r>
          </w:p>
        </w:tc>
        <w:tc>
          <w:tcPr>
            <w:tcW w:w="3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EE2E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反应是否发生（如底物是否分解）、反应速率快慢、活性是否恢复</w:t>
            </w:r>
          </w:p>
        </w:tc>
        <w:tc>
          <w:tcPr>
            <w:tcW w:w="43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41083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仅特定底物反应→专一性；酶组速率远快于无机催化剂组→高效性；高温 / 过酸过碱后活性不恢复→作用条件温和</w:t>
            </w:r>
          </w:p>
        </w:tc>
      </w:tr>
      <w:tr w14:paraId="66409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862B9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关联本质</w:t>
            </w:r>
          </w:p>
        </w:tc>
        <w:tc>
          <w:tcPr>
            <w:tcW w:w="3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B6068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专一性→酶的空间结构与底物匹配；高效性→酶降低活化能更显著；作用条件温和→酶的空间结构易受环境影响</w:t>
            </w:r>
          </w:p>
        </w:tc>
        <w:tc>
          <w:tcPr>
            <w:tcW w:w="43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5C3A77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用本质逻辑验证特性判断，避免表面现象误导</w:t>
            </w:r>
          </w:p>
        </w:tc>
      </w:tr>
    </w:tbl>
    <w:p w14:paraId="32C10A0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667B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4BA86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2D2FE9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3545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2F69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4592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定维度</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从 “三看” 中提取关键信息（如题干提及 “淀粉和蔗糖</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淀粉酶”→看底物种类）；</w:t>
            </w:r>
          </w:p>
        </w:tc>
      </w:tr>
      <w:tr w14:paraId="00B6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B3A6A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5381D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判特性</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根据提取信息匹配对应特性（不同底物 + 同一酶→专一性）；</w:t>
            </w:r>
          </w:p>
        </w:tc>
      </w:tr>
      <w:tr w14:paraId="5613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5335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F9A5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用酶的本质逻辑验证（如专一性本质是 “酶的空间结构仅与特定底物互补”）；</w:t>
            </w:r>
          </w:p>
        </w:tc>
      </w:tr>
      <w:tr w14:paraId="61E6D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D3D30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四</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C6D48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结合题干设问，规范表述判断结果（如 “该实验证明淀粉酶具有专一性，原因是其空间结构仅能与淀粉结合并催化其分解”）。</w:t>
            </w:r>
          </w:p>
        </w:tc>
      </w:tr>
    </w:tbl>
    <w:p w14:paraId="48760FDD">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77607C71">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71" name="图片 171"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 ATP的“一源三用”能量追踪术</w:t>
      </w:r>
    </w:p>
    <w:p w14:paraId="035AA11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72" name="图片 172"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5B220B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2AD6D064">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“一源三用” 能量追踪术：核心是锁定 ATP 的 “能量来源”（一源）和 “能量去向”（三用），通过 “追踪能量流动路径、关联代谢过程、辨析转化逻辑”，快速破解 ATP 相关的概念辨析、过程关联、综合应用类题目，避免混淆 “能量载体”“来源”“去向” 的核心逻辑。</w:t>
      </w:r>
    </w:p>
    <w:p w14:paraId="67ED20B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2.解题方法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4834"/>
        <w:gridCol w:w="3323"/>
      </w:tblGrid>
      <w:tr w14:paraId="41437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81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D61BDE7">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lang w:val="en-US" w:eastAsia="zh-CN"/>
              </w:rPr>
            </w:pPr>
            <w:r>
              <w:rPr>
                <w:rFonts w:hint="default" w:ascii="Times New Roman" w:hAnsi="Times New Roman" w:cs="Times New Roman"/>
                <w:b/>
                <w:color w:val="000000"/>
                <w:lang w:val="en-US" w:eastAsia="zh-CN"/>
              </w:rPr>
              <w:t>追踪维度</w:t>
            </w:r>
          </w:p>
        </w:tc>
        <w:tc>
          <w:tcPr>
            <w:tcW w:w="483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15616C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lang w:val="en-US" w:eastAsia="zh-CN"/>
              </w:rPr>
            </w:pPr>
            <w:r>
              <w:rPr>
                <w:rFonts w:hint="default" w:ascii="Times New Roman" w:hAnsi="Times New Roman" w:cs="Times New Roman"/>
                <w:b/>
                <w:color w:val="000000"/>
                <w:lang w:val="en-US" w:eastAsia="zh-CN"/>
              </w:rPr>
              <w:t>核心内容</w:t>
            </w:r>
          </w:p>
        </w:tc>
        <w:tc>
          <w:tcPr>
            <w:tcW w:w="332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336EF6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color w:val="000000"/>
                <w:lang w:val="en-US" w:eastAsia="zh-CN"/>
              </w:rPr>
            </w:pPr>
            <w:r>
              <w:rPr>
                <w:rFonts w:hint="default" w:ascii="Times New Roman" w:hAnsi="Times New Roman" w:cs="Times New Roman"/>
                <w:b/>
                <w:color w:val="000000"/>
                <w:lang w:val="en-US" w:eastAsia="zh-CN"/>
              </w:rPr>
              <w:t>关键关联点</w:t>
            </w:r>
          </w:p>
        </w:tc>
      </w:tr>
      <w:tr w14:paraId="6CF4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892225">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一源（能量来源）</w:t>
            </w:r>
          </w:p>
        </w:tc>
        <w:tc>
          <w:tcPr>
            <w:tcW w:w="48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B856683">
            <w:pPr>
              <w:pStyle w:val="9"/>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细胞呼吸（主要来源）：有氧呼吸（细胞质基质 + 线粒体）、无氧呼吸（细胞质基质），释放有机物中稳定化学能→转化为 ATP 中活跃化学能</w:t>
            </w:r>
          </w:p>
          <w:p w14:paraId="086FF9A9">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2. 光合作用（光反应）：类囊体薄膜上，光能→ATP 中活跃化学能（仅用于暗反应）</w:t>
            </w:r>
          </w:p>
        </w:tc>
        <w:tc>
          <w:tcPr>
            <w:tcW w:w="33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19815B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区分 “通用能量来源”（呼吸作用，供全身代谢）与 “专用能量来源”（光合光反应，仅供暗反应）</w:t>
            </w:r>
          </w:p>
        </w:tc>
      </w:tr>
      <w:tr w14:paraId="66839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402E5D">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三用（能量去向）</w:t>
            </w:r>
          </w:p>
        </w:tc>
        <w:tc>
          <w:tcPr>
            <w:tcW w:w="48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BD46EA8">
            <w:pPr>
              <w:pStyle w:val="9"/>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物质跨膜运输：主动运输（如小肠上皮细胞吸收葡萄糖、神经细胞吸收 K⁺）；</w:t>
            </w:r>
          </w:p>
          <w:p w14:paraId="5E602FB0">
            <w:pPr>
              <w:pStyle w:val="9"/>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生物合成：蛋白质、核酸、糖原等大分子合成（吸能反应）；</w:t>
            </w:r>
          </w:p>
          <w:p w14:paraId="425D55E2">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Chars="0" w:right="0" w:rightChars="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3. 生命活动：细胞分裂、肌肉收缩、神经冲动传导（如神经递质释放的胞吐过程）</w:t>
            </w:r>
          </w:p>
        </w:tc>
        <w:tc>
          <w:tcPr>
            <w:tcW w:w="33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1CF61E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所有去向均为 “吸能反应”，ATP 水解供能后转化为 ADP+Pi，重新参与 ATP 合成</w:t>
            </w:r>
          </w:p>
        </w:tc>
      </w:tr>
      <w:tr w14:paraId="57061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9C3EC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center"/>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转化逻辑</w:t>
            </w:r>
          </w:p>
        </w:tc>
        <w:tc>
          <w:tcPr>
            <w:tcW w:w="48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0B06CBB">
            <w:pPr>
              <w:pStyle w:val="9"/>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ATP与ADP 转化：物质可逆（ATP⇌ADP+Pi），能量不可逆（合成需放能，水解供吸能）</w:t>
            </w:r>
          </w:p>
          <w:p w14:paraId="5D89E478">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right="0" w:rightChars="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2. 能量载体特性：ATP 是直接能源物质，不储存能量（储能物质为脂肪、糖原等）</w:t>
            </w:r>
          </w:p>
        </w:tc>
        <w:tc>
          <w:tcPr>
            <w:tcW w:w="33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39BF0C0">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240" w:lineRule="auto"/>
              <w:ind w:left="0" w:right="0"/>
              <w:contextualSpacing w:val="0"/>
              <w:jc w:val="both"/>
              <w:textAlignment w:val="center"/>
              <w:rPr>
                <w:rFonts w:hint="default" w:ascii="Times New Roman" w:hAnsi="Times New Roman" w:cs="Times New Roman"/>
                <w:b w:val="0"/>
                <w:color w:val="000000"/>
                <w:lang w:val="en-US" w:eastAsia="zh-CN"/>
              </w:rPr>
            </w:pPr>
            <w:r>
              <w:rPr>
                <w:rFonts w:hint="default" w:ascii="Times New Roman" w:hAnsi="Times New Roman" w:cs="Times New Roman"/>
                <w:b w:val="0"/>
                <w:color w:val="000000"/>
                <w:lang w:val="en-US" w:eastAsia="zh-CN"/>
              </w:rPr>
              <w:t>避免 “ATP 是储能物质”“ADP 转化为 ATP 不需要酶” 等误区</w:t>
            </w:r>
          </w:p>
        </w:tc>
      </w:tr>
    </w:tbl>
    <w:p w14:paraId="6616FB7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526C9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A5D72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9AD41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7B49D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28C4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9BD8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定对象</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明确题干考查 ATP 的 “来源”“去向” 还是 “转化逻辑”；</w:t>
            </w:r>
          </w:p>
        </w:tc>
      </w:tr>
      <w:tr w14:paraId="7961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3A66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6FBC52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找关联</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根据 “一源三用” 框架，匹配对应的代谢过程（如主动运输→ATP去向；有氧呼吸→ATP 来源）；</w:t>
            </w:r>
          </w:p>
        </w:tc>
      </w:tr>
      <w:tr w14:paraId="61C40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B0454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85979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辨逻辑 —— 验证转化关系（如 “光反应产生的 ATP→仅用于暗反应”“呼吸产生的 ATP→供所有吸能反应”）；</w:t>
            </w:r>
          </w:p>
        </w:tc>
      </w:tr>
      <w:tr w14:paraId="5FAFD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11D0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四</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682F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下结论</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结合题干设问，规范表述（如 “该过程消耗的 ATP 来自细胞呼吸，用于主动运输，体现 ATP 作为直接能源物质的功能”）。</w:t>
            </w:r>
          </w:p>
        </w:tc>
      </w:tr>
    </w:tbl>
    <w:p w14:paraId="573E54A8">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75" name="图片 175"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大招03 光合呼吸“三段五量”模型分析法</w:t>
      </w:r>
    </w:p>
    <w:p w14:paraId="3DBB382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76" name="图片 176"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10AA49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2E676066">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三段五量” 模型分析法：核心是将光合与呼吸的综合过程拆解为 “黑暗段、光照段、综合段” 三个场景，锁定 “总光合量、净光合量、呼吸量、积累量、消耗总量” 五个核心物理量，通过 “场景定位→量间换算→逻辑验证”，快速破解光合呼吸综合计算、曲线分析、装置实验类题目，避免混淆 “总光合” 与 “净光合” 的核心逻辑。</w:t>
      </w:r>
    </w:p>
    <w:p w14:paraId="06D1BB9E">
      <w:pPr>
        <w:keepNext w:val="0"/>
        <w:keepLines w:val="0"/>
        <w:pageBreakBefore w:val="0"/>
        <w:numPr>
          <w:ilvl w:val="0"/>
          <w:numId w:val="3"/>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解题方法</w:t>
      </w:r>
    </w:p>
    <w:p w14:paraId="2C5F77F3">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（1）“三段” 场景定位</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3309"/>
        <w:gridCol w:w="2808"/>
        <w:gridCol w:w="2492"/>
      </w:tblGrid>
      <w:tr w14:paraId="401A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9" w:hRule="atLeast"/>
        </w:trPr>
        <w:tc>
          <w:tcPr>
            <w:tcW w:w="135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A9C2B9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场景类型</w:t>
            </w:r>
          </w:p>
        </w:tc>
        <w:tc>
          <w:tcPr>
            <w:tcW w:w="330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E30AF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核心特征</w:t>
            </w:r>
          </w:p>
        </w:tc>
        <w:tc>
          <w:tcPr>
            <w:tcW w:w="280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96A523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涉及核心量</w:t>
            </w:r>
          </w:p>
        </w:tc>
        <w:tc>
          <w:tcPr>
            <w:tcW w:w="249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CE6796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适用题型</w:t>
            </w:r>
          </w:p>
        </w:tc>
      </w:tr>
      <w:tr w14:paraId="00D58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8C8C7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黑暗段（无光照）</w:t>
            </w:r>
          </w:p>
        </w:tc>
        <w:tc>
          <w:tcPr>
            <w:tcW w:w="330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6E94E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仅进行细胞呼吸，不进行光合作用</w:t>
            </w:r>
          </w:p>
        </w:tc>
        <w:tc>
          <w:tcPr>
            <w:tcW w:w="28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113069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呼吸量（CO₂释放量/ O₂吸收量 / 有机物消耗量）</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0D77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呼吸速率测定、基础量计算</w:t>
            </w:r>
          </w:p>
        </w:tc>
      </w:tr>
      <w:tr w14:paraId="2E3D3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AADE7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光照段（有光照）</w:t>
            </w:r>
          </w:p>
        </w:tc>
        <w:tc>
          <w:tcPr>
            <w:tcW w:w="330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9AD8B3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光合与呼吸同时进行</w:t>
            </w:r>
          </w:p>
        </w:tc>
        <w:tc>
          <w:tcPr>
            <w:tcW w:w="28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70E97A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净光合量（CO₂吸收量 / O₂释放量 / 有机物积累量）</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8C27B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净光合速率分析、曲线拐点判断</w:t>
            </w:r>
          </w:p>
        </w:tc>
      </w:tr>
      <w:tr w14:paraId="1F8E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5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90BA5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综合段（昼夜 / 周期）</w:t>
            </w:r>
          </w:p>
        </w:tc>
        <w:tc>
          <w:tcPr>
            <w:tcW w:w="330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647D1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光照段 + 黑暗段组合</w:t>
            </w:r>
          </w:p>
        </w:tc>
        <w:tc>
          <w:tcPr>
            <w:tcW w:w="280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B2D5D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积累总量（昼夜有机物净积累量）= 光照段净光合积累量 - 黑暗段呼吸消耗量</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9A27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昼夜代谢平衡、作物增产分析</w:t>
            </w:r>
          </w:p>
        </w:tc>
      </w:tr>
    </w:tbl>
    <w:p w14:paraId="5368A19A">
      <w:pPr>
        <w:keepNext w:val="0"/>
        <w:keepLines w:val="0"/>
        <w:pageBreakBefore w:val="0"/>
        <w:numPr>
          <w:ilvl w:val="0"/>
          <w:numId w:val="4"/>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“五量” 核心关系</w:t>
      </w:r>
    </w:p>
    <w:p w14:paraId="6276083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总光合量 = 净光合量+呼吸量（核心换算公式，适用于所有光照场景）；</w:t>
      </w:r>
    </w:p>
    <w:p w14:paraId="231353A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有机物积累量（光照段）= 总光合合成量</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呼吸消耗量 = 净光合量；</w:t>
      </w:r>
    </w:p>
    <w:p w14:paraId="68D5539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昼夜有机物积累量 = （总光合量</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呼吸量）×光照时间</w:t>
      </w:r>
      <w:r>
        <w:rPr>
          <w:rFonts w:hint="eastAsia" w:ascii="Times New Roman" w:hAnsi="Times New Roman" w:eastAsia="宋体" w:cs="Times New Roman"/>
          <w:b w:val="0"/>
          <w:bCs/>
          <w:color w:val="auto"/>
          <w:sz w:val="21"/>
          <w:szCs w:val="21"/>
          <w:lang w:val="en-US" w:eastAsia="zh-CN"/>
        </w:rPr>
        <w:t>-</w:t>
      </w:r>
      <w:r>
        <w:rPr>
          <w:rFonts w:hint="default" w:ascii="Times New Roman" w:hAnsi="Times New Roman" w:eastAsia="宋体" w:cs="Times New Roman"/>
          <w:b w:val="0"/>
          <w:bCs/>
          <w:color w:val="auto"/>
          <w:sz w:val="21"/>
          <w:szCs w:val="21"/>
          <w:lang w:val="en-US" w:eastAsia="zh-CN"/>
        </w:rPr>
        <w:t>呼吸量 × 黑暗时间；</w:t>
      </w:r>
    </w:p>
    <w:p w14:paraId="5B45D9F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CO₂量换算：总光合 CO₂消耗量 = 净光合CO₂吸收量+呼吸CO₂释放量；</w:t>
      </w:r>
    </w:p>
    <w:p w14:paraId="5FAA9D1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O₂量换算：总光合 O₂产生量 = 净光合O₂释放量 + 呼吸O₂吸收量。</w:t>
      </w:r>
    </w:p>
    <w:p w14:paraId="676DF6F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auto"/>
          <w:sz w:val="21"/>
          <w:szCs w:val="21"/>
          <w:lang w:val="en-US" w:eastAsia="zh-CN"/>
        </w:rPr>
      </w:pPr>
      <w:r>
        <w:rPr>
          <w:rFonts w:ascii="Times New Roman" w:hAnsi="Times New Roman" w:cs="Times New Roman"/>
        </w:rPr>
        <w:drawing>
          <wp:inline distT="0" distB="0" distL="0" distR="0">
            <wp:extent cx="3610610" cy="1640840"/>
            <wp:effectExtent l="0" t="0" r="8890" b="6985"/>
            <wp:docPr id="177" name="图片 177" descr="E:\2023二轮课件相关\《师说》\【新高考】\23师说二轮生物（新教材）(成书EX-7和ED-7)\23师说二轮生物（新教材）\23师说新二轮生物Z6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E:\2023二轮课件相关\《师说》\【新高考】\23师说二轮生物（新教材）(成书EX-7和ED-7)\23师说二轮生物（新教材）\23师说新二轮生物Z68.TIF"/>
                    <pic:cNvPicPr>
                      <a:picLocks noChangeAspect="1" noChangeArrowheads="1"/>
                    </pic:cNvPicPr>
                  </pic:nvPicPr>
                  <pic:blipFill>
                    <a:blip r:embed="rId17" cstate="print">
                      <a:extLst>
                        <a:ext uri="{28A0092B-C50C-407E-A947-70E740481C1C}">
                          <a14:useLocalDpi xmlns:a14="http://schemas.microsoft.com/office/drawing/2010/main" val="0"/>
                        </a:ext>
                      </a:extLst>
                    </a:blip>
                    <a:srcRect b="9333"/>
                    <a:stretch>
                      <a:fillRect/>
                    </a:stretch>
                  </pic:blipFill>
                  <pic:spPr>
                    <a:xfrm>
                      <a:off x="0" y="0"/>
                      <a:ext cx="3610610" cy="1640840"/>
                    </a:xfrm>
                    <a:prstGeom prst="rect">
                      <a:avLst/>
                    </a:prstGeom>
                    <a:noFill/>
                    <a:ln>
                      <a:noFill/>
                    </a:ln>
                  </pic:spPr>
                </pic:pic>
              </a:graphicData>
            </a:graphic>
          </wp:inline>
        </w:drawing>
      </w:r>
    </w:p>
    <w:p w14:paraId="70E1C4DD">
      <w:pPr>
        <w:keepNext w:val="0"/>
        <w:keepLines w:val="0"/>
        <w:pageBreakBefore w:val="0"/>
        <w:numPr>
          <w:ilvl w:val="0"/>
          <w:numId w:val="3"/>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答题模板</w:t>
      </w:r>
    </w:p>
    <w:tbl>
      <w:tblPr>
        <w:tblStyle w:val="11"/>
        <w:tblpPr w:leftFromText="180" w:rightFromText="180" w:vertAnchor="text" w:horzAnchor="page" w:tblpX="1361" w:tblpY="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511E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8C7D27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17624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49C3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D44A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805616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定场景</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判断题目属于 “黑暗段”“光照段” 还是 “综合段”，提取已知量（如 CO₂吸收量、O₂释放量等）；</w:t>
            </w:r>
          </w:p>
        </w:tc>
      </w:tr>
      <w:tr w14:paraId="7964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55961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DA3DF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找关系</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根据 “五量” 换算公式，将已知量转化为待求量（如已知净光合量和呼吸量，求总光合量）；</w:t>
            </w:r>
          </w:p>
        </w:tc>
      </w:tr>
      <w:tr w14:paraId="4F94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A3D6A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1D1AEE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代数据</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代入题目数据进行计算，注意单位统</w:t>
            </w:r>
            <w:r>
              <w:rPr>
                <w:rFonts w:hint="eastAsia" w:ascii="Times New Roman" w:hAnsi="Times New Roman" w:cs="Times New Roman"/>
                <w:b w:val="0"/>
                <w:color w:val="000000"/>
                <w:vertAlign w:val="baseline"/>
                <w:lang w:val="en-US" w:eastAsia="zh-CN"/>
              </w:rPr>
              <w:t>一</w:t>
            </w:r>
          </w:p>
        </w:tc>
      </w:tr>
      <w:tr w14:paraId="59E5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DA48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四</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4DD2E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验逻辑 —— 结合场景特征验证结果（如光照段总光合量一定大于净光合量，黑暗段净光合量为负）；</w:t>
            </w:r>
          </w:p>
        </w:tc>
      </w:tr>
      <w:tr w14:paraId="4945D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3A9B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五</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5E85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下结论</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规范表述计算结果或分析结论</w:t>
            </w:r>
          </w:p>
        </w:tc>
      </w:tr>
    </w:tbl>
    <w:p w14:paraId="524711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color w:val="auto"/>
          <w:sz w:val="21"/>
          <w:szCs w:val="21"/>
          <w:lang w:val="en-US" w:eastAsia="zh-CN"/>
        </w:rPr>
      </w:pPr>
    </w:p>
    <w:p w14:paraId="2F1C2680">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80" name="图片 180"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大招04 细胞代谢的“物质-能量-场所”三维网络图</w:t>
      </w:r>
    </w:p>
    <w:p w14:paraId="5037BE2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81" name="图片 181"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02F4FDE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2CC6690D">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eastAsiaTheme="majorEastAsia"/>
          <w:szCs w:val="21"/>
          <w:vertAlign w:val="baseline"/>
          <w:lang w:val="en-US" w:eastAsia="zh-CN"/>
        </w:rPr>
        <w:t>“物质 - 能量 - 场所” 三维网络图法：核心是构建 “代谢物质（反应物→产物）、能量转化（光能 / 化学能→ATP）、反应场所（细胞器 / 细胞结构）” 的三维关联网络，通过 “定位维度→串联关联→验证逻辑”，快速破解代谢过程综合分析、跨模块关联、实验探究类题目，避免孤立记忆代谢过程，实现 “一题多维度拆解”。</w:t>
      </w:r>
    </w:p>
    <w:p w14:paraId="40A7DF5F">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val="en-US" w:eastAsia="zh-CN"/>
        </w:rPr>
        <w:t>解题方法</w:t>
      </w:r>
    </w:p>
    <w:p w14:paraId="60564C7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（1）三维核心关联网络</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3178"/>
        <w:gridCol w:w="3144"/>
        <w:gridCol w:w="2557"/>
      </w:tblGrid>
      <w:tr w14:paraId="57DC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6CF598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代谢类型</w:t>
            </w:r>
          </w:p>
        </w:tc>
        <w:tc>
          <w:tcPr>
            <w:tcW w:w="317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D0B8C5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物质维度（输入→输出）</w:t>
            </w:r>
          </w:p>
        </w:tc>
        <w:tc>
          <w:tcPr>
            <w:tcW w:w="314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7592B7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能量维度（转化路径）</w:t>
            </w:r>
          </w:p>
        </w:tc>
        <w:tc>
          <w:tcPr>
            <w:tcW w:w="255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4DD2D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场所维度（核心结构）</w:t>
            </w:r>
          </w:p>
        </w:tc>
      </w:tr>
      <w:tr w14:paraId="33BEF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6C6F5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有氧呼吸</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71A54E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葡萄糖 + O₂→CO₂+H₂O</w:t>
            </w:r>
          </w:p>
        </w:tc>
        <w:tc>
          <w:tcPr>
            <w:tcW w:w="31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0DE6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有机物中稳定化学能→ATP 中活跃化学能 + 热能</w:t>
            </w:r>
          </w:p>
        </w:tc>
        <w:tc>
          <w:tcPr>
            <w:tcW w:w="25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660AF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细胞质基质（第一阶段）→线粒体基质（第二阶段）→线粒体内膜（第三阶段）</w:t>
            </w:r>
          </w:p>
        </w:tc>
      </w:tr>
      <w:tr w14:paraId="11EFA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274C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无氧呼吸</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87C092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葡萄糖→酒精 + CO₂/ 乳酸</w:t>
            </w:r>
          </w:p>
        </w:tc>
        <w:tc>
          <w:tcPr>
            <w:tcW w:w="31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254A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有机物中稳定化学能→少量 ATP + 热能</w:t>
            </w:r>
          </w:p>
        </w:tc>
        <w:tc>
          <w:tcPr>
            <w:tcW w:w="25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BE3B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细胞质基质（全程）</w:t>
            </w:r>
          </w:p>
        </w:tc>
      </w:tr>
      <w:tr w14:paraId="5DEC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83A1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光合作用</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8A98A7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CO₂+H₂O→有机物（CH₂O）+O₂</w:t>
            </w:r>
          </w:p>
        </w:tc>
        <w:tc>
          <w:tcPr>
            <w:tcW w:w="31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5523CB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光能→ATP/NADPH 中活跃化学能→有机物中稳定化学能</w:t>
            </w:r>
          </w:p>
        </w:tc>
        <w:tc>
          <w:tcPr>
            <w:tcW w:w="25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7A274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类囊体薄膜（光反应）→叶绿体基质（暗反应）</w:t>
            </w:r>
          </w:p>
        </w:tc>
      </w:tr>
      <w:tr w14:paraId="1FD1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582A59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酶促反应</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9F6A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底物→产物（如淀粉→麦芽糖、ATP→ADP+Pi）</w:t>
            </w:r>
          </w:p>
        </w:tc>
        <w:tc>
          <w:tcPr>
            <w:tcW w:w="31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1DFB8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放能反应（如呼吸）→ATP 合成；吸能反应（如合成）→ATP 水解</w:t>
            </w:r>
          </w:p>
        </w:tc>
        <w:tc>
          <w:tcPr>
            <w:tcW w:w="25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3759A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细胞基质、细胞器基质、生物膜（依酶的分布而定）</w:t>
            </w:r>
          </w:p>
        </w:tc>
      </w:tr>
    </w:tbl>
    <w:p w14:paraId="7FB47ED1">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（2）三维联动</w:t>
      </w:r>
    </w:p>
    <w:p w14:paraId="634526D3">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物质是能量的载体：代谢物质的转化必然伴随能量的转移（如葡萄糖分解→ATP 合成）；</w:t>
      </w:r>
    </w:p>
    <w:p w14:paraId="410CDEE3">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场所是代谢的依托：特定代谢过程的物质和能量转化，必须在对应场所中进行（如光反应依赖类囊体薄膜上的色素和酶）；</w:t>
      </w:r>
    </w:p>
    <w:p w14:paraId="6215CF55">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三维相互制约：任一维度变化会影响另外两个维度（如线粒体受损→有氧呼吸物质转化受阻→ATP合成减少）。</w:t>
      </w:r>
    </w:p>
    <w:p w14:paraId="4795793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028DA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1201E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801B5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63C9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7989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7DB0D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定核心 —— 明确题干考查的代谢类型（如有氧呼吸、光合作用）</w:t>
            </w:r>
          </w:p>
        </w:tc>
      </w:tr>
      <w:tr w14:paraId="7FE02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A45CB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DE7472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拆三维 —— 分别提取该代谢的 “物质转化路径”“能量转化形式”“核心反应场所”</w:t>
            </w:r>
          </w:p>
        </w:tc>
      </w:tr>
      <w:tr w14:paraId="4B1EE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FBA44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CD64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建关联 —— 将三维信息串联（如 “光合作用光反应在类囊体薄膜进行，水分解产生 O₂和 NADPH，光能转化为 ATP 中活跃化学能”）</w:t>
            </w:r>
          </w:p>
        </w:tc>
      </w:tr>
      <w:tr w14:paraId="6C3A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603A4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四</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AF8C0C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验逻辑 —— 结合题干条件验证关联合理性（如 “黑暗条件下，光反应场所类囊体薄膜无法进行能量转化，物质转化停滞”）</w:t>
            </w:r>
          </w:p>
        </w:tc>
      </w:tr>
      <w:tr w14:paraId="5DCD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84F9FC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五</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C4EC7C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下结论 —— 综合三维信息，规范回答题干设问（如 “该过程的物质输入是 CO₂和 H₂O，能量来源是光能，发生场所是叶绿体，体现了代谢的三维联动特性”）</w:t>
            </w:r>
          </w:p>
        </w:tc>
      </w:tr>
    </w:tbl>
    <w:p w14:paraId="7B524FCC">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82" name="图片 18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 05 细胞代谢类实验设计黄金模板</w:t>
      </w:r>
    </w:p>
    <w:p w14:paraId="14306A8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83" name="图片 183"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74B26C5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258BD1A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20" w:firstLineChars="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细胞代谢类实验设计黄金模板：核心是围绕 “变量控制 - 逻辑闭环 - 结果呈现” 构建通用框架，将代谢实验（酶活性探究、光合 / 呼吸速率测定、代谢产物验证等）拆解为 “目的拆解→变量设定→分组设计→操作规范→结果分析” 五步流程，通过 “模板套用 + 细节微调”，快速破解实验设计、误差分析、方案优化类题目，避免实验逻辑混乱和操作细节遗漏。</w:t>
      </w:r>
    </w:p>
    <w:p w14:paraId="6E8A75F2">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val="en-US" w:eastAsia="zh-CN"/>
        </w:rPr>
        <w:t>解题方法</w:t>
      </w:r>
    </w:p>
    <w:p w14:paraId="74AC3A75">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（1）黄金模板核心框架</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3178"/>
        <w:gridCol w:w="3144"/>
        <w:gridCol w:w="2557"/>
      </w:tblGrid>
      <w:tr w14:paraId="2C6DE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BC743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代谢类型</w:t>
            </w:r>
          </w:p>
        </w:tc>
        <w:tc>
          <w:tcPr>
            <w:tcW w:w="317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EFD35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物质维度（输入→输出）</w:t>
            </w:r>
          </w:p>
        </w:tc>
        <w:tc>
          <w:tcPr>
            <w:tcW w:w="314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55B66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能量维度（转化路径）</w:t>
            </w:r>
          </w:p>
        </w:tc>
        <w:tc>
          <w:tcPr>
            <w:tcW w:w="255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1720E0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场所维度（核心结构）</w:t>
            </w:r>
          </w:p>
        </w:tc>
      </w:tr>
      <w:tr w14:paraId="3F8E1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92B387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有氧呼吸</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0F2CF1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葡萄糖 + O₂→CO₂+H₂O</w:t>
            </w:r>
          </w:p>
        </w:tc>
        <w:tc>
          <w:tcPr>
            <w:tcW w:w="31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590BB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有机物中稳定化学能→ATP 中活跃化学能 + 热能</w:t>
            </w:r>
          </w:p>
        </w:tc>
        <w:tc>
          <w:tcPr>
            <w:tcW w:w="25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2581B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细胞质基质（第一阶段）→线粒体基质（第二阶段）→线粒体内膜（第三阶段）</w:t>
            </w:r>
          </w:p>
        </w:tc>
      </w:tr>
      <w:tr w14:paraId="395D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4755C8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无氧呼吸</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68E80A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葡萄糖→酒精 + CO₂/ 乳酸</w:t>
            </w:r>
          </w:p>
        </w:tc>
        <w:tc>
          <w:tcPr>
            <w:tcW w:w="31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7D3C5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有机物中稳定化学能→少量 ATP + 热能</w:t>
            </w:r>
          </w:p>
        </w:tc>
        <w:tc>
          <w:tcPr>
            <w:tcW w:w="25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9478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细胞质基质（全程）</w:t>
            </w:r>
          </w:p>
        </w:tc>
      </w:tr>
      <w:tr w14:paraId="1DB49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7DB06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光合作用</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89DD2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CO₂+H₂O→有机物（CH₂O）+O₂</w:t>
            </w:r>
          </w:p>
        </w:tc>
        <w:tc>
          <w:tcPr>
            <w:tcW w:w="31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AF17A2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光能→ATP/NADPH 中活跃化学能→有机物中稳定化学能</w:t>
            </w:r>
          </w:p>
        </w:tc>
        <w:tc>
          <w:tcPr>
            <w:tcW w:w="25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C801C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类囊体薄膜（光反应）→叶绿体基质（暗反应）</w:t>
            </w:r>
          </w:p>
        </w:tc>
      </w:tr>
      <w:tr w14:paraId="3555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BCD30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酶促反应</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F980C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底物→产物（如淀粉→麦芽糖、ATP→ADP+Pi）</w:t>
            </w:r>
          </w:p>
        </w:tc>
        <w:tc>
          <w:tcPr>
            <w:tcW w:w="31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4417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放能反应（如呼吸）→ATP 合成；吸能反应（如合成）→ATP 水解</w:t>
            </w:r>
          </w:p>
        </w:tc>
        <w:tc>
          <w:tcPr>
            <w:tcW w:w="25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DE831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细胞基质、细胞器基质、生物膜（依酶的分布而定）</w:t>
            </w:r>
          </w:p>
        </w:tc>
      </w:tr>
    </w:tbl>
    <w:p w14:paraId="0600E45A">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（2）代谢类实验常见变量与检测指标对应表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2300"/>
        <w:gridCol w:w="3453"/>
        <w:gridCol w:w="2492"/>
      </w:tblGrid>
      <w:tr w14:paraId="4BAA7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F8D02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实验类型</w:t>
            </w:r>
          </w:p>
        </w:tc>
        <w:tc>
          <w:tcPr>
            <w:tcW w:w="230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B26E1A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自变量</w:t>
            </w:r>
          </w:p>
        </w:tc>
        <w:tc>
          <w:tcPr>
            <w:tcW w:w="345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79DC62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因变量检测指标</w:t>
            </w:r>
          </w:p>
        </w:tc>
        <w:tc>
          <w:tcPr>
            <w:tcW w:w="249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C0B7FC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bCs/>
                <w:color w:val="000000"/>
                <w:vertAlign w:val="baseline"/>
                <w:lang w:val="en-US" w:eastAsia="zh-CN"/>
              </w:rPr>
            </w:pPr>
            <w:r>
              <w:rPr>
                <w:rFonts w:hint="default" w:ascii="Times New Roman" w:hAnsi="Times New Roman" w:cs="Times New Roman"/>
                <w:b/>
                <w:bCs/>
                <w:color w:val="000000"/>
                <w:vertAlign w:val="baseline"/>
                <w:lang w:val="en-US" w:eastAsia="zh-CN"/>
              </w:rPr>
              <w:t>无关变量控制</w:t>
            </w:r>
          </w:p>
        </w:tc>
      </w:tr>
      <w:tr w14:paraId="0B39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9678B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酶活性探究</w:t>
            </w:r>
          </w:p>
        </w:tc>
        <w:tc>
          <w:tcPr>
            <w:tcW w:w="23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B711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温度/pH/ 抑制剂浓度</w:t>
            </w:r>
          </w:p>
        </w:tc>
        <w:tc>
          <w:tcPr>
            <w:tcW w:w="34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86D12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反应速率（气泡产生快慢、碘液检测淀粉剩余量、斐林试剂检测还原糖生成量）</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E11FF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底物浓度、酶浓度、反应时间</w:t>
            </w:r>
          </w:p>
        </w:tc>
      </w:tr>
      <w:tr w14:paraId="7F41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A1D2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光合速率测定</w:t>
            </w:r>
          </w:p>
        </w:tc>
        <w:tc>
          <w:tcPr>
            <w:tcW w:w="23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67029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光照强度/ CO₂浓度/ 温度</w:t>
            </w:r>
          </w:p>
        </w:tc>
        <w:tc>
          <w:tcPr>
            <w:tcW w:w="34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8BA28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叶圆片上浮速率、CO₂吸收量、O₂释放量、有机物积累量</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3007A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叶圆片数量、叶片长势、实验时间</w:t>
            </w:r>
          </w:p>
        </w:tc>
      </w:tr>
      <w:tr w14:paraId="1F25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E90A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呼吸速率测定</w:t>
            </w:r>
          </w:p>
        </w:tc>
        <w:tc>
          <w:tcPr>
            <w:tcW w:w="23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D14A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O₂浓度/温度/ CO₂浓度</w:t>
            </w:r>
          </w:p>
        </w:tc>
        <w:tc>
          <w:tcPr>
            <w:tcW w:w="34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96DC7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密闭装置气压变化、CO₂释放量（澄清石灰水浑浊程度）、酒精生成量（酸性重铬酸钾）</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0DBB30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生物量、装置密封性、反应时间</w:t>
            </w:r>
          </w:p>
        </w:tc>
      </w:tr>
      <w:tr w14:paraId="6083F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0A1F5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代谢产物验证</w:t>
            </w:r>
          </w:p>
        </w:tc>
        <w:tc>
          <w:tcPr>
            <w:tcW w:w="23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C1CDBA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代谢类型（有氧 / 无氧呼吸、光合与否）</w:t>
            </w:r>
          </w:p>
        </w:tc>
        <w:tc>
          <w:tcPr>
            <w:tcW w:w="34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B89F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特定产物检测（如 CO₂→溴麝香草酚蓝溶液，淀粉→碘液）</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025B16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反应条件（温度、pH）、检测试剂用量</w:t>
            </w:r>
          </w:p>
        </w:tc>
      </w:tr>
    </w:tbl>
    <w:p w14:paraId="247D1B4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7887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FF6B21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DFE5EE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4BAD8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BE803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DCF56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写目的→ 明确 “探究 / 验证 ××（自变量）对 ××（因变量，代谢过程）的影响”（如 “探究光照强度对植物净光合速率的影响”）</w:t>
            </w:r>
          </w:p>
        </w:tc>
      </w:tr>
      <w:tr w14:paraId="3C7C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8D262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8DF70E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设变量→ 自变量：××（具体梯度，如 “光照强度为 0、500、1000 ”）；因变量：××（检测指标，如 “叶圆片上浮速率”）；无关变量：××（如 “温度为 25℃、CO₂浓度稳定、叶圆片大小一致”）</w:t>
            </w:r>
          </w:p>
        </w:tc>
      </w:tr>
      <w:tr w14:paraId="0DA8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DF999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86AE1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做分组→ 实验组：××（不同自变量处理，如 “500、1000、1500  光照组”）；对照组：××（如 “0 黑暗组，空白对照”）；每组 3 个重复</w:t>
            </w:r>
          </w:p>
        </w:tc>
      </w:tr>
      <w:tr w14:paraId="2443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050ED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四</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C87F7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述操作→ ①分组处理：取长势一致的材料，分为 4 组，编号 1-4；②条件控制：1 组置于黑暗处，2-4 组分别置于对应光照强度下，其他条件相同且适宜；③培养检测：培养 30 分钟，记录每组叶圆片上浮数量 / 时间</w:t>
            </w:r>
          </w:p>
        </w:tc>
      </w:tr>
      <w:tr w14:paraId="642C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A9FBD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五</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BD55DF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析结果→ ①预期结果：如 “随着光照强度升高，叶圆片上浮速率逐渐加快，1500 时达到最大”；②误差分析：如 “装置漏气导致 CO₂浓度变化，影响光合速率”；③结论：××（自变量）对 ××（因变量）的影响（如 “在一定范围内，光照强度越高，植物净光合速率越大，超过一定强度后趋于稳定”）</w:t>
            </w:r>
          </w:p>
        </w:tc>
      </w:tr>
    </w:tbl>
    <w:p w14:paraId="4B6A7A52">
      <w:pPr>
        <w:numPr>
          <w:ilvl w:val="0"/>
          <w:numId w:val="5"/>
        </w:numPr>
        <w:jc w:val="center"/>
        <w:rPr>
          <w:rFonts w:hint="eastAsia" w:ascii="Times New Roman" w:hAnsi="Times New Roman" w:eastAsia="微软雅黑" w:cs="Times New Roman"/>
          <w:b/>
          <w:sz w:val="28"/>
          <w:szCs w:val="28"/>
          <w:lang w:val="en-US" w:eastAsia="zh-CN"/>
        </w:rPr>
      </w:pPr>
      <w:r>
        <w:rPr>
          <w:rFonts w:hint="default" w:ascii="Times New Roman" w:hAnsi="Times New Roman" w:eastAsia="微软雅黑" w:cs="Times New Roman"/>
          <w:b/>
          <w:sz w:val="28"/>
          <w:szCs w:val="28"/>
          <w:lang w:val="en-US" w:eastAsia="zh-CN"/>
        </w:rPr>
        <w:t>细胞的</w:t>
      </w:r>
      <w:r>
        <w:rPr>
          <w:rFonts w:hint="eastAsia" w:ascii="Times New Roman" w:hAnsi="Times New Roman" w:eastAsia="微软雅黑" w:cs="Times New Roman"/>
          <w:b/>
          <w:sz w:val="28"/>
          <w:szCs w:val="28"/>
          <w:lang w:val="en-US" w:eastAsia="zh-CN"/>
        </w:rPr>
        <w:t>生命历程</w:t>
      </w:r>
    </w:p>
    <w:p w14:paraId="7425AA56">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86" name="图片 18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大招01减数分裂与有丝分裂 “四找异同” 区分法</w:t>
      </w:r>
    </w:p>
    <w:p w14:paraId="4124227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87" name="图片 18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0EC171E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0EB05A2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减数分裂与有丝分裂的核心差异体现在染色体行为、数量变化及分裂结果上，“四找异同”区分法通过分层查找关键特征，逐步缩小判断范围，最终精准定位分裂类型。具体为：</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5"/>
        <w:gridCol w:w="7523"/>
      </w:tblGrid>
      <w:tr w14:paraId="0E19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7D030C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752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618671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10D03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9B5963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找“同源染色体”</w:t>
            </w:r>
          </w:p>
        </w:tc>
        <w:tc>
          <w:tcPr>
            <w:tcW w:w="7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2F57D3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判断细胞中是否存在同源染色体（形态大小相同、一条来自父方一条来自母方的染色体），这是区分二者的基础</w:t>
            </w:r>
          </w:p>
        </w:tc>
      </w:tr>
      <w:tr w14:paraId="347ED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025308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找“联会/四分体”</w:t>
            </w:r>
          </w:p>
        </w:tc>
        <w:tc>
          <w:tcPr>
            <w:tcW w:w="7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76D3C6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若存在同源染色体，进一步观察是否发生联会（同源染色体两两配对）、形成四分体，或出现同源染色体分离、互换等特殊行为，此类行为仅发生在减数第一次分裂</w:t>
            </w:r>
          </w:p>
        </w:tc>
      </w:tr>
      <w:tr w14:paraId="4F96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E5EFB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找“染色体数目”</w:t>
            </w:r>
          </w:p>
        </w:tc>
        <w:tc>
          <w:tcPr>
            <w:tcW w:w="7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3611DA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对比细胞分裂前后或同一时期不同细胞的染色体数目，若出现染色体数目减半（且减半发生在同源染色体分离后），则为减数分裂；若分裂前后染色体数目不变，则为有丝分裂</w:t>
            </w:r>
          </w:p>
        </w:tc>
      </w:tr>
      <w:tr w14:paraId="087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7DC8D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找“子细胞类型与数量”</w:t>
            </w:r>
          </w:p>
        </w:tc>
        <w:tc>
          <w:tcPr>
            <w:tcW w:w="75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1E0A2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有丝分裂最终形成2个与亲代细胞遗传物质相同的体细胞；减数分裂最终形成4个遗传物质减半的配子（或极体）</w:t>
            </w:r>
          </w:p>
        </w:tc>
      </w:tr>
    </w:tbl>
    <w:p w14:paraId="76F69703">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kern w:val="2"/>
          <w:sz w:val="21"/>
          <w:szCs w:val="21"/>
          <w:lang w:val="en-US" w:eastAsia="zh-CN" w:bidi="ar-SA"/>
        </w:rPr>
        <w:t>2.</w:t>
      </w:r>
      <w:r>
        <w:rPr>
          <w:rFonts w:hint="default" w:ascii="Times New Roman" w:hAnsi="Times New Roman" w:eastAsia="宋体" w:cs="Times New Roman"/>
          <w:b/>
          <w:color w:val="auto"/>
          <w:sz w:val="21"/>
          <w:szCs w:val="21"/>
          <w:lang w:val="en-US" w:eastAsia="zh-CN"/>
        </w:rPr>
        <w:t>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5486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D7FE3E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4A647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1FE3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45D8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9B0D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看细胞时期（先判断细胞处于分裂间期、前期、中期、后期、末期，聚焦后期和中期关键特征，这两个时期染色体行为最易区分）</w:t>
            </w:r>
          </w:p>
        </w:tc>
      </w:tr>
      <w:tr w14:paraId="3D32A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3C9405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8E7C8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应用“四找”逻辑分层判断（优先找同源染色体，再找特殊行为，再看数目变化，最后结合子细胞特征验证）</w:t>
            </w:r>
          </w:p>
        </w:tc>
      </w:tr>
      <w:tr w14:paraId="579B1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320C6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5B746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eastAsia"/>
              </w:rPr>
              <w:t>结合分裂时期与“四找”结果，锁定分裂类型（若为减数分裂，需进一步区分减Ⅰ和减Ⅱ）</w:t>
            </w:r>
          </w:p>
        </w:tc>
      </w:tr>
    </w:tbl>
    <w:p w14:paraId="0D7D9444">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7AD1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65DA51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CC2C7B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3A20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A7FBB8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CF418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判断细胞分裂时期（如：该细胞染色体着丝点分裂，处于分裂后期）</w:t>
            </w:r>
          </w:p>
        </w:tc>
      </w:tr>
      <w:tr w14:paraId="6728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95DED6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A059D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找同源染色体→① 若无同源染色体→判断为减数第二次分裂（时期+减Ⅱ）；② 若有同源染色体→第三步：找联会/四分体/同源染色体分离等特殊行为</w:t>
            </w:r>
          </w:p>
        </w:tc>
      </w:tr>
      <w:tr w14:paraId="34C5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601B4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8295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有特殊行为→判断为减数第一次分裂（时期+减Ⅰ）；无特殊行为→第四步：看染色体数目变化</w:t>
            </w:r>
          </w:p>
        </w:tc>
      </w:tr>
      <w:tr w14:paraId="69216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121BD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四</w:t>
            </w:r>
            <w:r>
              <w:rPr>
                <w:rFonts w:hint="default" w:ascii="Times New Roman" w:hAnsi="Times New Roman" w:cs="Times New Roman"/>
                <w:b w:val="0"/>
                <w:color w:val="000000"/>
                <w:vertAlign w:val="baseline"/>
                <w:lang w:val="en-US" w:eastAsia="zh-CN"/>
              </w:rPr>
              <w:t>步</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B266B9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分裂前后染色体数目不变→有丝分裂（时期+有丝）；数目减半→减数分裂（结合前两步已锁定的减Ⅰ/减Ⅱ）</w:t>
            </w:r>
          </w:p>
        </w:tc>
      </w:tr>
      <w:tr w14:paraId="64405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026A2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总结</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1AA18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该细胞进行的是______（分裂类型）______（时期），判断依据是：①______；②______（对应“四找”中找到的关键特征）。</w:t>
            </w:r>
          </w:p>
        </w:tc>
      </w:tr>
    </w:tbl>
    <w:p w14:paraId="3F64486B">
      <w:pPr>
        <w:keepNext w:val="0"/>
        <w:keepLines w:val="0"/>
        <w:pageBreakBefore w:val="0"/>
        <w:shd w:val="clear" w:color="auto" w:fill="FFFFFF"/>
        <w:kinsoku/>
        <w:wordWrap/>
        <w:overflowPunct/>
        <w:topLinePunct w:val="0"/>
        <w:autoSpaceDE/>
        <w:autoSpaceDN/>
        <w:bidi w:val="0"/>
        <w:adjustRightInd w:val="0"/>
        <w:snapToGrid w:val="0"/>
        <w:spacing w:line="360" w:lineRule="auto"/>
        <w:ind w:firstLine="424" w:firstLineChars="202"/>
        <w:contextualSpacing/>
        <w:textAlignment w:val="center"/>
        <w:rPr>
          <w:rFonts w:hint="default" w:ascii="Times New Roman" w:hAnsi="Times New Roman" w:cs="Times New Roman" w:eastAsiaTheme="majorEastAsia"/>
          <w:szCs w:val="21"/>
          <w:lang w:val="en-US" w:eastAsia="zh-CN"/>
        </w:rPr>
      </w:pPr>
    </w:p>
    <w:p w14:paraId="79B77B56">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89" name="图片 189"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 减数分裂与遗传变异“三点联系”分析法</w:t>
      </w:r>
    </w:p>
    <w:p w14:paraId="5AE0334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90" name="图片 190"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19878A2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121042CE">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“三点联系”分析法的核心是精准对接“减数分裂关键时期”“遗传变异类型”“题干核心信息”三个关键点，通过拆解三者的内在关联，快速定位变异类型、分析变异原因并推导遗传结果。</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9"/>
        <w:gridCol w:w="7979"/>
      </w:tblGrid>
      <w:tr w14:paraId="7268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Borders>
              <w:top w:val="single" w:color="F79646" w:sz="4" w:space="0"/>
              <w:left w:val="single" w:color="F79646" w:sz="4" w:space="0"/>
              <w:bottom w:val="single" w:color="F79646" w:sz="4" w:space="0"/>
              <w:right w:val="single" w:color="F79646" w:sz="4" w:space="0"/>
              <w:tl2br w:val="nil"/>
            </w:tcBorders>
            <w:shd w:val="clear" w:color="auto" w:fill="FBC090"/>
            <w:vAlign w:val="top"/>
          </w:tcPr>
          <w:p w14:paraId="0A1BBBD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7979" w:type="dxa"/>
            <w:tcBorders>
              <w:top w:val="single" w:color="F79646" w:sz="4" w:space="0"/>
              <w:left w:val="single" w:color="F79646" w:sz="4" w:space="0"/>
              <w:bottom w:val="single" w:color="F79646" w:sz="4" w:space="0"/>
              <w:right w:val="single" w:color="F79646" w:sz="4" w:space="0"/>
            </w:tcBorders>
            <w:shd w:val="clear" w:color="auto" w:fill="FBC090"/>
            <w:vAlign w:val="top"/>
          </w:tcPr>
          <w:p w14:paraId="5072D9E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23A77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19AB9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第一点</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锁定减数分裂关键时期</w:t>
            </w:r>
          </w:p>
        </w:tc>
        <w:tc>
          <w:tcPr>
            <w:tcW w:w="7979" w:type="dxa"/>
            <w:tcBorders>
              <w:top w:val="single" w:color="F79646" w:sz="4" w:space="0"/>
              <w:left w:val="single" w:color="F79646" w:sz="4" w:space="0"/>
              <w:bottom w:val="single" w:color="F79646" w:sz="4" w:space="0"/>
              <w:right w:val="single" w:color="F79646" w:sz="4" w:space="0"/>
            </w:tcBorders>
            <w:shd w:val="clear" w:color="auto" w:fill="FFFFFF"/>
            <w:vAlign w:val="top"/>
          </w:tcPr>
          <w:p w14:paraId="7F6AD6B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①</w:t>
            </w:r>
            <w:r>
              <w:rPr>
                <w:rFonts w:hint="default" w:ascii="Times New Roman" w:hAnsi="Times New Roman" w:cs="Times New Roman" w:eastAsiaTheme="majorEastAsia"/>
                <w:b w:val="0"/>
                <w:color w:val="000000"/>
                <w:szCs w:val="21"/>
                <w:vertAlign w:val="baseline"/>
                <w:lang w:val="en-US" w:eastAsia="zh-CN"/>
              </w:rPr>
              <w:t>减数第一次分裂前的间期：DNA复制阶段，是基因突变的主要发生时期，同时为基因重组中互换、自由组合提供物质基础；</w:t>
            </w:r>
          </w:p>
          <w:p w14:paraId="48472F6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②</w:t>
            </w:r>
            <w:r>
              <w:rPr>
                <w:rFonts w:hint="default" w:ascii="Times New Roman" w:hAnsi="Times New Roman" w:cs="Times New Roman" w:eastAsiaTheme="majorEastAsia"/>
                <w:b w:val="0"/>
                <w:color w:val="000000"/>
                <w:szCs w:val="21"/>
                <w:vertAlign w:val="baseline"/>
                <w:lang w:val="en-US" w:eastAsia="zh-CN"/>
              </w:rPr>
              <w:t>减数第一次分裂前期：同源染色体联会形成四分体，同源染色体的非姐妹染色单体之间易发生互换（基因重组），若联会异常（如同源染色体未分离）可能导致染色体结构变异（如易位、缺失）；</w:t>
            </w:r>
          </w:p>
          <w:p w14:paraId="39642E0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③</w:t>
            </w:r>
            <w:r>
              <w:rPr>
                <w:rFonts w:hint="default" w:ascii="Times New Roman" w:hAnsi="Times New Roman" w:cs="Times New Roman" w:eastAsiaTheme="majorEastAsia"/>
                <w:b w:val="0"/>
                <w:color w:val="000000"/>
                <w:szCs w:val="21"/>
                <w:vertAlign w:val="baseline"/>
                <w:lang w:val="en-US" w:eastAsia="zh-CN"/>
              </w:rPr>
              <w:t>减数第一次分裂后期：同源染色体分离、非同源染色体自由组合（基因重组），若同源染色体未分离或非同源染色体自由组合异常，会导致染色体数目变异（整倍性或非整倍性变异）；</w:t>
            </w:r>
          </w:p>
          <w:p w14:paraId="37B723B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④</w:t>
            </w:r>
            <w:r>
              <w:rPr>
                <w:rFonts w:hint="default" w:ascii="Times New Roman" w:hAnsi="Times New Roman" w:cs="Times New Roman" w:eastAsiaTheme="majorEastAsia"/>
                <w:b w:val="0"/>
                <w:color w:val="000000"/>
                <w:szCs w:val="21"/>
                <w:vertAlign w:val="baseline"/>
                <w:lang w:val="en-US" w:eastAsia="zh-CN"/>
              </w:rPr>
              <w:t>减数第二次分裂后期：姐妹染色单体分离，若分离异常，会导致染色体数目变异</w:t>
            </w:r>
          </w:p>
        </w:tc>
      </w:tr>
      <w:tr w14:paraId="14178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C22A4B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w:t>
            </w:r>
            <w:r>
              <w:rPr>
                <w:rFonts w:hint="eastAsia" w:ascii="Times New Roman" w:hAnsi="Times New Roman" w:cs="Times New Roman" w:eastAsiaTheme="majorEastAsia"/>
                <w:b w:val="0"/>
                <w:color w:val="000000"/>
                <w:szCs w:val="21"/>
                <w:vertAlign w:val="baseline"/>
                <w:lang w:val="en-US" w:eastAsia="zh-CN"/>
              </w:rPr>
              <w:t>二</w:t>
            </w:r>
            <w:r>
              <w:rPr>
                <w:rFonts w:hint="default" w:ascii="Times New Roman" w:hAnsi="Times New Roman" w:cs="Times New Roman" w:eastAsiaTheme="majorEastAsia"/>
                <w:b w:val="0"/>
                <w:color w:val="000000"/>
                <w:szCs w:val="21"/>
                <w:vertAlign w:val="baseline"/>
                <w:lang w:val="en-US" w:eastAsia="zh-CN"/>
              </w:rPr>
              <w:t>点</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明确遗传变异类型</w:t>
            </w:r>
          </w:p>
        </w:tc>
        <w:tc>
          <w:tcPr>
            <w:tcW w:w="7979" w:type="dxa"/>
            <w:tcBorders>
              <w:top w:val="single" w:color="F79646" w:sz="4" w:space="0"/>
              <w:left w:val="single" w:color="F79646" w:sz="4" w:space="0"/>
              <w:bottom w:val="single" w:color="F79646" w:sz="4" w:space="0"/>
              <w:right w:val="single" w:color="F79646" w:sz="4" w:space="0"/>
            </w:tcBorders>
            <w:shd w:val="clear" w:color="auto" w:fill="FFFFFF"/>
            <w:vAlign w:val="top"/>
          </w:tcPr>
          <w:p w14:paraId="1BF08A0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重点关注与减数分裂直接相关的3类变异：① 基因突变（DNA复制时）；② 基因重组（互换、自由组合）；③ 染色体变异（数目变异：同源染色体/姐妹染色单体分离异常；结构变异：联会、互换异常）</w:t>
            </w:r>
          </w:p>
        </w:tc>
      </w:tr>
      <w:tr w14:paraId="7924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3615D8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w:t>
            </w:r>
            <w:r>
              <w:rPr>
                <w:rFonts w:hint="eastAsia" w:ascii="Times New Roman" w:hAnsi="Times New Roman" w:cs="Times New Roman" w:eastAsiaTheme="majorEastAsia"/>
                <w:b w:val="0"/>
                <w:color w:val="000000"/>
                <w:szCs w:val="21"/>
                <w:vertAlign w:val="baseline"/>
                <w:lang w:val="en-US" w:eastAsia="zh-CN"/>
              </w:rPr>
              <w:t>三</w:t>
            </w:r>
            <w:r>
              <w:rPr>
                <w:rFonts w:hint="default" w:ascii="Times New Roman" w:hAnsi="Times New Roman" w:cs="Times New Roman" w:eastAsiaTheme="majorEastAsia"/>
                <w:b w:val="0"/>
                <w:color w:val="000000"/>
                <w:szCs w:val="21"/>
                <w:vertAlign w:val="baseline"/>
                <w:lang w:val="en-US" w:eastAsia="zh-CN"/>
              </w:rPr>
              <w:t>点</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提取题干核心信息</w:t>
            </w:r>
          </w:p>
        </w:tc>
        <w:tc>
          <w:tcPr>
            <w:tcW w:w="7979" w:type="dxa"/>
            <w:tcBorders>
              <w:top w:val="single" w:color="F79646" w:sz="4" w:space="0"/>
              <w:left w:val="single" w:color="F79646" w:sz="4" w:space="0"/>
              <w:bottom w:val="single" w:color="F79646" w:sz="4" w:space="0"/>
              <w:right w:val="single" w:color="F79646" w:sz="4" w:space="0"/>
            </w:tcBorders>
            <w:shd w:val="clear" w:color="auto" w:fill="FFFFFF"/>
            <w:vAlign w:val="top"/>
          </w:tcPr>
          <w:p w14:paraId="2589CD4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 xml:space="preserve"> 题干关键信息包括：细胞分裂图像（染色体行为、数目）、基因型变化（如亲代基因型与子代配子基因型差异）、性状分离比异常、特殊细胞类型（如异常配子、三体/单体个体）等，通过这些信息反向推导变异发生的减数分裂时期与具体类型</w:t>
            </w:r>
          </w:p>
        </w:tc>
      </w:tr>
    </w:tbl>
    <w:p w14:paraId="1CFB632B">
      <w:pPr>
        <w:keepNext w:val="0"/>
        <w:keepLines w:val="0"/>
        <w:pageBreakBefore w:val="0"/>
        <w:numPr>
          <w:ilvl w:val="0"/>
          <w:numId w:val="6"/>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7812"/>
      </w:tblGrid>
      <w:tr w14:paraId="470B2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CDF0BC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78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09B7C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10EB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E073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第一步析题干，定“情境点”</w:t>
            </w:r>
          </w:p>
        </w:tc>
        <w:tc>
          <w:tcPr>
            <w:tcW w:w="78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B2FF7C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提取题干中的关键信息（如分裂图像、基因型、性状异常等），明确命题核心是“判断变异类型”“分析变异原因”还是“推导遗传结果”</w:t>
            </w:r>
          </w:p>
        </w:tc>
      </w:tr>
      <w:tr w14:paraId="09B45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85231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二</w:t>
            </w:r>
            <w:r>
              <w:rPr>
                <w:rFonts w:hint="default" w:ascii="Times New Roman" w:hAnsi="Times New Roman" w:cs="Times New Roman"/>
                <w:b w:val="0"/>
                <w:color w:val="000000"/>
                <w:vertAlign w:val="baseline"/>
                <w:lang w:val="en-US" w:eastAsia="zh-CN"/>
              </w:rPr>
              <w:t>步联时期，找“关联点”</w:t>
            </w:r>
          </w:p>
        </w:tc>
        <w:tc>
          <w:tcPr>
            <w:tcW w:w="78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7314F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根据题干信息，对接减数分裂关键时期与变异类型的对应关系（如“配子基因型含等位基因”可能对应减Ⅰ互换或减Ⅱ姐妹染色单体分离异常）</w:t>
            </w:r>
          </w:p>
        </w:tc>
      </w:tr>
      <w:tr w14:paraId="6197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EC89AB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w:t>
            </w:r>
            <w:r>
              <w:rPr>
                <w:rFonts w:hint="eastAsia" w:ascii="Times New Roman" w:hAnsi="Times New Roman" w:cs="Times New Roman"/>
                <w:b w:val="0"/>
                <w:color w:val="000000"/>
                <w:vertAlign w:val="baseline"/>
                <w:lang w:val="en-US" w:eastAsia="zh-CN"/>
              </w:rPr>
              <w:t>三</w:t>
            </w:r>
            <w:r>
              <w:rPr>
                <w:rFonts w:hint="default" w:ascii="Times New Roman" w:hAnsi="Times New Roman" w:cs="Times New Roman"/>
                <w:b w:val="0"/>
                <w:color w:val="000000"/>
                <w:vertAlign w:val="baseline"/>
                <w:lang w:val="en-US" w:eastAsia="zh-CN"/>
              </w:rPr>
              <w:t>步推结果，验“逻辑点”</w:t>
            </w:r>
          </w:p>
        </w:tc>
        <w:tc>
          <w:tcPr>
            <w:tcW w:w="78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A777E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结合变异类型和减数分裂过程，推导子代细胞（或配子）的基因型、染色体组成，验证是否与题干信息一致，确保逻辑闭环</w:t>
            </w:r>
          </w:p>
        </w:tc>
      </w:tr>
    </w:tbl>
    <w:p w14:paraId="4412CEB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7"/>
        <w:gridCol w:w="7901"/>
      </w:tblGrid>
      <w:tr w14:paraId="1981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DE0936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题型</w:t>
            </w:r>
          </w:p>
        </w:tc>
        <w:tc>
          <w:tcPr>
            <w:tcW w:w="790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B5DB18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模板</w:t>
            </w:r>
          </w:p>
        </w:tc>
      </w:tr>
      <w:tr w14:paraId="3978F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35F47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题型1判断变异类型及发生时期</w:t>
            </w:r>
          </w:p>
        </w:tc>
        <w:tc>
          <w:tcPr>
            <w:tcW w:w="7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8A12F0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①</w:t>
            </w:r>
            <w:r>
              <w:rPr>
                <w:rFonts w:hint="default" w:ascii="Times New Roman" w:hAnsi="Times New Roman" w:cs="Times New Roman"/>
                <w:b w:val="0"/>
                <w:color w:val="000000"/>
                <w:vertAlign w:val="baseline"/>
                <w:lang w:val="en-US" w:eastAsia="zh-CN"/>
              </w:rPr>
              <w:t>题干关键信息：______（如“配子含A和a基因，亲代基因型为AA”“细胞中同源染色体未分离”）；</w:t>
            </w:r>
          </w:p>
          <w:p w14:paraId="7910CD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②</w:t>
            </w:r>
            <w:r>
              <w:rPr>
                <w:rFonts w:hint="default" w:ascii="Times New Roman" w:hAnsi="Times New Roman" w:cs="Times New Roman"/>
                <w:b w:val="0"/>
                <w:color w:val="000000"/>
                <w:vertAlign w:val="baseline"/>
                <w:lang w:val="en-US" w:eastAsia="zh-CN"/>
              </w:rPr>
              <w:t>关联减数分裂时期：______（如“DNA复制发生在减Ⅰ前的间期”“同源染色体分离发生在减Ⅰ后期”）；</w:t>
            </w:r>
          </w:p>
          <w:p w14:paraId="1A4F91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③ 变异类型判断：______（如“该变异为基因突变，发生在减Ⅰ前的间期”“该变异为染色体数目变异，发生在减Ⅰ后期”）；</w:t>
            </w:r>
          </w:p>
          <w:p w14:paraId="2373A8F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④ 逻辑验证：______（如“亲代AA复制时发生碱基对替换，产生a基因，最终形成含a的配子，与题干一致”）。</w:t>
            </w:r>
          </w:p>
        </w:tc>
      </w:tr>
      <w:tr w14:paraId="051E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5CAC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题型2：结合变异推导遗传结果</w:t>
            </w:r>
          </w:p>
        </w:tc>
        <w:tc>
          <w:tcPr>
            <w:tcW w:w="7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4F019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①</w:t>
            </w:r>
            <w:r>
              <w:rPr>
                <w:rFonts w:hint="default" w:ascii="Times New Roman" w:hAnsi="Times New Roman" w:cs="Times New Roman"/>
                <w:b w:val="0"/>
                <w:color w:val="000000"/>
                <w:vertAlign w:val="baseline"/>
                <w:lang w:val="en-US" w:eastAsia="zh-CN"/>
              </w:rPr>
              <w:t>明确减数分裂异常时期及变异类型：______（如“减Ⅰ后期同源染色体未分离，导致染色体数目变异”）；</w:t>
            </w:r>
          </w:p>
          <w:p w14:paraId="23BF6AE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② 推导异常配子类型：______（如“含同源染色体的配子，基因型为AaXX”）；</w:t>
            </w:r>
          </w:p>
          <w:p w14:paraId="44B916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③ 结合受精作用推导子代结果：______（如“异常配子与正常配子结合，子代出现三体个体，基因型为AAaXXY”）</w:t>
            </w:r>
          </w:p>
        </w:tc>
      </w:tr>
      <w:tr w14:paraId="23C65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22163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题型3：分析性状分离比异常的原因</w:t>
            </w:r>
          </w:p>
        </w:tc>
        <w:tc>
          <w:tcPr>
            <w:tcW w:w="7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42332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①</w:t>
            </w:r>
            <w:r>
              <w:rPr>
                <w:rFonts w:hint="default" w:ascii="Times New Roman" w:hAnsi="Times New Roman" w:cs="Times New Roman"/>
                <w:b w:val="0"/>
                <w:color w:val="000000"/>
                <w:vertAlign w:val="baseline"/>
                <w:lang w:val="en-US" w:eastAsia="zh-CN"/>
              </w:rPr>
              <w:t>正常分离比：______（如“测交后代性状分离比1:1”）；</w:t>
            </w:r>
          </w:p>
          <w:p w14:paraId="262315D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②</w:t>
            </w:r>
            <w:r>
              <w:rPr>
                <w:rFonts w:hint="default" w:ascii="Times New Roman" w:hAnsi="Times New Roman" w:cs="Times New Roman"/>
                <w:b w:val="0"/>
                <w:color w:val="000000"/>
                <w:vertAlign w:val="baseline"/>
                <w:lang w:val="en-US" w:eastAsia="zh-CN"/>
              </w:rPr>
              <w:t>异常分离比：______（如“测交后代性状分离比2:1”）；</w:t>
            </w:r>
          </w:p>
          <w:p w14:paraId="7D8F2EC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③</w:t>
            </w:r>
            <w:r>
              <w:rPr>
                <w:rFonts w:hint="default" w:ascii="Times New Roman" w:hAnsi="Times New Roman" w:cs="Times New Roman"/>
                <w:b w:val="0"/>
                <w:color w:val="000000"/>
                <w:vertAlign w:val="baseline"/>
                <w:lang w:val="en-US" w:eastAsia="zh-CN"/>
              </w:rPr>
              <w:t>变异关联分析：______（如“减Ⅱ后期姐妹染色单体分离异常，导致部分配子致死，含隐性基因的配子致死”）；</w:t>
            </w:r>
          </w:p>
          <w:p w14:paraId="47A0413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④</w:t>
            </w:r>
            <w:r>
              <w:rPr>
                <w:rFonts w:hint="default" w:ascii="Times New Roman" w:hAnsi="Times New Roman" w:cs="Times New Roman"/>
                <w:b w:val="0"/>
                <w:color w:val="000000"/>
                <w:vertAlign w:val="baseline"/>
                <w:lang w:val="en-US" w:eastAsia="zh-CN"/>
              </w:rPr>
              <w:t>结果验证：______（如“隐性配子致死，存活配子仅含显性基因，测交后代全为显性，与异常分离比不符，修正为……”）</w:t>
            </w:r>
          </w:p>
        </w:tc>
      </w:tr>
    </w:tbl>
    <w:p w14:paraId="1188BAB4">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ajorEastAsia"/>
          <w:color w:val="FF0000"/>
          <w:szCs w:val="21"/>
          <w:vertAlign w:val="baseline"/>
          <w:lang w:val="en-US" w:eastAsia="zh-CN"/>
        </w:rPr>
      </w:pPr>
    </w:p>
    <w:p w14:paraId="7A0035DE">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93" name="图片 19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大招03 配子异常 “溯源定位” 分析法大招</w:t>
      </w:r>
    </w:p>
    <w:p w14:paraId="77D4128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94" name="图片 19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29F90EE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695A22E6">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配子异常的本质是减数分裂过程中染色体行为异常（同源染色体分离异常、姐妹染色单体分离异常）或基因突变导致的基因型/染色体组成异常。“溯源定位”分析法的核心是从“异常配子的具体特征”出发，反向推导异常发生的减数分裂时期（减Ⅰ或减Ⅱ）及核心机制（染色体分离异常、基因突变），关键在于抓住“等位基因来源”“同源染色体存在与否”“染色体数目差异”三个核心判断依据。</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1"/>
        <w:gridCol w:w="8257"/>
      </w:tblGrid>
      <w:tr w14:paraId="7449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7094E3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825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05B269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7059B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D5570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判“异常类型”</w:t>
            </w:r>
          </w:p>
        </w:tc>
        <w:tc>
          <w:tcPr>
            <w:tcW w:w="82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CD73E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明确异常配子是“基因型异常”（如含等位基因、出现新基因）还是“染色体组成异常”（如多一条染色体、少一条染色体、不含某条染色体）</w:t>
            </w:r>
          </w:p>
        </w:tc>
      </w:tr>
      <w:tr w14:paraId="24C65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04EFFB7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析“异常特征”</w:t>
            </w:r>
          </w:p>
        </w:tc>
        <w:tc>
          <w:tcPr>
            <w:tcW w:w="82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0ADA9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异常配子含等位基因（如亲代基因型为AA，配子为Aa）：</w:t>
            </w:r>
          </w:p>
          <w:p w14:paraId="59041C1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①</w:t>
            </w:r>
            <w:r>
              <w:rPr>
                <w:rFonts w:hint="default" w:ascii="Times New Roman" w:hAnsi="Times New Roman" w:cs="Times New Roman" w:eastAsiaTheme="majorEastAsia"/>
                <w:b w:val="0"/>
                <w:color w:val="000000"/>
                <w:szCs w:val="21"/>
                <w:vertAlign w:val="baseline"/>
                <w:lang w:val="en-US" w:eastAsia="zh-CN"/>
              </w:rPr>
              <w:t xml:space="preserve"> 若为新基因（亲代无a，配子出现a）→ 溯源为“减Ⅰ前的间期基因突变”；</w:t>
            </w:r>
          </w:p>
          <w:p w14:paraId="3B396A9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② 若为原有等位基因（亲代Aa，配子为Aa）→ 溯源为“减Ⅰ后期同源染色体分离异常”（同源染色体未分离，导致配子含两条同源染色体，携带等位基因）；</w:t>
            </w:r>
          </w:p>
        </w:tc>
      </w:tr>
      <w:tr w14:paraId="2957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tcBorders>
              <w:top w:val="single" w:color="F79646" w:sz="4" w:space="0"/>
              <w:left w:val="single" w:color="F79646" w:sz="4" w:space="0"/>
              <w:bottom w:val="single" w:color="F79646" w:sz="4" w:space="0"/>
              <w:right w:val="single" w:color="F79646" w:sz="4" w:space="0"/>
            </w:tcBorders>
            <w:shd w:val="clear" w:color="auto" w:fill="FFFFFF"/>
          </w:tcPr>
          <w:p w14:paraId="3FF3B06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p>
        </w:tc>
        <w:tc>
          <w:tcPr>
            <w:tcW w:w="8257" w:type="dxa"/>
            <w:tcBorders>
              <w:top w:val="single" w:color="F79646" w:sz="4" w:space="0"/>
              <w:left w:val="single" w:color="F79646" w:sz="4" w:space="0"/>
              <w:bottom w:val="single" w:color="F79646" w:sz="4" w:space="0"/>
              <w:right w:val="single" w:color="F79646" w:sz="4" w:space="0"/>
            </w:tcBorders>
            <w:shd w:val="clear" w:color="auto" w:fill="FFFFFF"/>
          </w:tcPr>
          <w:p w14:paraId="18525ED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若异常配子不含某基因/染色体（如亲代基因型为AaXY，配子为aO，O表示不含性染色体）→ 溯源为“对应染色体分离异常”：</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① 若缺失的是同源染色体相关基因/染色体→ 减Ⅰ后期同源染色体分离异常；</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② 若缺失的是姐妹染色单体相关基因/染色体→ 减Ⅱ后期姐妹染色单体分离异常；</w:t>
            </w:r>
          </w:p>
        </w:tc>
      </w:tr>
      <w:tr w14:paraId="7533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1" w:type="dxa"/>
            <w:vMerge w:val="continue"/>
            <w:tcBorders>
              <w:top w:val="single" w:color="F79646" w:sz="4" w:space="0"/>
              <w:left w:val="single" w:color="F79646" w:sz="4" w:space="0"/>
              <w:bottom w:val="single" w:color="F79646" w:sz="4" w:space="0"/>
              <w:right w:val="single" w:color="F79646" w:sz="4" w:space="0"/>
            </w:tcBorders>
            <w:shd w:val="clear" w:color="auto" w:fill="FFFFFF"/>
          </w:tcPr>
          <w:p w14:paraId="182BF78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p>
        </w:tc>
        <w:tc>
          <w:tcPr>
            <w:tcW w:w="8257" w:type="dxa"/>
            <w:tcBorders>
              <w:top w:val="single" w:color="F79646" w:sz="4" w:space="0"/>
              <w:left w:val="single" w:color="F79646" w:sz="4" w:space="0"/>
              <w:bottom w:val="single" w:color="F79646" w:sz="4" w:space="0"/>
              <w:right w:val="single" w:color="F79646" w:sz="4" w:space="0"/>
            </w:tcBorders>
            <w:shd w:val="clear" w:color="auto" w:fill="FFFFFF"/>
          </w:tcPr>
          <w:p w14:paraId="3F16ACC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若异常配子含相同基因/多一条染色体（如亲代基因型为Aa，配子为AA；或含两条X染色体）→ 溯源为“减Ⅱ后期姐妹染色单体分离异常”（姐妹染色单体未分离，导致配子含两条相同的染色体，携带相同基因）</w:t>
            </w:r>
          </w:p>
        </w:tc>
      </w:tr>
    </w:tbl>
    <w:p w14:paraId="4779425B">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eastAsia"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kern w:val="2"/>
          <w:sz w:val="21"/>
          <w:szCs w:val="21"/>
          <w:vertAlign w:val="baseline"/>
          <w:lang w:val="en-US" w:eastAsia="zh-CN" w:bidi="ar-SA"/>
        </w:rPr>
        <w:t>2.</w:t>
      </w:r>
      <w:r>
        <w:rPr>
          <w:rFonts w:hint="eastAsia" w:ascii="Times New Roman" w:hAnsi="Times New Roman" w:cs="Times New Roman" w:eastAsiaTheme="majorEastAsia"/>
          <w:b/>
          <w:bCs/>
          <w:szCs w:val="21"/>
          <w:vertAlign w:val="baseline"/>
          <w:lang w:val="en-US" w:eastAsia="zh-CN"/>
        </w:rPr>
        <w:t>解题方法</w:t>
      </w:r>
    </w:p>
    <w:tbl>
      <w:tblPr>
        <w:tblStyle w:val="11"/>
        <w:tblpPr w:leftFromText="180" w:rightFromText="180" w:vertAnchor="text" w:horzAnchor="page" w:tblpX="1261" w:tblpY="8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7"/>
        <w:gridCol w:w="7351"/>
      </w:tblGrid>
      <w:tr w14:paraId="5F545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11ED2B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步骤</w:t>
            </w:r>
          </w:p>
        </w:tc>
        <w:tc>
          <w:tcPr>
            <w:tcW w:w="735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85B4AA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4E4B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261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99F222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第一步：析异常，定特征</w:t>
            </w:r>
          </w:p>
        </w:tc>
        <w:tc>
          <w:tcPr>
            <w:tcW w:w="735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9A463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提取题干中异常配子的核心特征，明确是“基因型异常”（含等位基因、新基因）还是“染色体组成异常”（多一条、少一条、缺失染色体），同时标注亲代基因型/染色体组成（作为溯源参照）</w:t>
            </w:r>
          </w:p>
        </w:tc>
      </w:tr>
      <w:tr w14:paraId="45B3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DAE8F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第二步：联时期，找机制</w:t>
            </w:r>
          </w:p>
        </w:tc>
        <w:tc>
          <w:tcPr>
            <w:tcW w:w="735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42DF5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根据异常配子特征，对接减数分裂关键时期的染色体行为：</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①含新基因→ 减Ⅰ前的间期（DNA复制时基因突变）；</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②含等位基因→ 减Ⅰ后期（同源染色体分离异常）；</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③含相同基因/多一条染色体→ 减Ⅱ后期（姐妹染色单体分离异常）；</w:t>
            </w:r>
            <w:r>
              <w:rPr>
                <w:rFonts w:hint="default" w:ascii="Times New Roman" w:hAnsi="Times New Roman" w:cs="Times New Roman" w:eastAsiaTheme="majorEastAsia"/>
                <w:b w:val="0"/>
                <w:color w:val="000000"/>
                <w:szCs w:val="21"/>
                <w:vertAlign w:val="baseline"/>
                <w:lang w:val="en-US" w:eastAsia="zh-CN"/>
              </w:rPr>
              <w:br w:type="textWrapping"/>
            </w:r>
            <w:r>
              <w:rPr>
                <w:rFonts w:hint="default" w:ascii="Times New Roman" w:hAnsi="Times New Roman" w:cs="Times New Roman" w:eastAsiaTheme="majorEastAsia"/>
                <w:b w:val="0"/>
                <w:color w:val="000000"/>
                <w:szCs w:val="21"/>
                <w:vertAlign w:val="baseline"/>
                <w:lang w:val="en-US" w:eastAsia="zh-CN"/>
              </w:rPr>
              <w:t>④缺失基因/染色体→ 结合基因位置判断（同源染色体上的基因缺失→ 减Ⅰ异常；姐妹染色单体上的基因缺失→ 减Ⅱ异常）</w:t>
            </w:r>
          </w:p>
        </w:tc>
      </w:tr>
      <w:tr w14:paraId="3790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39C398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第三步：验逻辑，确结论</w:t>
            </w:r>
          </w:p>
        </w:tc>
        <w:tc>
          <w:tcPr>
            <w:tcW w:w="735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194495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结合溯源推导的时期和机制，反向推导减数分裂过程，验证产生的配子类型是否与题干异常配子完全匹配，确保逻辑闭环</w:t>
            </w:r>
          </w:p>
        </w:tc>
      </w:tr>
    </w:tbl>
    <w:p w14:paraId="1C6ED9F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7657"/>
      </w:tblGrid>
      <w:tr w14:paraId="2A339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2AF8EA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题型</w:t>
            </w:r>
          </w:p>
        </w:tc>
        <w:tc>
          <w:tcPr>
            <w:tcW w:w="765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9B50E1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内容</w:t>
            </w:r>
          </w:p>
        </w:tc>
      </w:tr>
      <w:tr w14:paraId="4B5FB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E6B1DF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vertAlign w:val="baseline"/>
                <w:lang w:val="en-US" w:eastAsia="zh-CN"/>
              </w:rPr>
              <w:t>题型1：定位异常配子的形成时期及机制</w:t>
            </w:r>
          </w:p>
        </w:tc>
        <w:tc>
          <w:tcPr>
            <w:tcW w:w="76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BA5CB3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① 题干关键信息：亲代基因型/染色体组成______，异常配子特征______（如“亲代AaXY，配子为AaX”“亲代AA，配子为a”）；</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② 特征分析：异常配子含______（等位基因/新基因/相同基因/缺失染色体），说明______（同源染色体未分离/姐妹染色单体未分离/DNA复制时基因突变）；③ 溯源定位：异常发生在减数第______次分裂______期（如“减Ⅰ后期”“减Ⅱ后期”“减Ⅰ前的间期”）；</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④ 逻辑验证：______（如“减Ⅰ后期A与a所在的同源染色体未分离，形成含Aa的次级性母细胞，最终产生AaX的异常配子，与题干一致”）。</w:t>
            </w:r>
          </w:p>
        </w:tc>
      </w:tr>
      <w:tr w14:paraId="5D778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055E3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题型2：根据异常配子推导亲代基因型或减数分裂异常结果</w:t>
            </w:r>
          </w:p>
        </w:tc>
        <w:tc>
          <w:tcPr>
            <w:tcW w:w="76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A15FC3">
            <w:pPr>
              <w:spacing w:before="120" w:after="120" w:line="288" w:lineRule="auto"/>
              <w:ind w:left="0"/>
              <w:jc w:val="both"/>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① 已知条件：异常配子特征______，异常发生时期/机制______；</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② 推导亲代基因型：结合异常配子的基因/染色体组成，反向推出亲代应含有的基因/染色体______（如“异常配子为AaX，含等位基因A、a，说明亲代含A和a基因，基因型为AaX_”）；</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③ 推导异常结果：该异常机制会产生的配子类型为______（如“减Ⅱ后期X染色体姐妹染色单体未分离，会产生XX、O两种异常配子和正常配子”）；④ 结论：亲代基因型为______，异常配子形成的原因是______。</w:t>
            </w:r>
          </w:p>
        </w:tc>
      </w:tr>
      <w:tr w14:paraId="7C95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9C334E">
            <w:pPr>
              <w:spacing w:before="120" w:after="120" w:line="288" w:lineRule="auto"/>
              <w:ind w:left="0"/>
              <w:jc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题型3：分析异常配子受精后的子代情况</w:t>
            </w:r>
          </w:p>
        </w:tc>
        <w:tc>
          <w:tcPr>
            <w:tcW w:w="765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CE588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① 异常配子类型及组成：______（如“含两条X染色体的卵细胞，基因型为XX”）；</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② 正常配子类型及组成：______（如“正常精子，基因型为Y”）；</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③ 受精后子代基因型/染色体组成：______（如“XXY”）；</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④ 子代表型/变异类型：______（如“表现为显性性状，属于染色体数目变异中的三体”）。</w:t>
            </w:r>
          </w:p>
        </w:tc>
      </w:tr>
    </w:tbl>
    <w:p w14:paraId="1899A39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color w:val="auto"/>
          <w:sz w:val="21"/>
          <w:szCs w:val="21"/>
          <w:lang w:val="en-US" w:eastAsia="zh-CN"/>
        </w:rPr>
      </w:pPr>
    </w:p>
    <w:p w14:paraId="2C510CF1">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97" name="图片 197"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大招04 细胞生命历程综合“一图串联”整合法</w:t>
      </w:r>
    </w:p>
    <w:p w14:paraId="0E1347E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198" name="图片 19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A8F91D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2AAE9448">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“一图串联”整合法的核心是构建“细胞生命历程核心事件—关键特征—物质变化—考点关联”的四维整合图，将分散的知识点转化为有序的逻辑链条，实现“一题牵多点、多知归一线”的解题效果。</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1"/>
        <w:gridCol w:w="8067"/>
      </w:tblGrid>
      <w:tr w14:paraId="5FF37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l2br w:val="nil"/>
            </w:tcBorders>
            <w:shd w:val="clear" w:color="auto" w:fill="FBC090"/>
            <w:vAlign w:val="top"/>
          </w:tcPr>
          <w:p w14:paraId="40DCC54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8067" w:type="dxa"/>
            <w:tcBorders>
              <w:top w:val="single" w:color="F79646" w:sz="4" w:space="0"/>
              <w:left w:val="single" w:color="F79646" w:sz="4" w:space="0"/>
              <w:bottom w:val="single" w:color="F79646" w:sz="4" w:space="0"/>
              <w:right w:val="single" w:color="F79646" w:sz="4" w:space="0"/>
            </w:tcBorders>
            <w:shd w:val="clear" w:color="auto" w:fill="FBC090"/>
            <w:vAlign w:val="top"/>
          </w:tcPr>
          <w:p w14:paraId="17BAA86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3FCE0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EA2E76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核心框架串联</w:t>
            </w:r>
          </w:p>
        </w:tc>
        <w:tc>
          <w:tcPr>
            <w:tcW w:w="8067" w:type="dxa"/>
            <w:tcBorders>
              <w:top w:val="single" w:color="F79646" w:sz="4" w:space="0"/>
              <w:left w:val="single" w:color="F79646" w:sz="4" w:space="0"/>
              <w:bottom w:val="single" w:color="F79646" w:sz="4" w:space="0"/>
              <w:right w:val="single" w:color="F79646" w:sz="4" w:space="0"/>
            </w:tcBorders>
            <w:shd w:val="clear" w:color="auto" w:fill="FFFFFF"/>
          </w:tcPr>
          <w:p w14:paraId="07D86B3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以“细胞增殖为基础，细胞分化为方向，衰老凋亡为必然，癌变为异常偏离”为核心主线，串联各历程的核心事件（如：有丝分裂保证遗传稳定性→细胞分化形成功能多样的细胞→分化细胞最终走向衰老凋亡→原癌基因和抑癌基因突变导致癌变偏离正常历程）</w:t>
            </w:r>
          </w:p>
        </w:tc>
      </w:tr>
      <w:tr w14:paraId="349B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073D6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关键特征串联</w:t>
            </w:r>
          </w:p>
        </w:tc>
        <w:tc>
          <w:tcPr>
            <w:tcW w:w="8067" w:type="dxa"/>
            <w:tcBorders>
              <w:top w:val="single" w:color="F79646" w:sz="4" w:space="0"/>
              <w:left w:val="single" w:color="F79646" w:sz="4" w:space="0"/>
              <w:bottom w:val="single" w:color="F79646" w:sz="4" w:space="0"/>
              <w:right w:val="single" w:color="F79646" w:sz="4" w:space="0"/>
            </w:tcBorders>
            <w:shd w:val="clear" w:color="auto" w:fill="FFFFFF"/>
          </w:tcPr>
          <w:p w14:paraId="52B2146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提取各历程的标志性特征（如：有丝分裂—染色体周期性变化；减数分裂—同源染色体联会、分离；细胞分化—基因选择性表达；细胞衰老—细胞核体积增大、酶活性降低；细胞凋亡—基因控制的程序性死亡；细胞癌变—无限增殖、形态改变），标注于整合图中，作为解题的“定位锚点”</w:t>
            </w:r>
          </w:p>
        </w:tc>
      </w:tr>
      <w:tr w14:paraId="306D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BAAC9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物质变化串联</w:t>
            </w:r>
          </w:p>
        </w:tc>
        <w:tc>
          <w:tcPr>
            <w:tcW w:w="8067" w:type="dxa"/>
            <w:tcBorders>
              <w:top w:val="single" w:color="F79646" w:sz="4" w:space="0"/>
              <w:left w:val="single" w:color="F79646" w:sz="4" w:space="0"/>
              <w:bottom w:val="single" w:color="F79646" w:sz="4" w:space="0"/>
              <w:right w:val="single" w:color="F79646" w:sz="4" w:space="0"/>
            </w:tcBorders>
            <w:shd w:val="clear" w:color="auto" w:fill="FFFFFF"/>
          </w:tcPr>
          <w:p w14:paraId="35880AD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关联各历程中的物质变化（如：DNA复制、蛋白质合成发生在有丝分裂间期和减数第一次分裂前的间期；细胞分化过程中DNA不变、mRNA和蛋白质种类改变；细胞癌变过程中原癌基因、抑癌基因发生突变），构建“物质变化—历程特征”的对应关系</w:t>
            </w:r>
          </w:p>
        </w:tc>
      </w:tr>
      <w:tr w14:paraId="6E8AD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A55727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考点关联串联</w:t>
            </w:r>
          </w:p>
        </w:tc>
        <w:tc>
          <w:tcPr>
            <w:tcW w:w="8067" w:type="dxa"/>
            <w:tcBorders>
              <w:top w:val="single" w:color="F79646" w:sz="4" w:space="0"/>
              <w:left w:val="single" w:color="F79646" w:sz="4" w:space="0"/>
              <w:bottom w:val="single" w:color="F79646" w:sz="4" w:space="0"/>
              <w:right w:val="single" w:color="F79646" w:sz="4" w:space="0"/>
            </w:tcBorders>
            <w:shd w:val="clear" w:color="auto" w:fill="FFFFFF"/>
          </w:tcPr>
          <w:p w14:paraId="1A106B1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明确各历程的高频考点及交叉关联点（如：细胞分裂与遗传变异的关联、细胞分化与细胞全能性的关联、细胞癌变与健康生活的关联），形成“知识点—考点—题型”的映射。</w:t>
            </w:r>
          </w:p>
        </w:tc>
      </w:tr>
    </w:tbl>
    <w:p w14:paraId="1A42E2C2">
      <w:pPr>
        <w:keepNext w:val="0"/>
        <w:keepLines w:val="0"/>
        <w:pageBreakBefore w:val="0"/>
        <w:numPr>
          <w:ilvl w:val="0"/>
          <w:numId w:val="2"/>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8"/>
        <w:gridCol w:w="7400"/>
      </w:tblGrid>
      <w:tr w14:paraId="1F50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6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15A6D6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步骤</w:t>
            </w:r>
          </w:p>
        </w:tc>
        <w:tc>
          <w:tcPr>
            <w:tcW w:w="740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CC9575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476EB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A89BAC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第一步：析题干，绘简图</w:t>
            </w:r>
          </w:p>
          <w:p w14:paraId="17318ED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4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E9C3C7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提取题干核心信息（如：细胞类型、历程特征、物质变化、实验现象等），结合“一图串联”核心框架，快速绘制简易整合图（标注涉及的历程、关键特征及关联物质）</w:t>
            </w:r>
          </w:p>
        </w:tc>
      </w:tr>
      <w:tr w14:paraId="3D7D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CD4C1B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第二步：定考点，找锚点</w:t>
            </w:r>
          </w:p>
          <w:p w14:paraId="2447F65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4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A1391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根据简图中的关键特征（如：“同源染色体联会”锚定减数分裂，“基因选择性表达”锚定细胞分化），定位题干考查的核心考点及交叉知识点</w:t>
            </w:r>
          </w:p>
        </w:tc>
      </w:tr>
      <w:tr w14:paraId="484F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7FA5A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第三步：联知识，建关联</w:t>
            </w:r>
          </w:p>
          <w:p w14:paraId="7F7B72B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4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32A23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基于整合图的逻辑链条，关联各考点对应的知识点（如：锚定“减数分裂”后，关联其与基因重组、染色体变异的关系；锚定“细胞癌变”后，关联原癌基因、抑癌基因的功能）</w:t>
            </w:r>
          </w:p>
        </w:tc>
      </w:tr>
      <w:tr w14:paraId="7FF0C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710B5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第四步：析选项/推结论</w:t>
            </w:r>
          </w:p>
        </w:tc>
        <w:tc>
          <w:tcPr>
            <w:tcW w:w="74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0ADBBB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结合关联的知识点，逐一分析选项正误（选择题）或推导实验结论/生理过程（非选择题），确保逻辑连贯、知识点无遗漏</w:t>
            </w:r>
          </w:p>
        </w:tc>
      </w:tr>
    </w:tbl>
    <w:p w14:paraId="1C55CDE2">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2DFC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DD8025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题型</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7158BC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3F1FC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CD3E7E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题型1：综合判断类（选择题）</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F3C76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① 题干关键信息：______（如“细胞出现无限增殖、形态不规则”“细胞中mRNA种类改变，DNA不变”）；</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② 绘简图定位：根据关键信息锚定历程______（如“细胞癌变”“细胞分化”），关联知识点______（如“原癌基因和抑癌基因突变”“基因选择性表达”）；</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③ 选项分析：选项______（正确/错误），理由：______（如“选项A提及‘细胞分化导致DNA改变’，与‘细胞分化DNA不变’的知识点矛盾，故错误”）；</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④ 结论：正确选项为______。</w:t>
            </w:r>
          </w:p>
        </w:tc>
      </w:tr>
      <w:tr w14:paraId="1C17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FC1E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题型2：过程分析类（非选择题）</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6EBF52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① 题干核心情境：______（如“某植物组织培养过程中细胞的变化”“癌细胞的增殖与凋亡调控”）；</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② 一图串联梳理：______（如“组织培养→脱分化（全能性表达）→再分化（细胞分化）→新植株（有丝分裂维持遗传稳定）”）；</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③ 过程分析：______阶段（如“脱分化”）的核心特征为______，物质变化为______，原理是______（如“基因选择性表达逆转，细胞恢复全能性”）；</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④ 结论：______（如“组织培养成功的关键是保证细胞全能性的表达，依赖适宜的营养和激素条件”）。</w:t>
            </w:r>
          </w:p>
        </w:tc>
      </w:tr>
      <w:tr w14:paraId="51E8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5337E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题型3：实验探究类（非选择题）</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B9AA3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① 实验目的：探究______（如“某种药物对癌细胞凋亡的影响”）；</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② 一图串联关联：癌细胞凋亡→基因控制的程序性死亡→关联知识点（凋亡基因的表达、细胞癌变的特征）；</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③ 实验分析：自变量为______，因变量为______（如“癌细胞凋亡率、细胞形态变化”），对照组处理为______；</w:t>
            </w:r>
            <w:r>
              <w:rPr>
                <w:rFonts w:hint="default" w:ascii="Times New Roman" w:hAnsi="Times New Roman" w:cs="Times New Roman"/>
                <w:b w:val="0"/>
                <w:color w:val="000000"/>
                <w:vertAlign w:val="baseline"/>
                <w:lang w:val="en-US" w:eastAsia="zh-CN"/>
              </w:rPr>
              <w:br w:type="textWrapping"/>
            </w:r>
            <w:r>
              <w:rPr>
                <w:rFonts w:hint="default" w:ascii="Times New Roman" w:hAnsi="Times New Roman" w:cs="Times New Roman"/>
                <w:b w:val="0"/>
                <w:color w:val="000000"/>
                <w:vertAlign w:val="baseline"/>
                <w:lang w:val="en-US" w:eastAsia="zh-CN"/>
              </w:rPr>
              <w:t>④ 结果与结论：若实验组凋亡率显著高于对照组，说明______（如“该药物能促进癌细胞凋亡”），原理是______（如“药物激活了凋亡相关基因的表达，抑制了癌细胞的无限增殖”）。</w:t>
            </w:r>
          </w:p>
        </w:tc>
      </w:tr>
    </w:tbl>
    <w:p w14:paraId="20FF06E6">
      <w:pPr>
        <w:pStyle w:val="5"/>
        <w:tabs>
          <w:tab w:val="left" w:pos="3969"/>
        </w:tabs>
        <w:spacing w:line="360" w:lineRule="auto"/>
        <w:jc w:val="center"/>
        <w:rPr>
          <w:rFonts w:hint="default" w:ascii="Times New Roman" w:hAnsi="Times New Roman" w:cs="Times New Roman" w:eastAsiaTheme="majorEastAsia"/>
        </w:rPr>
      </w:pPr>
      <w:r>
        <w:rPr>
          <w:rFonts w:hint="eastAsia" w:ascii="Times New Roman" w:hAnsi="Times New Roman" w:eastAsia="微软雅黑" w:cs="Times New Roman"/>
          <w:b/>
          <w:sz w:val="28"/>
          <w:szCs w:val="28"/>
          <w:lang w:val="en-US" w:eastAsia="zh-CN"/>
        </w:rPr>
        <w:t>四、</w:t>
      </w:r>
      <w:r>
        <w:rPr>
          <w:rFonts w:hint="default" w:ascii="Times New Roman" w:hAnsi="Times New Roman" w:eastAsia="微软雅黑" w:cs="Times New Roman"/>
          <w:b/>
          <w:sz w:val="28"/>
          <w:szCs w:val="28"/>
          <w:lang w:val="en-US" w:eastAsia="zh-CN"/>
        </w:rPr>
        <w:t>遗传的基本规律和人类遗传病</w:t>
      </w:r>
    </w:p>
    <w:p w14:paraId="33BCDC0D">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513" name="图片 51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51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 显隐性判断 “三看一验证” 速定法</w:t>
      </w:r>
    </w:p>
    <w:p w14:paraId="6562ECA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14" name="图片 51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51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7E234CD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1892D1D4">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三看”定方向，“一验证”补漏洞，避免凭经验主观判断，确保逻辑严谨性。先根据“三看”快速锁定显隐性的大概率方向，再通过“一验证”排除错误判断；核心是“先定性，再佐证”，避免遗漏特殊遗传情境（如不完全显性、致死现象）。</w:t>
      </w:r>
    </w:p>
    <w:p w14:paraId="1E2B35A7">
      <w:pPr>
        <w:keepNext w:val="0"/>
        <w:keepLines w:val="0"/>
        <w:pageBreakBefore w:val="0"/>
        <w:numPr>
          <w:ilvl w:val="0"/>
          <w:numId w:val="7"/>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7665"/>
      </w:tblGrid>
      <w:tr w14:paraId="6A1D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3" w:type="dxa"/>
            <w:tcBorders>
              <w:top w:val="single" w:color="F79646" w:sz="12" w:space="0"/>
              <w:left w:val="single" w:color="F79646" w:sz="12" w:space="0"/>
              <w:bottom w:val="single" w:color="F79646" w:sz="4" w:space="0"/>
              <w:right w:val="single" w:color="F79646" w:sz="4" w:space="0"/>
              <w:tl2br w:val="nil"/>
            </w:tcBorders>
            <w:shd w:val="clear" w:color="auto" w:fill="FBC090"/>
            <w:vAlign w:val="center"/>
          </w:tcPr>
          <w:p w14:paraId="2C7D7FBF">
            <w:pPr>
              <w:keepNext w:val="0"/>
              <w:keepLines w:val="0"/>
              <w:pageBreakBefore w:val="0"/>
              <w:kinsoku/>
              <w:wordWrap/>
              <w:overflowPunct/>
              <w:topLinePunct w:val="0"/>
              <w:autoSpaceDE/>
              <w:autoSpaceDN/>
              <w:bidi w:val="0"/>
              <w:adjustRightInd w:val="0"/>
              <w:snapToGrid w:val="0"/>
              <w:spacing w:line="360" w:lineRule="auto"/>
              <w:ind w:firstLine="422" w:firstLineChars="200"/>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default" w:ascii="Times New Roman" w:hAnsi="Times New Roman" w:cs="Times New Roman" w:eastAsiaTheme="majorEastAsia"/>
                <w:b/>
                <w:color w:val="000000"/>
                <w:szCs w:val="21"/>
                <w:vertAlign w:val="baseline"/>
                <w:lang w:val="en-US" w:eastAsia="zh-CN"/>
              </w:rPr>
              <w:t>判定维度</w:t>
            </w:r>
          </w:p>
        </w:tc>
        <w:tc>
          <w:tcPr>
            <w:tcW w:w="7665" w:type="dxa"/>
            <w:tcBorders>
              <w:top w:val="single" w:color="F79646" w:sz="12" w:space="0"/>
              <w:left w:val="single" w:color="F79646" w:sz="4" w:space="0"/>
              <w:bottom w:val="single" w:color="F79646" w:sz="4" w:space="0"/>
              <w:right w:val="single" w:color="F79646" w:sz="12" w:space="0"/>
            </w:tcBorders>
            <w:shd w:val="clear" w:color="auto" w:fill="FBC090"/>
            <w:vAlign w:val="center"/>
          </w:tcPr>
          <w:p w14:paraId="62B8D1D9">
            <w:pPr>
              <w:keepNext w:val="0"/>
              <w:keepLines w:val="0"/>
              <w:pageBreakBefore w:val="0"/>
              <w:kinsoku/>
              <w:wordWrap/>
              <w:overflowPunct/>
              <w:topLinePunct w:val="0"/>
              <w:autoSpaceDE/>
              <w:autoSpaceDN/>
              <w:bidi w:val="0"/>
              <w:adjustRightInd w:val="0"/>
              <w:snapToGrid w:val="0"/>
              <w:spacing w:line="360" w:lineRule="auto"/>
              <w:ind w:firstLine="422" w:firstLineChars="200"/>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404C4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4EF6A6C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一看“亲子代表型差异”</w:t>
            </w:r>
          </w:p>
        </w:tc>
        <w:tc>
          <w:tcPr>
            <w:tcW w:w="7665"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5C0BF925">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若亲代均为同一表型，子代出现不同表型→子代新出现的表型为隐性性状（亲同子异，新为隐）；若亲代表型不同，子代均为同一表型→子代统一的表型为显性性状（亲异子同，同为显）。</w:t>
            </w:r>
          </w:p>
        </w:tc>
      </w:tr>
      <w:tr w14:paraId="53E3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1145F7F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二看“系谱图传递特征”</w:t>
            </w:r>
          </w:p>
        </w:tc>
        <w:tc>
          <w:tcPr>
            <w:tcW w:w="7665"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7EED43B9">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both"/>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若系谱图中性状“代代相传”→优先判断为显性性状；若性状“隔代遗传”（亲代正常、子代患病，或亲代患病、子代正常）→优先判断为隐性性状。</w:t>
            </w:r>
          </w:p>
        </w:tc>
      </w:tr>
      <w:tr w14:paraId="60C2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0ADDFEF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三看“群体性状比例”</w:t>
            </w:r>
          </w:p>
        </w:tc>
        <w:tc>
          <w:tcPr>
            <w:tcW w:w="7665"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65F48EB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若群体中某性状占比极高，且无明显代际跳跃→可能为显性性状；若占比极低，多为隐性性状（辅助判断，需结合前两点）。</w:t>
            </w:r>
          </w:p>
        </w:tc>
      </w:tr>
      <w:tr w14:paraId="76CAF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Borders>
              <w:top w:val="single" w:color="F79646" w:sz="4" w:space="0"/>
              <w:left w:val="single" w:color="F79646" w:sz="12" w:space="0"/>
              <w:bottom w:val="single" w:color="F79646" w:sz="12" w:space="0"/>
              <w:right w:val="single" w:color="F79646" w:sz="4" w:space="0"/>
            </w:tcBorders>
            <w:shd w:val="clear" w:color="auto" w:fill="FFFFFF"/>
            <w:vAlign w:val="center"/>
          </w:tcPr>
          <w:p w14:paraId="3F39BB4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一验证</w:t>
            </w:r>
          </w:p>
        </w:tc>
        <w:tc>
          <w:tcPr>
            <w:tcW w:w="7665" w:type="dxa"/>
            <w:tcBorders>
              <w:top w:val="single" w:color="F79646" w:sz="4" w:space="0"/>
              <w:left w:val="single" w:color="F79646" w:sz="4" w:space="0"/>
              <w:bottom w:val="single" w:color="F79646" w:sz="12" w:space="0"/>
              <w:right w:val="single" w:color="F79646" w:sz="12" w:space="0"/>
            </w:tcBorders>
            <w:shd w:val="clear" w:color="auto" w:fill="FFFFFF"/>
            <w:vAlign w:val="center"/>
          </w:tcPr>
          <w:p w14:paraId="0EBB487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若通过“三看”无法明确判断（如亲代1种表型、子代1种表型，或系谱图特征不典型），需通过“测交”或“自交”实验验证：让可疑显性个体自交，若后代出现性状分离→为显性；若后代不出现性状分离→为隐性（或纯合显性，需进一步结合其他条件）。</w:t>
            </w:r>
          </w:p>
        </w:tc>
      </w:tr>
    </w:tbl>
    <w:p w14:paraId="17603F2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7657"/>
      </w:tblGrid>
      <w:tr w14:paraId="4F85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12" w:space="0"/>
              <w:left w:val="single" w:color="F79646" w:sz="12" w:space="0"/>
              <w:bottom w:val="single" w:color="F79646" w:sz="4" w:space="0"/>
              <w:right w:val="single" w:color="F79646" w:sz="4" w:space="0"/>
              <w:tl2br w:val="nil"/>
            </w:tcBorders>
            <w:shd w:val="clear" w:color="auto" w:fill="FBC090"/>
            <w:vAlign w:val="center"/>
          </w:tcPr>
          <w:p w14:paraId="01DFFFE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1"/>
                <w:szCs w:val="21"/>
                <w:vertAlign w:val="baseline"/>
                <w:lang w:val="en-US" w:eastAsia="zh-CN"/>
              </w:rPr>
            </w:pPr>
          </w:p>
        </w:tc>
        <w:tc>
          <w:tcPr>
            <w:tcW w:w="7657" w:type="dxa"/>
            <w:tcBorders>
              <w:top w:val="single" w:color="F79646" w:sz="12" w:space="0"/>
              <w:left w:val="single" w:color="F79646" w:sz="4" w:space="0"/>
              <w:bottom w:val="single" w:color="F79646" w:sz="4" w:space="0"/>
              <w:right w:val="single" w:color="F79646" w:sz="12" w:space="0"/>
            </w:tcBorders>
            <w:shd w:val="clear" w:color="auto" w:fill="FBC090"/>
            <w:vAlign w:val="center"/>
          </w:tcPr>
          <w:p w14:paraId="03FEA2E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eastAsia" w:ascii="宋体" w:hAnsi="宋体" w:eastAsia="宋体" w:cs="宋体"/>
                <w:b/>
                <w:color w:val="000000"/>
                <w:sz w:val="21"/>
                <w:szCs w:val="21"/>
                <w:vertAlign w:val="baseline"/>
                <w:lang w:val="en-US" w:eastAsia="zh-CN"/>
              </w:rPr>
            </w:pPr>
          </w:p>
        </w:tc>
      </w:tr>
      <w:tr w14:paraId="6A34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129C24F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vertAlign w:val="baseline"/>
                <w:lang w:val="en-US" w:eastAsia="zh-CN"/>
              </w:rPr>
              <w:t>模板1（亲子代数据类）</w:t>
            </w:r>
          </w:p>
        </w:tc>
        <w:tc>
          <w:tcPr>
            <w:tcW w:w="7657"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44426C52">
            <w:pPr>
              <w:spacing w:before="120" w:after="120" w:line="288" w:lineRule="auto"/>
              <w:ind w:left="0"/>
              <w:jc w:val="left"/>
              <w:rPr>
                <w:rFonts w:hint="eastAsia" w:ascii="宋体" w:hAnsi="宋体" w:eastAsia="宋体" w:cs="宋体"/>
                <w:b w:val="0"/>
                <w:color w:val="000000"/>
                <w:sz w:val="21"/>
                <w:szCs w:val="21"/>
                <w:vertAlign w:val="baseline"/>
                <w:lang w:val="en-US" w:eastAsia="zh-CN"/>
              </w:rPr>
            </w:pPr>
            <w:r>
              <w:rPr>
                <w:rFonts w:hint="eastAsia" w:ascii="宋体" w:hAnsi="宋体" w:eastAsia="宋体" w:cs="宋体"/>
                <w:sz w:val="22"/>
              </w:rPr>
              <w:t>由题干可知，亲代表型为______，子代表型为______；根据“亲同子异，新为隐”（或“亲异子同，同为显”），可判断______为显性性状，______为隐性性状；若需验证，可让______（可疑显性个体）自交，若后代出现性状分离，则进一步确认______为显性性状。</w:t>
            </w:r>
          </w:p>
        </w:tc>
      </w:tr>
      <w:tr w14:paraId="4BF49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11"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6AF0E468">
            <w:pPr>
              <w:spacing w:before="120" w:after="120" w:line="288" w:lineRule="auto"/>
              <w:ind w:left="0"/>
              <w:jc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vertAlign w:val="baseline"/>
                <w:lang w:val="en-US" w:eastAsia="zh-CN"/>
              </w:rPr>
              <w:t>模板2（系谱图类）</w:t>
            </w:r>
          </w:p>
        </w:tc>
        <w:tc>
          <w:tcPr>
            <w:tcW w:w="7657"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03D71E52">
            <w:pPr>
              <w:spacing w:before="120" w:after="120" w:line="288" w:lineRule="auto"/>
              <w:ind w:left="0"/>
              <w:jc w:val="left"/>
              <w:rPr>
                <w:rFonts w:hint="eastAsia" w:ascii="宋体" w:hAnsi="宋体" w:eastAsia="宋体" w:cs="宋体"/>
                <w:b w:val="0"/>
                <w:color w:val="000000"/>
                <w:sz w:val="21"/>
                <w:szCs w:val="21"/>
                <w:vertAlign w:val="baseline"/>
                <w:lang w:val="en-US" w:eastAsia="zh-CN"/>
              </w:rPr>
            </w:pPr>
            <w:r>
              <w:rPr>
                <w:rFonts w:hint="eastAsia" w:ascii="宋体" w:hAnsi="宋体" w:eastAsia="宋体" w:cs="宋体"/>
                <w:sz w:val="22"/>
              </w:rPr>
              <w:t>由系谱图可知，该性状表现为______（代代相传/隔代遗传），优先判断______为显性（或隐性）性状；结合______号个体与______号个体的表型关系（如“亲代正常，子代患病”），可排除______（显性/隐性）性状的可能，故确定______为显性性状，______为隐性性状。</w:t>
            </w:r>
          </w:p>
        </w:tc>
      </w:tr>
    </w:tbl>
    <w:p w14:paraId="1F87F04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p>
    <w:p w14:paraId="2372A592">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516" name="图片 51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516"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 基因位置</w:t>
      </w:r>
      <w:r>
        <w:rPr>
          <w:rFonts w:hint="eastAsia" w:ascii="Times New Roman" w:hAnsi="Times New Roman" w:eastAsia="微软雅黑" w:cs="Times New Roman"/>
          <w:b/>
          <w:color w:val="984807" w:themeColor="accent6" w:themeShade="80"/>
          <w:sz w:val="24"/>
          <w:lang w:val="en-US" w:eastAsia="zh-CN"/>
        </w:rPr>
        <w:t>定位</w:t>
      </w:r>
      <w:r>
        <w:rPr>
          <w:rFonts w:hint="default" w:ascii="Times New Roman" w:hAnsi="Times New Roman" w:eastAsia="微软雅黑" w:cs="Times New Roman"/>
          <w:b/>
          <w:color w:val="984807" w:themeColor="accent6" w:themeShade="80"/>
          <w:sz w:val="24"/>
          <w:lang w:val="en-US" w:eastAsia="zh-CN"/>
        </w:rPr>
        <w:t>推断法</w:t>
      </w:r>
    </w:p>
    <w:p w14:paraId="4BB903E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17" name="图片 51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51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5E5E360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1.细胞中基因的位置关系</w:t>
      </w:r>
    </w:p>
    <w:p w14:paraId="5D61A6F4">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center"/>
        <w:textAlignment w:val="center"/>
        <w:rPr>
          <w:rFonts w:hint="default" w:ascii="Times New Roman" w:hAnsi="Times New Roman" w:cs="Times New Roman" w:eastAsiaTheme="majorEastAsia"/>
          <w:szCs w:val="21"/>
          <w:vertAlign w:val="baseline"/>
          <w:lang w:val="en-US" w:eastAsia="zh-CN"/>
        </w:rPr>
      </w:pPr>
      <w:r>
        <w:rPr>
          <w:rFonts w:ascii="Times New Roman" w:hAnsi="Times New Roman" w:cs="Times New Roman"/>
        </w:rPr>
        <w:drawing>
          <wp:inline distT="0" distB="0" distL="114300" distR="114300">
            <wp:extent cx="2875280" cy="1723390"/>
            <wp:effectExtent l="0" t="0" r="1270" b="635"/>
            <wp:docPr id="5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30"/>
                    <pic:cNvPicPr>
                      <a:picLocks noChangeAspect="1"/>
                    </pic:cNvPicPr>
                  </pic:nvPicPr>
                  <pic:blipFill>
                    <a:blip r:embed="rId18"/>
                    <a:stretch>
                      <a:fillRect/>
                    </a:stretch>
                  </pic:blipFill>
                  <pic:spPr>
                    <a:xfrm>
                      <a:off x="0" y="0"/>
                      <a:ext cx="2875280" cy="1723390"/>
                    </a:xfrm>
                    <a:prstGeom prst="rect">
                      <a:avLst/>
                    </a:prstGeom>
                    <a:noFill/>
                    <a:ln>
                      <a:noFill/>
                    </a:ln>
                  </pic:spPr>
                </pic:pic>
              </a:graphicData>
            </a:graphic>
          </wp:inline>
        </w:drawing>
      </w:r>
    </w:p>
    <w:p w14:paraId="4DD9E50B">
      <w:pPr>
        <w:keepNext w:val="0"/>
        <w:keepLines w:val="0"/>
        <w:pageBreakBefore w:val="0"/>
        <w:numPr>
          <w:ilvl w:val="0"/>
          <w:numId w:val="6"/>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解题方法</w:t>
      </w:r>
    </w:p>
    <w:p w14:paraId="1EA0C8FA">
      <w:pPr>
        <w:pStyle w:val="5"/>
        <w:tabs>
          <w:tab w:val="left" w:pos="3544"/>
        </w:tabs>
        <w:snapToGrid w:val="0"/>
        <w:spacing w:line="360" w:lineRule="auto"/>
        <w:rPr>
          <w:rFonts w:hint="default" w:ascii="Times New Roman" w:hAnsi="Times New Roman" w:cs="Times New Roman" w:eastAsiaTheme="minorEastAsia"/>
          <w:lang w:val="en-US" w:eastAsia="zh-CN"/>
        </w:rPr>
      </w:pPr>
      <w:r>
        <w:rPr>
          <w:rFonts w:hint="eastAsia" w:ascii="Times New Roman" w:hAnsi="Times New Roman" w:cs="Times New Roman"/>
          <w:lang w:val="en-US" w:eastAsia="zh-CN"/>
        </w:rPr>
        <w:t>1.确定基因位于常染色体还是性染色体上（仅以XY型性别决定为例）</w:t>
      </w:r>
    </w:p>
    <w:p w14:paraId="1F70F2C1">
      <w:pPr>
        <w:pStyle w:val="5"/>
        <w:tabs>
          <w:tab w:val="left" w:pos="3544"/>
        </w:tabs>
        <w:snapToGrid w:val="0"/>
        <w:spacing w:line="360" w:lineRule="auto"/>
        <w:rPr>
          <w:rFonts w:ascii="Times New Roman" w:hAnsi="Times New Roman" w:cs="Times New Roman"/>
        </w:rPr>
      </w:pPr>
      <w:r>
        <w:rPr>
          <w:rFonts w:hint="eastAsia" w:ascii="Times New Roman" w:hAnsi="Times New Roman" w:cs="Times New Roman"/>
          <w:lang w:val="en-US" w:eastAsia="zh-CN"/>
        </w:rPr>
        <w:t>①</w:t>
      </w:r>
      <w:r>
        <w:rPr>
          <w:rFonts w:ascii="Times New Roman" w:hAnsi="Times New Roman" w:cs="Times New Roman"/>
        </w:rPr>
        <w:t>性状显隐性未知时，利用具有一对相对性状的纯合子进行正反交</w:t>
      </w:r>
    </w:p>
    <w:p w14:paraId="44938630">
      <w:pPr>
        <w:pStyle w:val="5"/>
        <w:tabs>
          <w:tab w:val="left" w:pos="3544"/>
        </w:tabs>
        <w:snapToGrid w:val="0"/>
        <w:spacing w:line="360" w:lineRule="auto"/>
        <w:rPr>
          <w:rFonts w:ascii="Times New Roman" w:hAnsi="Times New Roman" w:cs="Times New Roman"/>
        </w:rPr>
      </w:pPr>
      <w:r>
        <w:rPr>
          <w:rFonts w:ascii="Times New Roman" w:hAnsi="Times New Roman" w:cs="Times New Roman"/>
        </w:rPr>
        <w:t>正反交结果</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b\lc\{\rc\ (\a\vs4\al\co1(不同\b\lc\{\rc\ (\a\vs4\al\co1(母系遗传——基因位于细胞质中,性状表现与性别有关——基因只位,　于X染色体上)),相同</w:instrText>
      </w:r>
      <w:r>
        <w:rPr>
          <w:rFonts w:hAnsi="宋体" w:cs="Times New Roman"/>
        </w:rPr>
        <w:instrText xml:space="preserve">→</w:instrText>
      </w:r>
      <w:r>
        <w:rPr>
          <w:rFonts w:ascii="Times New Roman" w:hAnsi="Times New Roman" w:cs="Times New Roman"/>
        </w:rPr>
        <w:instrText xml:space="preserve">子代雌雄随机交配\b\lc\{\rc\ (\a\vs4\al\co1(性状表现与性别无关——,　基因位于常染色体上,性状表现与性别有关——,　基因位于X、Y同源区段))))</w:instrText>
      </w:r>
      <w:r>
        <w:rPr>
          <w:rFonts w:ascii="宋体-方正超大字符集" w:hAnsi="宋体-方正超大字符集" w:eastAsia="宋体-方正超大字符集" w:cs="宋体-方正超大字符集"/>
        </w:rPr>
        <w:fldChar w:fldCharType="end"/>
      </w:r>
    </w:p>
    <w:p w14:paraId="2171EF41">
      <w:pPr>
        <w:pStyle w:val="5"/>
        <w:tabs>
          <w:tab w:val="left" w:pos="3544"/>
        </w:tabs>
        <w:snapToGrid w:val="0"/>
        <w:spacing w:line="360" w:lineRule="auto"/>
        <w:rPr>
          <w:rFonts w:ascii="Times New Roman" w:hAnsi="Times New Roman" w:cs="Times New Roman"/>
        </w:rPr>
      </w:pPr>
      <w:r>
        <w:rPr>
          <w:rFonts w:hint="eastAsia" w:ascii="Times New Roman" w:hAnsi="Times New Roman" w:cs="Times New Roman"/>
          <w:lang w:val="en-US" w:eastAsia="zh-CN"/>
        </w:rPr>
        <w:t>②</w:t>
      </w:r>
      <w:r>
        <w:rPr>
          <w:rFonts w:ascii="Times New Roman" w:hAnsi="Times New Roman" w:cs="Times New Roman"/>
        </w:rPr>
        <w:t>性状显隐性已知时，进行以下杂交实验：构建</w:t>
      </w:r>
      <w:r>
        <w:rPr>
          <w:rFonts w:hAnsi="宋体" w:cs="Times New Roman"/>
        </w:rPr>
        <w:t>“</w:t>
      </w:r>
      <w:r>
        <w:rPr>
          <w:rFonts w:ascii="Times New Roman" w:hAnsi="Times New Roman" w:cs="Times New Roman"/>
        </w:rPr>
        <w:t>同型</w:t>
      </w:r>
      <w:r>
        <w:rPr>
          <w:rFonts w:hAnsi="宋体" w:cs="Times New Roman"/>
        </w:rPr>
        <w:t>”</w:t>
      </w:r>
      <w:r>
        <w:rPr>
          <w:rFonts w:ascii="Times New Roman" w:hAnsi="Times New Roman" w:cs="Times New Roman"/>
        </w:rPr>
        <w:t>隐</w:t>
      </w:r>
      <w:r>
        <w:rPr>
          <w:rFonts w:hAnsi="宋体" w:cs="Times New Roman"/>
        </w:rPr>
        <w:t>×“</w:t>
      </w:r>
      <w:r>
        <w:rPr>
          <w:rFonts w:ascii="Times New Roman" w:hAnsi="Times New Roman" w:cs="Times New Roman"/>
        </w:rPr>
        <w:t>异型</w:t>
      </w:r>
      <w:r>
        <w:rPr>
          <w:rFonts w:hAnsi="宋体" w:cs="Times New Roman"/>
        </w:rPr>
        <w:t>”</w:t>
      </w:r>
      <w:r>
        <w:rPr>
          <w:rFonts w:ascii="Times New Roman" w:hAnsi="Times New Roman" w:cs="Times New Roman"/>
        </w:rPr>
        <w:t>显(黄金组合)或者</w:t>
      </w:r>
      <w:r>
        <w:rPr>
          <w:rFonts w:hAnsi="宋体" w:cs="Times New Roman"/>
        </w:rPr>
        <w:t>“</w:t>
      </w:r>
      <w:r>
        <w:rPr>
          <w:rFonts w:ascii="Times New Roman" w:hAnsi="Times New Roman" w:cs="Times New Roman"/>
        </w:rPr>
        <w:t>杂合雌</w:t>
      </w:r>
      <w:r>
        <w:rPr>
          <w:rFonts w:hAnsi="宋体" w:cs="Times New Roman"/>
        </w:rPr>
        <w:t>”×“</w:t>
      </w:r>
      <w:r>
        <w:rPr>
          <w:rFonts w:ascii="Times New Roman" w:hAnsi="Times New Roman" w:cs="Times New Roman"/>
        </w:rPr>
        <w:t>显雄</w:t>
      </w:r>
      <w:r>
        <w:rPr>
          <w:rFonts w:hAnsi="宋体" w:cs="Times New Roman"/>
        </w:rPr>
        <w:t>”</w:t>
      </w:r>
      <w:r>
        <w:rPr>
          <w:rFonts w:ascii="Times New Roman" w:hAnsi="Times New Roman" w:cs="Times New Roman"/>
        </w:rPr>
        <w:t>的交配组合，观察子一代雌雄表型。</w:t>
      </w:r>
    </w:p>
    <w:p w14:paraId="3977E606">
      <w:pPr>
        <w:pStyle w:val="5"/>
        <w:tabs>
          <w:tab w:val="left" w:pos="3544"/>
        </w:tabs>
        <w:snapToGrid w:val="0"/>
        <w:spacing w:line="360" w:lineRule="auto"/>
        <w:rPr>
          <w:rFonts w:hint="default" w:ascii="宋体" w:hAnsi="宋体" w:eastAsia="宋体" w:cs="宋体"/>
          <w:lang w:val="en-US" w:eastAsia="zh-CN"/>
        </w:rPr>
      </w:pPr>
      <w:r>
        <w:rPr>
          <w:rFonts w:hint="eastAsia" w:ascii="宋体" w:hAnsi="宋体" w:eastAsia="宋体" w:cs="宋体"/>
          <w:lang w:val="en-US" w:eastAsia="zh-CN"/>
        </w:rPr>
        <w:t>2.若确定了基因位于常染色上，则需要确定该基因在几号染色体上</w:t>
      </w:r>
    </w:p>
    <w:p w14:paraId="5F50825B">
      <w:pPr>
        <w:pStyle w:val="5"/>
        <w:tabs>
          <w:tab w:val="left" w:pos="3544"/>
        </w:tabs>
        <w:snapToGrid w:val="0"/>
        <w:spacing w:line="360" w:lineRule="auto"/>
        <w:rPr>
          <w:rFonts w:hint="eastAsia" w:ascii="宋体" w:hAnsi="宋体" w:eastAsia="宋体" w:cs="宋体"/>
        </w:rPr>
      </w:pPr>
      <w:r>
        <w:rPr>
          <w:rFonts w:hint="eastAsia" w:ascii="宋体" w:hAnsi="宋体" w:eastAsia="宋体" w:cs="宋体"/>
          <w:lang w:val="en-US" w:eastAsia="zh-CN"/>
        </w:rPr>
        <w:t>①</w:t>
      </w:r>
      <w:r>
        <w:rPr>
          <w:rFonts w:hint="eastAsia" w:ascii="宋体" w:hAnsi="宋体" w:eastAsia="宋体" w:cs="宋体"/>
        </w:rPr>
        <w:t>利用染色体片段缺失定位</w:t>
      </w:r>
    </w:p>
    <w:p w14:paraId="665FAB2B">
      <w:pPr>
        <w:pStyle w:val="5"/>
        <w:tabs>
          <w:tab w:val="left" w:pos="3544"/>
        </w:tabs>
        <w:snapToGrid w:val="0"/>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2769870" cy="1574800"/>
            <wp:effectExtent l="0" t="0" r="1905" b="6350"/>
            <wp:docPr id="5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31"/>
                    <pic:cNvPicPr>
                      <a:picLocks noChangeAspect="1"/>
                    </pic:cNvPicPr>
                  </pic:nvPicPr>
                  <pic:blipFill>
                    <a:blip r:embed="rId19"/>
                    <a:stretch>
                      <a:fillRect/>
                    </a:stretch>
                  </pic:blipFill>
                  <pic:spPr>
                    <a:xfrm>
                      <a:off x="0" y="0"/>
                      <a:ext cx="2769870" cy="1574800"/>
                    </a:xfrm>
                    <a:prstGeom prst="rect">
                      <a:avLst/>
                    </a:prstGeom>
                    <a:noFill/>
                    <a:ln>
                      <a:noFill/>
                    </a:ln>
                  </pic:spPr>
                </pic:pic>
              </a:graphicData>
            </a:graphic>
          </wp:inline>
        </w:drawing>
      </w:r>
    </w:p>
    <w:p w14:paraId="70DA0D99">
      <w:pPr>
        <w:pStyle w:val="5"/>
        <w:tabs>
          <w:tab w:val="left" w:pos="3544"/>
        </w:tabs>
        <w:snapToGrid w:val="0"/>
        <w:spacing w:line="360" w:lineRule="auto"/>
        <w:rPr>
          <w:rFonts w:hint="eastAsia" w:ascii="宋体" w:hAnsi="宋体" w:eastAsia="宋体" w:cs="宋体"/>
        </w:rPr>
      </w:pPr>
      <w:r>
        <w:rPr>
          <w:rFonts w:hint="eastAsia" w:ascii="宋体" w:hAnsi="宋体" w:eastAsia="宋体" w:cs="宋体"/>
          <w:lang w:val="en-US" w:eastAsia="zh-CN"/>
        </w:rPr>
        <w:t>②</w:t>
      </w:r>
      <w:r>
        <w:rPr>
          <w:rFonts w:hint="eastAsia" w:ascii="宋体" w:hAnsi="宋体" w:eastAsia="宋体" w:cs="宋体"/>
        </w:rPr>
        <w:t>利用现代科学技术定位</w:t>
      </w:r>
    </w:p>
    <w:p w14:paraId="797DABC0">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技术一　RFLP(限制性片段长度多态性)，即不同等位基因会被限制酶切出不同数量、不同长度的片段，用探针标记后进行电泳分离可看出差异。</w:t>
      </w:r>
    </w:p>
    <w:p w14:paraId="207BB8FF">
      <w:pPr>
        <w:pStyle w:val="5"/>
        <w:tabs>
          <w:tab w:val="left" w:pos="3544"/>
        </w:tabs>
        <w:snapToGrid w:val="0"/>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2690495" cy="1168400"/>
            <wp:effectExtent l="0" t="0" r="5080" b="3175"/>
            <wp:docPr id="6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2"/>
                    <pic:cNvPicPr>
                      <a:picLocks noChangeAspect="1"/>
                    </pic:cNvPicPr>
                  </pic:nvPicPr>
                  <pic:blipFill>
                    <a:blip r:embed="rId20"/>
                    <a:stretch>
                      <a:fillRect/>
                    </a:stretch>
                  </pic:blipFill>
                  <pic:spPr>
                    <a:xfrm>
                      <a:off x="0" y="0"/>
                      <a:ext cx="2690495" cy="1168400"/>
                    </a:xfrm>
                    <a:prstGeom prst="rect">
                      <a:avLst/>
                    </a:prstGeom>
                    <a:noFill/>
                    <a:ln>
                      <a:noFill/>
                    </a:ln>
                  </pic:spPr>
                </pic:pic>
              </a:graphicData>
            </a:graphic>
          </wp:inline>
        </w:drawing>
      </w:r>
    </w:p>
    <w:p w14:paraId="54567769">
      <w:pPr>
        <w:pStyle w:val="5"/>
        <w:tabs>
          <w:tab w:val="left" w:pos="3544"/>
        </w:tabs>
        <w:snapToGrid w:val="0"/>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1839595" cy="1242060"/>
            <wp:effectExtent l="0" t="0" r="8255" b="5715"/>
            <wp:docPr id="52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33"/>
                    <pic:cNvPicPr>
                      <a:picLocks noChangeAspect="1"/>
                    </pic:cNvPicPr>
                  </pic:nvPicPr>
                  <pic:blipFill>
                    <a:blip r:embed="rId21"/>
                    <a:stretch>
                      <a:fillRect/>
                    </a:stretch>
                  </pic:blipFill>
                  <pic:spPr>
                    <a:xfrm>
                      <a:off x="0" y="0"/>
                      <a:ext cx="1839595" cy="1242060"/>
                    </a:xfrm>
                    <a:prstGeom prst="rect">
                      <a:avLst/>
                    </a:prstGeom>
                    <a:noFill/>
                    <a:ln>
                      <a:noFill/>
                    </a:ln>
                  </pic:spPr>
                </pic:pic>
              </a:graphicData>
            </a:graphic>
          </wp:inline>
        </w:drawing>
      </w:r>
    </w:p>
    <w:p w14:paraId="59225AB1">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color w:val="auto"/>
          <w:sz w:val="21"/>
          <w:szCs w:val="21"/>
          <w:lang w:val="en-US" w:eastAsia="zh-CN"/>
        </w:rPr>
      </w:pPr>
    </w:p>
    <w:p w14:paraId="19ED5F30">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技术二　SNP定位就是用SNP作为DNA标记来进行定位。SNP即单核苷酸多态性，不同个体的区别在于单个核苷酸的差异(如图所示)，可用DNA测序、基因芯片检测。</w:t>
      </w:r>
    </w:p>
    <w:p w14:paraId="6FCFD1CF">
      <w:pPr>
        <w:pStyle w:val="5"/>
        <w:tabs>
          <w:tab w:val="left" w:pos="3544"/>
        </w:tabs>
        <w:snapToGrid w:val="0"/>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2880360" cy="401955"/>
            <wp:effectExtent l="0" t="0" r="5715" b="7620"/>
            <wp:docPr id="52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34"/>
                    <pic:cNvPicPr>
                      <a:picLocks noChangeAspect="1"/>
                    </pic:cNvPicPr>
                  </pic:nvPicPr>
                  <pic:blipFill>
                    <a:blip r:embed="rId22"/>
                    <a:stretch>
                      <a:fillRect/>
                    </a:stretch>
                  </pic:blipFill>
                  <pic:spPr>
                    <a:xfrm>
                      <a:off x="0" y="0"/>
                      <a:ext cx="2880360" cy="401955"/>
                    </a:xfrm>
                    <a:prstGeom prst="rect">
                      <a:avLst/>
                    </a:prstGeom>
                    <a:noFill/>
                    <a:ln>
                      <a:noFill/>
                    </a:ln>
                  </pic:spPr>
                </pic:pic>
              </a:graphicData>
            </a:graphic>
          </wp:inline>
        </w:drawing>
      </w:r>
    </w:p>
    <w:p w14:paraId="6C5D1A55">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技术三　SSR定位。方法是用PCR将SSR扩增，再对不同长度的DNA片段进行电泳分离。SSR为短串联重复序列，其内侧为不同长度的重复序列如(CA)</w:t>
      </w:r>
      <w:r>
        <w:rPr>
          <w:rFonts w:hint="eastAsia" w:ascii="宋体" w:hAnsi="宋体" w:eastAsia="宋体" w:cs="宋体"/>
          <w:i/>
          <w:vertAlign w:val="subscript"/>
        </w:rPr>
        <w:t>n</w:t>
      </w:r>
      <w:r>
        <w:rPr>
          <w:rFonts w:hint="eastAsia" w:ascii="宋体" w:hAnsi="宋体" w:eastAsia="宋体" w:cs="宋体"/>
        </w:rPr>
        <w:t>，但外侧的序列高度保守(如图所示)，可用于设计PCR引物进行扩增。</w:t>
      </w:r>
    </w:p>
    <w:p w14:paraId="4E06FE8E">
      <w:pPr>
        <w:pStyle w:val="5"/>
        <w:tabs>
          <w:tab w:val="left" w:pos="3544"/>
        </w:tabs>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880360" cy="539115"/>
            <wp:effectExtent l="0" t="0" r="5715" b="3810"/>
            <wp:docPr id="522"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35"/>
                    <pic:cNvPicPr>
                      <a:picLocks noChangeAspect="1"/>
                    </pic:cNvPicPr>
                  </pic:nvPicPr>
                  <pic:blipFill>
                    <a:blip r:embed="rId23"/>
                    <a:stretch>
                      <a:fillRect/>
                    </a:stretch>
                  </pic:blipFill>
                  <pic:spPr>
                    <a:xfrm>
                      <a:off x="0" y="0"/>
                      <a:ext cx="2880360" cy="539115"/>
                    </a:xfrm>
                    <a:prstGeom prst="rect">
                      <a:avLst/>
                    </a:prstGeom>
                    <a:noFill/>
                    <a:ln>
                      <a:noFill/>
                    </a:ln>
                  </pic:spPr>
                </pic:pic>
              </a:graphicData>
            </a:graphic>
          </wp:inline>
        </w:drawing>
      </w:r>
    </w:p>
    <w:p w14:paraId="6A36FEBA">
      <w:pPr>
        <w:pStyle w:val="5"/>
        <w:tabs>
          <w:tab w:val="left" w:pos="3544"/>
        </w:tabs>
        <w:snapToGrid w:val="0"/>
        <w:spacing w:line="360" w:lineRule="auto"/>
        <w:rPr>
          <w:rFonts w:hint="eastAsia" w:ascii="宋体" w:hAnsi="宋体" w:eastAsia="宋体" w:cs="宋体"/>
        </w:rPr>
      </w:pPr>
      <w:r>
        <w:rPr>
          <w:rFonts w:hint="eastAsia" w:ascii="宋体" w:hAnsi="宋体" w:eastAsia="宋体" w:cs="宋体"/>
          <w:lang w:val="en-US" w:eastAsia="zh-CN"/>
        </w:rPr>
        <w:t>③</w:t>
      </w:r>
      <w:r>
        <w:rPr>
          <w:rFonts w:hint="eastAsia" w:ascii="宋体" w:hAnsi="宋体" w:eastAsia="宋体" w:cs="宋体"/>
        </w:rPr>
        <w:t>利用非整倍体杂交定位</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3"/>
        <w:gridCol w:w="7115"/>
      </w:tblGrid>
      <w:tr w14:paraId="761F1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071D171">
            <w:pPr>
              <w:pStyle w:val="5"/>
              <w:tabs>
                <w:tab w:val="left" w:pos="3544"/>
              </w:tabs>
              <w:snapToGrid w:val="0"/>
              <w:spacing w:line="360" w:lineRule="auto"/>
              <w:jc w:val="center"/>
              <w:rPr>
                <w:rFonts w:hint="eastAsia" w:ascii="宋体" w:hAnsi="宋体" w:eastAsia="宋体" w:cs="宋体"/>
                <w:b/>
                <w:color w:val="000000"/>
                <w:vertAlign w:val="baseline"/>
                <w:lang w:val="en-US" w:eastAsia="zh-CN"/>
              </w:rPr>
            </w:pPr>
            <w:r>
              <w:rPr>
                <w:rFonts w:hint="eastAsia" w:ascii="宋体" w:hAnsi="宋体" w:eastAsia="宋体" w:cs="宋体"/>
                <w:b/>
                <w:color w:val="000000"/>
                <w:vertAlign w:val="baseline"/>
                <w:lang w:val="en-US" w:eastAsia="zh-CN"/>
              </w:rPr>
              <w:t>类型</w:t>
            </w:r>
          </w:p>
        </w:tc>
        <w:tc>
          <w:tcPr>
            <w:tcW w:w="711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BA68375">
            <w:pPr>
              <w:pStyle w:val="5"/>
              <w:tabs>
                <w:tab w:val="left" w:pos="3544"/>
              </w:tabs>
              <w:snapToGrid w:val="0"/>
              <w:spacing w:line="360" w:lineRule="auto"/>
              <w:jc w:val="center"/>
              <w:rPr>
                <w:rFonts w:hint="eastAsia" w:ascii="宋体" w:hAnsi="宋体" w:eastAsia="宋体" w:cs="宋体"/>
                <w:b/>
                <w:color w:val="000000"/>
                <w:vertAlign w:val="baseline"/>
                <w:lang w:val="en-US" w:eastAsia="zh-CN"/>
              </w:rPr>
            </w:pPr>
            <w:r>
              <w:rPr>
                <w:rFonts w:hint="eastAsia" w:ascii="宋体" w:hAnsi="宋体" w:eastAsia="宋体" w:cs="宋体"/>
                <w:b/>
                <w:color w:val="000000"/>
                <w:vertAlign w:val="baseline"/>
                <w:lang w:val="en-US" w:eastAsia="zh-CN"/>
              </w:rPr>
              <w:t>内容</w:t>
            </w:r>
          </w:p>
        </w:tc>
      </w:tr>
      <w:tr w14:paraId="3394D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A2D704">
            <w:pPr>
              <w:pStyle w:val="5"/>
              <w:tabs>
                <w:tab w:val="left" w:pos="3544"/>
              </w:tabs>
              <w:snapToGrid w:val="0"/>
              <w:spacing w:line="360" w:lineRule="auto"/>
              <w:jc w:val="center"/>
              <w:rPr>
                <w:rFonts w:hint="eastAsia" w:ascii="宋体" w:hAnsi="宋体" w:eastAsia="宋体" w:cs="宋体"/>
                <w:b w:val="0"/>
                <w:color w:val="000000"/>
                <w:vertAlign w:val="baseline"/>
              </w:rPr>
            </w:pPr>
            <w:r>
              <w:rPr>
                <w:rFonts w:hint="eastAsia" w:ascii="宋体" w:hAnsi="宋体" w:eastAsia="宋体" w:cs="宋体"/>
                <w:b w:val="0"/>
                <w:color w:val="000000"/>
              </w:rPr>
              <w:t>利用三体定位</w:t>
            </w:r>
          </w:p>
        </w:tc>
        <w:tc>
          <w:tcPr>
            <w:tcW w:w="71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84E06F">
            <w:pPr>
              <w:pStyle w:val="5"/>
              <w:tabs>
                <w:tab w:val="left" w:pos="3544"/>
              </w:tabs>
              <w:snapToGrid w:val="0"/>
              <w:spacing w:line="360" w:lineRule="auto"/>
              <w:jc w:val="center"/>
              <w:rPr>
                <w:rFonts w:hint="eastAsia" w:ascii="宋体" w:hAnsi="宋体" w:eastAsia="宋体" w:cs="宋体"/>
                <w:b w:val="0"/>
                <w:color w:val="000000"/>
                <w:vertAlign w:val="baseline"/>
              </w:rPr>
            </w:pPr>
            <w:r>
              <w:rPr>
                <w:rFonts w:hint="eastAsia" w:ascii="宋体" w:hAnsi="宋体" w:eastAsia="宋体" w:cs="宋体"/>
                <w:b w:val="0"/>
                <w:color w:val="000000"/>
              </w:rPr>
              <w:drawing>
                <wp:inline distT="0" distB="0" distL="114300" distR="114300">
                  <wp:extent cx="2806700" cy="1120775"/>
                  <wp:effectExtent l="0" t="0" r="3175" b="3175"/>
                  <wp:docPr id="5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36"/>
                          <pic:cNvPicPr>
                            <a:picLocks noChangeAspect="1"/>
                          </pic:cNvPicPr>
                        </pic:nvPicPr>
                        <pic:blipFill>
                          <a:blip r:embed="rId24"/>
                          <a:stretch>
                            <a:fillRect/>
                          </a:stretch>
                        </pic:blipFill>
                        <pic:spPr>
                          <a:xfrm>
                            <a:off x="0" y="0"/>
                            <a:ext cx="2806700" cy="1120775"/>
                          </a:xfrm>
                          <a:prstGeom prst="rect">
                            <a:avLst/>
                          </a:prstGeom>
                          <a:noFill/>
                          <a:ln>
                            <a:noFill/>
                          </a:ln>
                        </pic:spPr>
                      </pic:pic>
                    </a:graphicData>
                  </a:graphic>
                </wp:inline>
              </w:drawing>
            </w:r>
          </w:p>
        </w:tc>
      </w:tr>
      <w:tr w14:paraId="60759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00DE692">
            <w:pPr>
              <w:pStyle w:val="5"/>
              <w:tabs>
                <w:tab w:val="left" w:pos="3544"/>
              </w:tabs>
              <w:snapToGrid w:val="0"/>
              <w:spacing w:line="360" w:lineRule="auto"/>
              <w:jc w:val="center"/>
              <w:rPr>
                <w:rFonts w:hint="eastAsia" w:ascii="宋体" w:hAnsi="宋体" w:eastAsia="宋体" w:cs="宋体"/>
                <w:b w:val="0"/>
                <w:color w:val="000000"/>
                <w:vertAlign w:val="baseline"/>
              </w:rPr>
            </w:pPr>
            <w:r>
              <w:rPr>
                <w:rFonts w:hint="eastAsia" w:ascii="宋体" w:hAnsi="宋体" w:eastAsia="宋体" w:cs="宋体"/>
                <w:b w:val="0"/>
                <w:color w:val="000000"/>
              </w:rPr>
              <w:t>利用单体定位</w:t>
            </w:r>
          </w:p>
        </w:tc>
        <w:tc>
          <w:tcPr>
            <w:tcW w:w="71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686597C">
            <w:pPr>
              <w:pStyle w:val="5"/>
              <w:tabs>
                <w:tab w:val="left" w:pos="3544"/>
              </w:tabs>
              <w:snapToGrid w:val="0"/>
              <w:spacing w:line="360" w:lineRule="auto"/>
              <w:jc w:val="center"/>
              <w:rPr>
                <w:rFonts w:hint="eastAsia" w:ascii="宋体" w:hAnsi="宋体" w:eastAsia="宋体" w:cs="宋体"/>
                <w:b w:val="0"/>
                <w:color w:val="000000"/>
                <w:vertAlign w:val="baseline"/>
              </w:rPr>
            </w:pPr>
            <w:r>
              <w:rPr>
                <w:rFonts w:hint="eastAsia" w:ascii="宋体" w:hAnsi="宋体" w:eastAsia="宋体" w:cs="宋体"/>
                <w:b w:val="0"/>
                <w:color w:val="000000"/>
              </w:rPr>
              <w:drawing>
                <wp:inline distT="0" distB="0" distL="114300" distR="114300">
                  <wp:extent cx="2732405" cy="982980"/>
                  <wp:effectExtent l="0" t="0" r="1270" b="7620"/>
                  <wp:docPr id="6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7"/>
                          <pic:cNvPicPr>
                            <a:picLocks noChangeAspect="1"/>
                          </pic:cNvPicPr>
                        </pic:nvPicPr>
                        <pic:blipFill>
                          <a:blip r:embed="rId25"/>
                          <a:stretch>
                            <a:fillRect/>
                          </a:stretch>
                        </pic:blipFill>
                        <pic:spPr>
                          <a:xfrm>
                            <a:off x="0" y="0"/>
                            <a:ext cx="2732405" cy="982980"/>
                          </a:xfrm>
                          <a:prstGeom prst="rect">
                            <a:avLst/>
                          </a:prstGeom>
                          <a:noFill/>
                          <a:ln>
                            <a:noFill/>
                          </a:ln>
                        </pic:spPr>
                      </pic:pic>
                    </a:graphicData>
                  </a:graphic>
                </wp:inline>
              </w:drawing>
            </w:r>
          </w:p>
        </w:tc>
      </w:tr>
    </w:tbl>
    <w:p w14:paraId="3D8DAE9F">
      <w:pPr>
        <w:pStyle w:val="5"/>
        <w:tabs>
          <w:tab w:val="left" w:pos="3544"/>
        </w:tabs>
        <w:snapToGrid w:val="0"/>
        <w:spacing w:line="360" w:lineRule="auto"/>
        <w:rPr>
          <w:rFonts w:hint="eastAsia" w:ascii="宋体" w:hAnsi="宋体" w:eastAsia="宋体" w:cs="宋体"/>
        </w:rPr>
      </w:pPr>
    </w:p>
    <w:p w14:paraId="7B304CC5">
      <w:pPr>
        <w:pStyle w:val="5"/>
        <w:tabs>
          <w:tab w:val="left" w:pos="3544"/>
        </w:tabs>
        <w:snapToGrid w:val="0"/>
        <w:spacing w:line="360" w:lineRule="auto"/>
        <w:rPr>
          <w:rFonts w:hint="eastAsia" w:ascii="宋体" w:hAnsi="宋体" w:eastAsia="宋体" w:cs="宋体"/>
        </w:rPr>
      </w:pPr>
      <w:r>
        <w:rPr>
          <w:rFonts w:hint="eastAsia" w:ascii="宋体" w:hAnsi="宋体" w:eastAsia="宋体" w:cs="宋体"/>
          <w:lang w:val="en-US" w:eastAsia="zh-CN"/>
        </w:rPr>
        <w:t>④</w:t>
      </w:r>
      <w:r>
        <w:rPr>
          <w:rFonts w:hint="eastAsia" w:ascii="宋体" w:hAnsi="宋体" w:eastAsia="宋体" w:cs="宋体"/>
        </w:rPr>
        <w:t>利用已知位置的基因定位未知位置的基因</w:t>
      </w:r>
    </w:p>
    <w:p w14:paraId="1CCAD0F2">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举例：已知基因A与a位于2号染色体上</w:t>
      </w:r>
    </w:p>
    <w:p w14:paraId="5374E5D0">
      <w:pPr>
        <w:pStyle w:val="5"/>
        <w:tabs>
          <w:tab w:val="left" w:pos="3544"/>
        </w:tabs>
        <w:snapToGrid w:val="0"/>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2891155" cy="1157605"/>
            <wp:effectExtent l="0" t="0" r="4445" b="4445"/>
            <wp:docPr id="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8"/>
                    <pic:cNvPicPr>
                      <a:picLocks noChangeAspect="1"/>
                    </pic:cNvPicPr>
                  </pic:nvPicPr>
                  <pic:blipFill>
                    <a:blip r:embed="rId26"/>
                    <a:stretch>
                      <a:fillRect/>
                    </a:stretch>
                  </pic:blipFill>
                  <pic:spPr>
                    <a:xfrm>
                      <a:off x="0" y="0"/>
                      <a:ext cx="2891155" cy="1157605"/>
                    </a:xfrm>
                    <a:prstGeom prst="rect">
                      <a:avLst/>
                    </a:prstGeom>
                    <a:noFill/>
                    <a:ln>
                      <a:noFill/>
                    </a:ln>
                  </pic:spPr>
                </pic:pic>
              </a:graphicData>
            </a:graphic>
          </wp:inline>
        </w:drawing>
      </w:r>
    </w:p>
    <w:p w14:paraId="69AD29AE">
      <w:pPr>
        <w:pStyle w:val="5"/>
        <w:tabs>
          <w:tab w:val="left" w:pos="3544"/>
        </w:tabs>
        <w:snapToGrid w:val="0"/>
        <w:spacing w:line="360" w:lineRule="auto"/>
        <w:rPr>
          <w:rFonts w:hint="eastAsia" w:ascii="宋体" w:hAnsi="宋体" w:eastAsia="宋体" w:cs="宋体"/>
        </w:rPr>
      </w:pPr>
      <w:r>
        <w:rPr>
          <w:rFonts w:hint="eastAsia" w:ascii="宋体" w:hAnsi="宋体" w:eastAsia="宋体" w:cs="宋体"/>
          <w:lang w:val="en-US" w:eastAsia="zh-CN"/>
        </w:rPr>
        <w:t>⑤</w:t>
      </w:r>
      <w:r>
        <w:rPr>
          <w:rFonts w:hint="eastAsia" w:ascii="宋体" w:hAnsi="宋体" w:eastAsia="宋体" w:cs="宋体"/>
        </w:rPr>
        <w:t>利用细胞融合定位</w:t>
      </w:r>
    </w:p>
    <w:p w14:paraId="68B3655E">
      <w:pPr>
        <w:pStyle w:val="5"/>
        <w:tabs>
          <w:tab w:val="left" w:pos="3544"/>
        </w:tabs>
        <w:snapToGrid w:val="0"/>
        <w:spacing w:line="360" w:lineRule="auto"/>
        <w:rPr>
          <w:rFonts w:hint="eastAsia" w:ascii="宋体" w:hAnsi="宋体" w:eastAsia="宋体" w:cs="宋体"/>
          <w:sz w:val="21"/>
          <w:szCs w:val="21"/>
        </w:rPr>
      </w:pPr>
      <w:r>
        <w:rPr>
          <w:rFonts w:hint="eastAsia" w:ascii="宋体" w:hAnsi="宋体" w:eastAsia="宋体" w:cs="宋体"/>
          <w:sz w:val="21"/>
          <w:szCs w:val="21"/>
        </w:rPr>
        <w:t>细胞融合可以在基因型相同或不同的细胞间进行，其中基因型不同的细胞间的融合就是细胞杂交。由于细胞杂交中染色体容易丢失，利用杂交细胞检测特定染色体丢失与特定基因产物(蛋白质)减少的对应关系可以进行基因定位。</w:t>
      </w:r>
    </w:p>
    <w:p w14:paraId="1630ABF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eastAsiaTheme="majorEastAsia"/>
          <w:szCs w:val="21"/>
          <w:vertAlign w:val="baseline"/>
          <w:lang w:val="en-US" w:eastAsia="zh-CN"/>
        </w:rPr>
      </w:pPr>
    </w:p>
    <w:p w14:paraId="7A00D34F">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525" name="图片 525"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525"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大招03 分离定律 “棋盘格 + 概率叠加” 速算技巧</w:t>
      </w:r>
    </w:p>
    <w:p w14:paraId="2337068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26" name="图片 526"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526"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5A4B76B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719A6633">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cs="Times New Roman" w:eastAsiaTheme="majorEastAsia"/>
          <w:szCs w:val="21"/>
          <w:vertAlign w:val="baseline"/>
          <w:lang w:val="en-US" w:eastAsia="zh-CN"/>
        </w:rPr>
        <w:t>适用于一对等位基因控制的性状遗传概率计算（包括纯合子杂交、杂合子自交、测交、随机交配及特殊遗传情境如致死、不完全显性等），核心是“先通过棋盘格明确所有可能基因型及概率，再通过概率叠加求解目标表型/基因型的总概率”，避免漏算或重复计算。</w:t>
      </w:r>
    </w:p>
    <w:p w14:paraId="3B54131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2.</w:t>
      </w:r>
      <w:r>
        <w:rPr>
          <w:rFonts w:hint="default" w:ascii="Times New Roman" w:hAnsi="Times New Roman" w:eastAsia="宋体" w:cs="Times New Roman"/>
          <w:b/>
          <w:color w:val="auto"/>
          <w:sz w:val="21"/>
          <w:szCs w:val="21"/>
          <w:lang w:val="en-US" w:eastAsia="zh-CN"/>
        </w:rPr>
        <w:t>解题方法</w:t>
      </w:r>
    </w:p>
    <w:tbl>
      <w:tblPr>
        <w:tblStyle w:val="11"/>
        <w:tblpPr w:leftFromText="180" w:rightFromText="180" w:vertAnchor="text" w:horzAnchor="page" w:tblpX="1361" w:tblpY="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7974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A568DA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步骤</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939FF3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6949C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B900A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第一步：棋盘格定基因型概率</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645AEB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.① 明确亲本基因型及产生配子的类型与概率（如杂合子Aa产生A、a配子的概率均为1/2；显性纯合子AA仅产生A配子，概率为1）；</w:t>
            </w:r>
          </w:p>
          <w:p w14:paraId="0987A9B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② 绘制棋盘格：横向、纵向分别列出双亲产生的配子类型及概率；</w:t>
            </w:r>
          </w:p>
          <w:p w14:paraId="702690A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③ 填充棋盘格：每个格子内的基因型为双亲配子结合产物，基因型概率为双亲配子概率的乘积；</w:t>
            </w:r>
          </w:p>
          <w:p w14:paraId="38A89C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④ 统计所有基因型的概率（确保所有基因型概率之和为1，验证计算准确性）。</w:t>
            </w:r>
          </w:p>
        </w:tc>
      </w:tr>
      <w:tr w14:paraId="38BC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FE6D1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第二步：概率叠加求目标概率</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135067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2.① 明确目标：锁定需计算的目标表型（如显性性状、隐性性状）或目标基因型（如AA、Aa、aa）；</w:t>
            </w:r>
          </w:p>
          <w:p w14:paraId="547BA9A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② 筛选叠加：从棋盘格统计的基因型中，筛选出符合目标的基因型，将其概率相加，得到目标表型/基因型的总概率；</w:t>
            </w:r>
          </w:p>
          <w:p w14:paraId="597113A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③ 特殊情境调整：若存在致死（如显性纯合致死、隐性纯合致死），需先排除致死基因型的概率，再重新计算剩余基因型的概率占比（剩余基因型概率之和调整为1），再进行叠加。</w:t>
            </w:r>
          </w:p>
        </w:tc>
      </w:tr>
    </w:tbl>
    <w:p w14:paraId="5BF92CEF">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both"/>
        <w:textAlignment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3.</w:t>
      </w:r>
      <w:r>
        <w:rPr>
          <w:rFonts w:hint="default" w:ascii="Times New Roman" w:hAnsi="Times New Roman" w:eastAsia="宋体" w:cs="Times New Roman"/>
          <w:b/>
          <w:color w:val="auto"/>
          <w:sz w:val="21"/>
          <w:szCs w:val="21"/>
          <w:lang w:val="en-US" w:eastAsia="zh-CN"/>
        </w:rPr>
        <w:t>答题模板</w:t>
      </w:r>
    </w:p>
    <w:tbl>
      <w:tblPr>
        <w:tblStyle w:val="11"/>
        <w:tblpPr w:leftFromText="180" w:rightFromText="180" w:vertAnchor="text" w:horzAnchor="page" w:tblpX="1361" w:tblpY="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58DA8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BDC9E9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模板</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188BA86">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03B5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AFA15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1.常规情境概率计算</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C3AC48">
            <w:pPr>
              <w:keepNext w:val="0"/>
              <w:keepLines w:val="0"/>
              <w:pageBreakBefore w:val="0"/>
              <w:widowControl w:val="0"/>
              <w:numPr>
                <w:ilvl w:val="0"/>
                <w:numId w:val="0"/>
              </w:numPr>
              <w:kinsoku/>
              <w:wordWrap/>
              <w:overflowPunct/>
              <w:topLinePunct w:val="0"/>
              <w:autoSpaceDE/>
              <w:autoSpaceDN/>
              <w:bidi w:val="0"/>
              <w:adjustRightInd w:val="0"/>
              <w:snapToGrid w:val="0"/>
              <w:spacing w:before="120" w:after="120" w:line="288" w:lineRule="auto"/>
              <w:ind w:left="0" w:leftChars="0"/>
              <w:contextualSpacing/>
              <w:jc w:val="left"/>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sz w:val="21"/>
                <w:szCs w:val="21"/>
              </w:rPr>
              <w:t>① 确定亲本基因型及配子概率：亲本1基因型为______，产生______配子（概率______）和______配子（概率______）；亲本2基因型为______，产生______配子（概率______）和______配子（概率______）；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② 绘制棋盘格并统计基因型概率：</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 xml:space="preserve">  配子组合______→基因型______（概率______）；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 xml:space="preserve">  配子组合______→基因型______（概率______）；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 xml:space="preserve">  配子组合______→基因型______（概率______）；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 xml:space="preserve">  配子组合______→基因型______（概率______）；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③ 叠加目标概率：目标______（表型/基因型）对应的基因型为______，总概率=______+______=______。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结论：______（目标）的概率为______。</w:t>
            </w:r>
          </w:p>
        </w:tc>
      </w:tr>
      <w:tr w14:paraId="6B487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8E249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2.特殊情境如致死概率计算</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D85BA1">
            <w:pPr>
              <w:spacing w:before="120" w:after="120" w:line="288" w:lineRule="auto"/>
              <w:ind w:left="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sz w:val="21"/>
                <w:szCs w:val="21"/>
              </w:rPr>
              <w:t>① 确定亲本基因型及配子概率：亲本1基因型为______，产生______配子（概率______）；亲本2基因型为______，产生______配子（概率______）；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② 绘制棋盘格并统计基因型概率：基因型______（概率______）、基因型______（概率______）、基因型______（概率______）；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③ 修正存活概率：因______（致死类型），基因型______致死（概率______），剩余存活基因型为______和______，存活概率占比分别为______÷（1-______）=______、______÷（1-______）=______；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④ 叠加目标概率：目标______对应的存活基因型为______，总概率=______。</w:t>
            </w:r>
            <w:r>
              <w:rPr>
                <w:rFonts w:hint="default" w:ascii="Times New Roman" w:hAnsi="Times New Roman" w:eastAsia="宋体" w:cs="Times New Roman"/>
                <w:sz w:val="21"/>
                <w:szCs w:val="21"/>
              </w:rPr>
              <w:br w:type="textWrapping"/>
            </w:r>
            <w:r>
              <w:rPr>
                <w:rFonts w:hint="default" w:ascii="Times New Roman" w:hAnsi="Times New Roman" w:eastAsia="宋体" w:cs="Times New Roman"/>
                <w:sz w:val="21"/>
                <w:szCs w:val="21"/>
              </w:rPr>
              <w:t>结论：______（目标）的概率为______。</w:t>
            </w:r>
          </w:p>
        </w:tc>
      </w:tr>
    </w:tbl>
    <w:p w14:paraId="6506E447">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528" name="图片 52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528"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大招04 自由组合定律 “分解组合” 解题法</w:t>
      </w:r>
    </w:p>
    <w:p w14:paraId="68DA2C6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29" name="图片 52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52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8FB9A5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456551C6">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题型一　已知亲代推配子及子代(正向推断法)</w:t>
      </w:r>
    </w:p>
    <w:p w14:paraId="68C7DBC8">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基本模型 </w:t>
      </w:r>
    </w:p>
    <w:p w14:paraId="185159F0">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1．思路</w:t>
      </w:r>
    </w:p>
    <w:p w14:paraId="05D25D5B">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将多对等位基因的自由组合分解为若干分离定律分别分析，再运用乘法原理进行组合(拆分组合法)。</w:t>
      </w:r>
    </w:p>
    <w:p w14:paraId="5A45120E">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2．方法</w:t>
      </w:r>
    </w:p>
    <w:tbl>
      <w:tblPr>
        <w:tblStyle w:val="10"/>
        <w:tblW w:w="9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2076"/>
        <w:gridCol w:w="2410"/>
        <w:gridCol w:w="3376"/>
      </w:tblGrid>
      <w:tr w14:paraId="462F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4" w:type="dxa"/>
            <w:gridSpan w:val="2"/>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683A60F">
            <w:pPr>
              <w:pStyle w:val="5"/>
              <w:tabs>
                <w:tab w:val="left" w:pos="3261"/>
              </w:tabs>
              <w:snapToGrid w:val="0"/>
              <w:spacing w:line="360"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题型分类</w:t>
            </w:r>
          </w:p>
        </w:tc>
        <w:tc>
          <w:tcPr>
            <w:tcW w:w="241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34E97E8">
            <w:pPr>
              <w:pStyle w:val="5"/>
              <w:tabs>
                <w:tab w:val="left" w:pos="3261"/>
              </w:tabs>
              <w:snapToGrid w:val="0"/>
              <w:spacing w:line="360"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示例</w:t>
            </w:r>
          </w:p>
        </w:tc>
        <w:tc>
          <w:tcPr>
            <w:tcW w:w="3376"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1FB3F7A">
            <w:pPr>
              <w:pStyle w:val="5"/>
              <w:tabs>
                <w:tab w:val="left" w:pos="3261"/>
              </w:tabs>
              <w:snapToGrid w:val="0"/>
              <w:spacing w:line="360"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解题规律</w:t>
            </w:r>
          </w:p>
        </w:tc>
      </w:tr>
      <w:tr w14:paraId="7FB6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1BB6E64B">
            <w:pPr>
              <w:pStyle w:val="5"/>
              <w:tabs>
                <w:tab w:val="left" w:pos="3261"/>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种类问题</w:t>
            </w:r>
          </w:p>
        </w:tc>
        <w:tc>
          <w:tcPr>
            <w:tcW w:w="20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421219">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配子类型(配子种类数)</w:t>
            </w:r>
          </w:p>
        </w:tc>
        <w:tc>
          <w:tcPr>
            <w:tcW w:w="2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1F3471">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AaBbCCDd产生配子种类数为8种(即：2×2×1×2＝8)</w:t>
            </w:r>
          </w:p>
        </w:tc>
        <w:tc>
          <w:tcPr>
            <w:tcW w:w="33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53605B">
            <w:pPr>
              <w:pStyle w:val="5"/>
              <w:tabs>
                <w:tab w:val="left" w:pos="3261"/>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w:t>
            </w:r>
            <w:r>
              <w:rPr>
                <w:rFonts w:hint="default" w:ascii="Times New Roman" w:hAnsi="Times New Roman" w:eastAsia="宋体" w:cs="Times New Roman"/>
                <w:b w:val="0"/>
                <w:i/>
                <w:color w:val="000000"/>
                <w:sz w:val="21"/>
                <w:szCs w:val="21"/>
                <w:vertAlign w:val="superscript"/>
              </w:rPr>
              <w:t>n</w:t>
            </w:r>
            <w:r>
              <w:rPr>
                <w:rFonts w:hint="default" w:ascii="Times New Roman" w:hAnsi="Times New Roman" w:eastAsia="宋体" w:cs="Times New Roman"/>
                <w:b w:val="0"/>
                <w:color w:val="000000"/>
                <w:sz w:val="21"/>
                <w:szCs w:val="21"/>
              </w:rPr>
              <w:t>(</w:t>
            </w:r>
            <w:r>
              <w:rPr>
                <w:rFonts w:hint="default" w:ascii="Times New Roman" w:hAnsi="Times New Roman" w:eastAsia="宋体" w:cs="Times New Roman"/>
                <w:b w:val="0"/>
                <w:i/>
                <w:color w:val="000000"/>
                <w:sz w:val="21"/>
                <w:szCs w:val="21"/>
              </w:rPr>
              <w:t>n</w:t>
            </w:r>
            <w:r>
              <w:rPr>
                <w:rFonts w:hint="default" w:ascii="Times New Roman" w:hAnsi="Times New Roman" w:eastAsia="宋体" w:cs="Times New Roman"/>
                <w:b w:val="0"/>
                <w:color w:val="000000"/>
                <w:sz w:val="21"/>
                <w:szCs w:val="21"/>
              </w:rPr>
              <w:t>为等位基因对数)</w:t>
            </w:r>
          </w:p>
        </w:tc>
      </w:tr>
      <w:tr w14:paraId="389E0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1E41F12A">
            <w:pPr>
              <w:pStyle w:val="5"/>
              <w:tabs>
                <w:tab w:val="left" w:pos="3261"/>
              </w:tabs>
              <w:snapToGrid w:val="0"/>
              <w:spacing w:line="360" w:lineRule="auto"/>
              <w:jc w:val="center"/>
              <w:rPr>
                <w:rFonts w:hint="default" w:ascii="Times New Roman" w:hAnsi="Times New Roman" w:eastAsia="宋体" w:cs="Times New Roman"/>
                <w:b w:val="0"/>
                <w:color w:val="000000"/>
                <w:sz w:val="21"/>
                <w:szCs w:val="21"/>
              </w:rPr>
            </w:pPr>
          </w:p>
        </w:tc>
        <w:tc>
          <w:tcPr>
            <w:tcW w:w="20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BB6A0C">
            <w:pPr>
              <w:pStyle w:val="5"/>
              <w:tabs>
                <w:tab w:val="left" w:pos="3261"/>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配子间结合方式</w:t>
            </w:r>
          </w:p>
        </w:tc>
        <w:tc>
          <w:tcPr>
            <w:tcW w:w="2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60ECB59">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AABbCc×aaBbCC，配子间结合方式种类数为8种</w:t>
            </w:r>
          </w:p>
        </w:tc>
        <w:tc>
          <w:tcPr>
            <w:tcW w:w="33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1F937B6">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配子间结合方式种类数等于配子种类数的乘积</w:t>
            </w:r>
          </w:p>
        </w:tc>
      </w:tr>
      <w:tr w14:paraId="0F692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524CDFC2">
            <w:pPr>
              <w:pStyle w:val="5"/>
              <w:tabs>
                <w:tab w:val="left" w:pos="3261"/>
              </w:tabs>
              <w:snapToGrid w:val="0"/>
              <w:spacing w:line="360" w:lineRule="auto"/>
              <w:jc w:val="center"/>
              <w:rPr>
                <w:rFonts w:hint="default" w:ascii="Times New Roman" w:hAnsi="Times New Roman" w:eastAsia="宋体" w:cs="Times New Roman"/>
                <w:b w:val="0"/>
                <w:color w:val="000000"/>
                <w:sz w:val="21"/>
                <w:szCs w:val="21"/>
              </w:rPr>
            </w:pPr>
          </w:p>
        </w:tc>
        <w:tc>
          <w:tcPr>
            <w:tcW w:w="20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C66864">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子代基因型(或表型)种类</w:t>
            </w:r>
          </w:p>
        </w:tc>
        <w:tc>
          <w:tcPr>
            <w:tcW w:w="2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32C499">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AaBbCc×Aabbcc，子代基因型种类数为12种，表型为8种</w:t>
            </w:r>
          </w:p>
        </w:tc>
        <w:tc>
          <w:tcPr>
            <w:tcW w:w="33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84B06AC">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双亲杂交(已知双亲基因型)，子代基因型(或表型)种类等于各性状按分离定律所求基因型(或表型)种类的乘积</w:t>
            </w:r>
          </w:p>
        </w:tc>
      </w:tr>
      <w:tr w14:paraId="4C849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4450BA54">
            <w:pPr>
              <w:pStyle w:val="5"/>
              <w:tabs>
                <w:tab w:val="left" w:pos="3261"/>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概率问题</w:t>
            </w:r>
          </w:p>
        </w:tc>
        <w:tc>
          <w:tcPr>
            <w:tcW w:w="20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51CFA37">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某基因型(或表型)的比例</w:t>
            </w:r>
          </w:p>
        </w:tc>
        <w:tc>
          <w:tcPr>
            <w:tcW w:w="2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A05BB6">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AABbDd×aaBbdd，F</w:t>
            </w:r>
            <w:r>
              <w:rPr>
                <w:rFonts w:hint="default" w:ascii="Times New Roman" w:hAnsi="Times New Roman" w:eastAsia="宋体" w:cs="Times New Roman"/>
                <w:b w:val="0"/>
                <w:color w:val="000000"/>
                <w:sz w:val="21"/>
                <w:szCs w:val="21"/>
                <w:vertAlign w:val="subscript"/>
              </w:rPr>
              <w:t>1</w:t>
            </w:r>
            <w:r>
              <w:rPr>
                <w:rFonts w:hint="default" w:ascii="Times New Roman" w:hAnsi="Times New Roman" w:eastAsia="宋体" w:cs="Times New Roman"/>
                <w:b w:val="0"/>
                <w:color w:val="000000"/>
                <w:sz w:val="21"/>
                <w:szCs w:val="21"/>
              </w:rPr>
              <w:t>中AaBbDd所占比例为1/4</w:t>
            </w:r>
          </w:p>
        </w:tc>
        <w:tc>
          <w:tcPr>
            <w:tcW w:w="33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18B3817">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按分离定律求出相应基因型(或表型)的比例，然后利用乘法原理进行组合</w:t>
            </w:r>
          </w:p>
        </w:tc>
      </w:tr>
      <w:tr w14:paraId="67729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8"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1191AAAF">
            <w:pPr>
              <w:pStyle w:val="5"/>
              <w:tabs>
                <w:tab w:val="left" w:pos="3261"/>
              </w:tabs>
              <w:snapToGrid w:val="0"/>
              <w:spacing w:line="360" w:lineRule="auto"/>
              <w:jc w:val="center"/>
              <w:rPr>
                <w:rFonts w:hint="default" w:ascii="Times New Roman" w:hAnsi="Times New Roman" w:eastAsia="宋体" w:cs="Times New Roman"/>
                <w:b w:val="0"/>
                <w:color w:val="000000"/>
                <w:sz w:val="21"/>
                <w:szCs w:val="21"/>
              </w:rPr>
            </w:pPr>
          </w:p>
        </w:tc>
        <w:tc>
          <w:tcPr>
            <w:tcW w:w="20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8B9094">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纯合子或杂合子出现的比例</w:t>
            </w:r>
          </w:p>
        </w:tc>
        <w:tc>
          <w:tcPr>
            <w:tcW w:w="24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319D9A">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AABbDd×AaBBdd，F</w:t>
            </w:r>
            <w:r>
              <w:rPr>
                <w:rFonts w:hint="default" w:ascii="Times New Roman" w:hAnsi="Times New Roman" w:eastAsia="宋体" w:cs="Times New Roman"/>
                <w:b w:val="0"/>
                <w:color w:val="000000"/>
                <w:sz w:val="21"/>
                <w:szCs w:val="21"/>
                <w:vertAlign w:val="subscript"/>
              </w:rPr>
              <w:t>1</w:t>
            </w:r>
            <w:r>
              <w:rPr>
                <w:rFonts w:hint="default" w:ascii="Times New Roman" w:hAnsi="Times New Roman" w:eastAsia="宋体" w:cs="Times New Roman"/>
                <w:b w:val="0"/>
                <w:color w:val="000000"/>
                <w:sz w:val="21"/>
                <w:szCs w:val="21"/>
              </w:rPr>
              <w:t>中纯合子所占比例为1/8</w:t>
            </w:r>
          </w:p>
        </w:tc>
        <w:tc>
          <w:tcPr>
            <w:tcW w:w="337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9704DEA">
            <w:pPr>
              <w:pStyle w:val="5"/>
              <w:tabs>
                <w:tab w:val="left" w:pos="3261"/>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按分离定律求出纯合子的概率的乘积为纯合子出现的比例，杂合子概率＝1－纯合子概率</w:t>
            </w:r>
          </w:p>
        </w:tc>
      </w:tr>
    </w:tbl>
    <w:p w14:paraId="47B7C360">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题型二　已知子代推亲代(逆向组合法)</w:t>
      </w:r>
    </w:p>
    <w:p w14:paraId="759C60E5">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基本模型 </w:t>
      </w:r>
    </w:p>
    <w:p w14:paraId="02D482F9">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1．基因填充法</w:t>
      </w:r>
    </w:p>
    <w:p w14:paraId="522DDA36">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根据亲代表型可大概写出其基因型，如A_B_、aaB_等，再根据子代表型将所缺处补充完整，特别要学会利用后代中的隐性性状，因为后代中一旦存在双隐性个体，那亲代基因型中一定存在a、b等隐性基因。</w:t>
      </w:r>
    </w:p>
    <w:p w14:paraId="26345529">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2．分解组合法</w:t>
      </w:r>
    </w:p>
    <w:p w14:paraId="2F6BD15C">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根据子代表型比例拆分为分离定律的分离比，确定每一对相对性状的亲本基因型，再组合。如：</w:t>
      </w:r>
    </w:p>
    <w:p w14:paraId="14D5B2CB">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(1)9∶3∶3∶1→(3∶1)(3∶1)→(Aa×Aa)(Bb×Bb)→AaBb×AaBb。</w:t>
      </w:r>
    </w:p>
    <w:p w14:paraId="29BDCC8F">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(2)1∶1∶1∶1→(1∶1)(1∶1)→(Aa×aa)(Bb×bb)→AaBb×aabb或Aabb×aaBb。</w:t>
      </w:r>
    </w:p>
    <w:p w14:paraId="1CE30FB4">
      <w:pPr>
        <w:pStyle w:val="5"/>
        <w:tabs>
          <w:tab w:val="left" w:pos="3261"/>
        </w:tabs>
        <w:snapToGrid w:val="0"/>
        <w:spacing w:line="360" w:lineRule="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(3)3∶3∶1∶1→(3∶1)(1∶1)→(Aa×Aa)(Bb×bb)或(Aa×aa)(Bb×Bb)→AaBb×Aabb或AaBb×aaBb。</w:t>
      </w:r>
    </w:p>
    <w:p w14:paraId="2F1C1EE6">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FF0000"/>
          <w:sz w:val="21"/>
          <w:szCs w:val="21"/>
          <w:lang w:val="en-US" w:eastAsia="zh-CN"/>
        </w:rPr>
      </w:pPr>
    </w:p>
    <w:p w14:paraId="60127517">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530" name="图片 530"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5</w:t>
      </w:r>
      <w:r>
        <w:rPr>
          <w:rFonts w:hint="default" w:ascii="Times New Roman" w:hAnsi="Times New Roman" w:eastAsia="微软雅黑" w:cs="Times New Roman"/>
          <w:b/>
          <w:color w:val="984807" w:themeColor="accent6" w:themeShade="80"/>
          <w:sz w:val="24"/>
          <w:lang w:val="en-US" w:eastAsia="zh-CN"/>
        </w:rPr>
        <w:t xml:space="preserve"> 人类遗传病 “系谱图三看” 快速判型法</w:t>
      </w:r>
    </w:p>
    <w:p w14:paraId="4086E59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31" name="图片 531"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531"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46A9295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w:t>
      </w:r>
      <w:r>
        <w:rPr>
          <w:rFonts w:hint="eastAsia" w:ascii="Times New Roman" w:hAnsi="Times New Roman" w:eastAsia="宋体" w:cs="Times New Roman"/>
          <w:b/>
          <w:color w:val="auto"/>
          <w:sz w:val="21"/>
          <w:szCs w:val="21"/>
          <w:lang w:val="en-US" w:eastAsia="zh-CN"/>
        </w:rPr>
        <w:t>一般程序</w:t>
      </w:r>
    </w:p>
    <w:p w14:paraId="31190C0F">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center"/>
        <w:textAlignment w:val="center"/>
        <w:rPr>
          <w:rFonts w:hint="default" w:ascii="Times New Roman" w:hAnsi="Times New Roman" w:cs="Times New Roman" w:eastAsiaTheme="majorEastAsia"/>
          <w:szCs w:val="21"/>
          <w:vertAlign w:val="baseline"/>
          <w:lang w:val="en-US" w:eastAsia="zh-CN"/>
        </w:rPr>
      </w:pPr>
      <w:r>
        <w:rPr>
          <w:rFonts w:ascii="Times New Roman" w:hAnsi="Times New Roman" w:cs="Times New Roman"/>
        </w:rPr>
        <w:drawing>
          <wp:inline distT="0" distB="0" distL="114300" distR="114300">
            <wp:extent cx="2990850" cy="3232785"/>
            <wp:effectExtent l="0" t="0" r="0" b="5715"/>
            <wp:docPr id="5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2"/>
                    <pic:cNvPicPr>
                      <a:picLocks noChangeAspect="1"/>
                    </pic:cNvPicPr>
                  </pic:nvPicPr>
                  <pic:blipFill>
                    <a:blip r:embed="rId27"/>
                    <a:stretch>
                      <a:fillRect/>
                    </a:stretch>
                  </pic:blipFill>
                  <pic:spPr>
                    <a:xfrm>
                      <a:off x="0" y="0"/>
                      <a:ext cx="2990850" cy="3232785"/>
                    </a:xfrm>
                    <a:prstGeom prst="rect">
                      <a:avLst/>
                    </a:prstGeom>
                    <a:noFill/>
                    <a:ln>
                      <a:noFill/>
                    </a:ln>
                  </pic:spPr>
                </pic:pic>
              </a:graphicData>
            </a:graphic>
          </wp:inline>
        </w:drawing>
      </w:r>
    </w:p>
    <w:p w14:paraId="6E4E311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2.其他情况</w:t>
      </w:r>
    </w:p>
    <w:p w14:paraId="17460528">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如果此时还不能确定遗传方式，可结合题干中的信息进一步判断：</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3"/>
        <w:gridCol w:w="7215"/>
      </w:tblGrid>
      <w:tr w14:paraId="0995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275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938B42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类型</w:t>
            </w:r>
          </w:p>
        </w:tc>
        <w:tc>
          <w:tcPr>
            <w:tcW w:w="721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772EE2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解题要点</w:t>
            </w:r>
          </w:p>
        </w:tc>
      </w:tr>
      <w:tr w14:paraId="58C2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3BCD21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个体不携带致病基因</w:t>
            </w:r>
          </w:p>
        </w:tc>
        <w:tc>
          <w:tcPr>
            <w:tcW w:w="72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AA8BE1">
            <w:pPr>
              <w:spacing w:before="120" w:after="120" w:line="288" w:lineRule="auto"/>
              <w:ind w:left="0" w:leftChars="0"/>
              <w:jc w:val="both"/>
              <w:rPr>
                <w:rFonts w:hint="default" w:ascii="Times New Roman" w:hAnsi="Times New Roman" w:cs="Times New Roman" w:eastAsiaTheme="majorEastAsia"/>
                <w:b w:val="0"/>
                <w:color w:val="000000"/>
                <w:szCs w:val="21"/>
                <w:vertAlign w:val="baseline"/>
                <w:lang w:val="en-US" w:eastAsia="zh-CN"/>
              </w:rPr>
            </w:pPr>
            <w:r>
              <w:rPr>
                <w:rFonts w:ascii="Arial" w:hAnsi="Arial" w:eastAsia="等线" w:cs="Arial"/>
                <w:b w:val="0"/>
                <w:color w:val="000000"/>
                <w:sz w:val="22"/>
              </w:rPr>
              <w:t>1. 先明确“不携带致病基因”对应的基因型（常染色体：显性纯合；伴X：男性为显性纯合XᴬY，女性为显性纯合XᴬXᴬ）；</w:t>
            </w:r>
            <w:r>
              <w:rPr>
                <w:rFonts w:ascii="Arial" w:hAnsi="Arial" w:eastAsia="等线" w:cs="Arial"/>
                <w:b w:val="0"/>
                <w:color w:val="000000"/>
                <w:sz w:val="22"/>
              </w:rPr>
              <w:br w:type="textWrapping"/>
            </w:r>
            <w:r>
              <w:rPr>
                <w:rFonts w:ascii="Arial" w:hAnsi="Arial" w:eastAsia="等线" w:cs="Arial"/>
                <w:b w:val="0"/>
                <w:color w:val="000000"/>
                <w:sz w:val="22"/>
              </w:rPr>
              <w:t>2. 若子代患病（隐性性状），则另一亲本必为致病基因携带者或患者；3. 可快速排除常染色体隐性遗传（若双亲一方不携带，子代无法患病）</w:t>
            </w:r>
          </w:p>
        </w:tc>
      </w:tr>
      <w:tr w14:paraId="7DB8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6939D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其中一种病为伴性遗传病</w:t>
            </w:r>
          </w:p>
        </w:tc>
        <w:tc>
          <w:tcPr>
            <w:tcW w:w="72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253C33D">
            <w:pPr>
              <w:spacing w:before="120" w:after="120" w:line="288" w:lineRule="auto"/>
              <w:ind w:left="0" w:leftChars="0"/>
              <w:jc w:val="both"/>
              <w:rPr>
                <w:rFonts w:hint="default" w:ascii="Times New Roman" w:hAnsi="Times New Roman" w:cs="Times New Roman" w:eastAsiaTheme="majorEastAsia"/>
                <w:b w:val="0"/>
                <w:color w:val="000000"/>
                <w:szCs w:val="21"/>
                <w:vertAlign w:val="baseline"/>
                <w:lang w:val="en-US" w:eastAsia="zh-CN"/>
              </w:rPr>
            </w:pPr>
            <w:r>
              <w:rPr>
                <w:rFonts w:ascii="Arial" w:hAnsi="Arial" w:eastAsia="等线" w:cs="Arial"/>
                <w:b w:val="0"/>
                <w:color w:val="000000"/>
                <w:sz w:val="22"/>
              </w:rPr>
              <w:t>1. 先筛选出与性别相关联的病症（如男性患者多于女性、交叉遗传等），确定为伴性遗传；</w:t>
            </w:r>
            <w:r>
              <w:rPr>
                <w:rFonts w:ascii="Arial" w:hAnsi="Arial" w:eastAsia="等线" w:cs="Arial"/>
                <w:b w:val="0"/>
                <w:color w:val="000000"/>
                <w:sz w:val="22"/>
              </w:rPr>
              <w:br w:type="textWrapping"/>
            </w:r>
            <w:r>
              <w:rPr>
                <w:rFonts w:ascii="Arial" w:hAnsi="Arial" w:eastAsia="等线" w:cs="Arial"/>
                <w:b w:val="0"/>
                <w:color w:val="000000"/>
                <w:sz w:val="22"/>
              </w:rPr>
              <w:t>2. 剩余病症按常染色体遗传规律分析；</w:t>
            </w:r>
            <w:r>
              <w:rPr>
                <w:rFonts w:ascii="Arial" w:hAnsi="Arial" w:eastAsia="等线" w:cs="Arial"/>
                <w:b w:val="0"/>
                <w:color w:val="000000"/>
                <w:sz w:val="22"/>
              </w:rPr>
              <w:br w:type="textWrapping"/>
            </w:r>
            <w:r>
              <w:rPr>
                <w:rFonts w:ascii="Arial" w:hAnsi="Arial" w:eastAsia="等线" w:cs="Arial"/>
                <w:b w:val="0"/>
                <w:color w:val="000000"/>
                <w:sz w:val="22"/>
              </w:rPr>
              <w:t>3. 伴性遗传需进一步区分显隐性（伴X显：父病女必病；伴X隐：母病子必病），伴Y遗传仅男性患病</w:t>
            </w:r>
          </w:p>
        </w:tc>
      </w:tr>
      <w:tr w14:paraId="690B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50A169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电泳图：一般电泳条带最多的为杂合子</w:t>
            </w:r>
          </w:p>
        </w:tc>
        <w:tc>
          <w:tcPr>
            <w:tcW w:w="72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EFC44C">
            <w:pPr>
              <w:spacing w:before="120" w:after="120" w:line="288" w:lineRule="auto"/>
              <w:ind w:left="0" w:leftChars="0"/>
              <w:jc w:val="both"/>
              <w:rPr>
                <w:rFonts w:hint="default" w:ascii="Times New Roman" w:hAnsi="Times New Roman" w:cs="Times New Roman" w:eastAsiaTheme="majorEastAsia"/>
                <w:b w:val="0"/>
                <w:color w:val="000000"/>
                <w:szCs w:val="21"/>
                <w:vertAlign w:val="baseline"/>
                <w:lang w:val="en-US" w:eastAsia="zh-CN"/>
              </w:rPr>
            </w:pPr>
            <w:r>
              <w:rPr>
                <w:rFonts w:ascii="Arial" w:hAnsi="Arial" w:eastAsia="等线" w:cs="Arial"/>
                <w:b w:val="0"/>
                <w:color w:val="000000"/>
                <w:sz w:val="22"/>
              </w:rPr>
              <w:t>1. 先确定电泳条带对应的基因类型（显性/隐性）；</w:t>
            </w:r>
            <w:r>
              <w:rPr>
                <w:rFonts w:ascii="Arial" w:hAnsi="Arial" w:eastAsia="等线" w:cs="Arial"/>
                <w:b w:val="0"/>
                <w:color w:val="000000"/>
                <w:sz w:val="22"/>
              </w:rPr>
              <w:br w:type="textWrapping"/>
            </w:r>
            <w:r>
              <w:rPr>
                <w:rFonts w:ascii="Arial" w:hAnsi="Arial" w:eastAsia="等线" w:cs="Arial"/>
                <w:b w:val="0"/>
                <w:color w:val="000000"/>
                <w:sz w:val="22"/>
              </w:rPr>
              <w:t>2. 条带数量为2条及以上的个体为杂合子，1条的为纯合子；</w:t>
            </w:r>
            <w:r>
              <w:rPr>
                <w:rFonts w:ascii="Arial" w:hAnsi="Arial" w:eastAsia="等线" w:cs="Arial"/>
                <w:b w:val="0"/>
                <w:color w:val="000000"/>
                <w:sz w:val="22"/>
              </w:rPr>
              <w:br w:type="textWrapping"/>
            </w:r>
            <w:r>
              <w:rPr>
                <w:rFonts w:ascii="Arial" w:hAnsi="Arial" w:eastAsia="等线" w:cs="Arial"/>
                <w:b w:val="0"/>
                <w:color w:val="000000"/>
                <w:sz w:val="22"/>
              </w:rPr>
              <w:t>3. 结合电泳结果与表型，可快速推导基因显隐性（如杂合子表型为显性，则对应条带含显性基因）</w:t>
            </w:r>
          </w:p>
        </w:tc>
      </w:tr>
      <w:tr w14:paraId="0D441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EDF9A1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基因测序也可作为判断依据。</w:t>
            </w:r>
          </w:p>
        </w:tc>
        <w:tc>
          <w:tcPr>
            <w:tcW w:w="72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D87E596">
            <w:pPr>
              <w:spacing w:before="120" w:after="120" w:line="288" w:lineRule="auto"/>
              <w:ind w:left="0" w:leftChars="0"/>
              <w:jc w:val="both"/>
              <w:rPr>
                <w:rFonts w:hint="default" w:ascii="Times New Roman" w:hAnsi="Times New Roman" w:cs="Times New Roman" w:eastAsiaTheme="majorEastAsia"/>
                <w:b w:val="0"/>
                <w:color w:val="000000"/>
                <w:szCs w:val="21"/>
                <w:vertAlign w:val="baseline"/>
                <w:lang w:val="en-US" w:eastAsia="zh-CN"/>
              </w:rPr>
            </w:pPr>
            <w:r>
              <w:rPr>
                <w:rFonts w:ascii="Arial" w:hAnsi="Arial" w:eastAsia="等线" w:cs="Arial"/>
                <w:b w:val="0"/>
                <w:color w:val="000000"/>
                <w:sz w:val="22"/>
              </w:rPr>
              <w:t>1. 基因测序结果直接对应基因型，无需通过表型推导；</w:t>
            </w:r>
            <w:r>
              <w:rPr>
                <w:rFonts w:ascii="Arial" w:hAnsi="Arial" w:eastAsia="等线" w:cs="Arial"/>
                <w:b w:val="0"/>
                <w:color w:val="000000"/>
                <w:sz w:val="22"/>
              </w:rPr>
              <w:br w:type="textWrapping"/>
            </w:r>
            <w:r>
              <w:rPr>
                <w:rFonts w:ascii="Arial" w:hAnsi="Arial" w:eastAsia="等线" w:cs="Arial"/>
                <w:b w:val="0"/>
                <w:color w:val="000000"/>
                <w:sz w:val="22"/>
              </w:rPr>
              <w:t>2. 可验证基于遗传规律推导的基因型是否正确；</w:t>
            </w:r>
            <w:r>
              <w:rPr>
                <w:rFonts w:ascii="Arial" w:hAnsi="Arial" w:eastAsia="等线" w:cs="Arial"/>
                <w:b w:val="0"/>
                <w:color w:val="000000"/>
                <w:sz w:val="22"/>
              </w:rPr>
              <w:br w:type="textWrapping"/>
            </w:r>
            <w:r>
              <w:rPr>
                <w:rFonts w:ascii="Arial" w:hAnsi="Arial" w:eastAsia="等线" w:cs="Arial"/>
                <w:b w:val="0"/>
                <w:color w:val="000000"/>
                <w:sz w:val="22"/>
              </w:rPr>
              <w:t>3. 针对隐性携带者（如Aa、XᴬXᵃ），测序结果可明确其携带状态，辅助计算遗传概率</w:t>
            </w:r>
          </w:p>
        </w:tc>
      </w:tr>
    </w:tbl>
    <w:p w14:paraId="39858DF8">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70" name="图片 70"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6</w:t>
      </w:r>
      <w:r>
        <w:rPr>
          <w:rFonts w:hint="default" w:ascii="Times New Roman" w:hAnsi="Times New Roman" w:eastAsia="微软雅黑" w:cs="Times New Roman"/>
          <w:b/>
          <w:color w:val="984807" w:themeColor="accent6" w:themeShade="80"/>
          <w:sz w:val="24"/>
          <w:lang w:val="en-US" w:eastAsia="zh-CN"/>
        </w:rPr>
        <w:t xml:space="preserve"> 遗传</w:t>
      </w:r>
      <w:r>
        <w:rPr>
          <w:rFonts w:hint="eastAsia" w:ascii="Times New Roman" w:hAnsi="Times New Roman" w:eastAsia="微软雅黑" w:cs="Times New Roman"/>
          <w:b/>
          <w:color w:val="984807" w:themeColor="accent6" w:themeShade="80"/>
          <w:sz w:val="24"/>
          <w:lang w:val="en-US" w:eastAsia="zh-CN"/>
        </w:rPr>
        <w:t>题解题</w:t>
      </w:r>
      <w:r>
        <w:rPr>
          <w:rFonts w:hint="default" w:ascii="Times New Roman" w:hAnsi="Times New Roman" w:eastAsia="微软雅黑" w:cs="Times New Roman"/>
          <w:b/>
          <w:color w:val="984807" w:themeColor="accent6" w:themeShade="80"/>
          <w:sz w:val="24"/>
          <w:lang w:val="en-US" w:eastAsia="zh-CN"/>
        </w:rPr>
        <w:t>的基本规律</w:t>
      </w:r>
    </w:p>
    <w:p w14:paraId="2A186B7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71" name="图片 71"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2EF1CFCC">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1．遗传题“解题四步法”：定性、定位、定型和定率，四者之间的联系如图所示。</w:t>
      </w:r>
    </w:p>
    <w:p w14:paraId="5AF657C2">
      <w:pPr>
        <w:pStyle w:val="5"/>
        <w:tabs>
          <w:tab w:val="left" w:pos="3544"/>
        </w:tabs>
        <w:snapToGrid w:val="0"/>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2827655" cy="1242060"/>
            <wp:effectExtent l="0" t="0" r="1270" b="5715"/>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28"/>
                    <a:stretch>
                      <a:fillRect/>
                    </a:stretch>
                  </pic:blipFill>
                  <pic:spPr>
                    <a:xfrm>
                      <a:off x="0" y="0"/>
                      <a:ext cx="2827655" cy="1242060"/>
                    </a:xfrm>
                    <a:prstGeom prst="rect">
                      <a:avLst/>
                    </a:prstGeom>
                    <a:noFill/>
                    <a:ln>
                      <a:noFill/>
                    </a:ln>
                  </pic:spPr>
                </pic:pic>
              </a:graphicData>
            </a:graphic>
          </wp:inline>
        </w:drawing>
      </w:r>
    </w:p>
    <w:p w14:paraId="1E371F26">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2．解题基础</w:t>
      </w:r>
    </w:p>
    <w:p w14:paraId="58686B24">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(1)判断基因显隐性的方法</w:t>
      </w:r>
    </w:p>
    <w:p w14:paraId="6AAA0CC2">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①相对性状亲本杂交→子代只表现一个亲本性状，该亲本性状为显性性状。</w:t>
      </w:r>
    </w:p>
    <w:p w14:paraId="2F48021A">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②相同性状亲本杂交→子代发生性状分离，新出现的性状为隐性性状。</w:t>
      </w:r>
    </w:p>
    <w:p w14:paraId="78B160B6">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③“子同母性状，女同父性状”现象→“同”隐×“异”显。</w:t>
      </w:r>
    </w:p>
    <w:p w14:paraId="63821971">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(2)判断一对基因在染色体上的位置的方法</w:t>
      </w:r>
    </w:p>
    <w:p w14:paraId="2E3BB179">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①据杂交实验的结果判断</w:t>
      </w:r>
    </w:p>
    <w:p w14:paraId="44C336D3">
      <w:pPr>
        <w:pStyle w:val="5"/>
        <w:tabs>
          <w:tab w:val="left" w:pos="3544"/>
        </w:tabs>
        <w:snapToGrid w:val="0"/>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2817495" cy="1263015"/>
            <wp:effectExtent l="0" t="0" r="1905" b="3810"/>
            <wp:docPr id="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
                    <pic:cNvPicPr>
                      <a:picLocks noChangeAspect="1"/>
                    </pic:cNvPicPr>
                  </pic:nvPicPr>
                  <pic:blipFill>
                    <a:blip r:embed="rId29"/>
                    <a:stretch>
                      <a:fillRect/>
                    </a:stretch>
                  </pic:blipFill>
                  <pic:spPr>
                    <a:xfrm>
                      <a:off x="0" y="0"/>
                      <a:ext cx="2817495" cy="1263015"/>
                    </a:xfrm>
                    <a:prstGeom prst="rect">
                      <a:avLst/>
                    </a:prstGeom>
                    <a:noFill/>
                    <a:ln>
                      <a:noFill/>
                    </a:ln>
                  </pic:spPr>
                </pic:pic>
              </a:graphicData>
            </a:graphic>
          </wp:inline>
        </w:drawing>
      </w:r>
    </w:p>
    <w:p w14:paraId="30A5C780">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②据测交实验的结果判断</w:t>
      </w:r>
    </w:p>
    <w:p w14:paraId="09EB8469">
      <w:pPr>
        <w:pStyle w:val="5"/>
        <w:tabs>
          <w:tab w:val="left" w:pos="3544"/>
        </w:tabs>
        <w:snapToGrid w:val="0"/>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2875280" cy="2098675"/>
            <wp:effectExtent l="0" t="0" r="1270" b="6350"/>
            <wp:docPr id="5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7"/>
                    <pic:cNvPicPr>
                      <a:picLocks noChangeAspect="1"/>
                    </pic:cNvPicPr>
                  </pic:nvPicPr>
                  <pic:blipFill>
                    <a:blip r:embed="rId30"/>
                    <a:stretch>
                      <a:fillRect/>
                    </a:stretch>
                  </pic:blipFill>
                  <pic:spPr>
                    <a:xfrm>
                      <a:off x="0" y="0"/>
                      <a:ext cx="2875280" cy="2098675"/>
                    </a:xfrm>
                    <a:prstGeom prst="rect">
                      <a:avLst/>
                    </a:prstGeom>
                    <a:noFill/>
                    <a:ln>
                      <a:noFill/>
                    </a:ln>
                  </pic:spPr>
                </pic:pic>
              </a:graphicData>
            </a:graphic>
          </wp:inline>
        </w:drawing>
      </w:r>
    </w:p>
    <w:p w14:paraId="74DD2365">
      <w:pPr>
        <w:pStyle w:val="5"/>
        <w:tabs>
          <w:tab w:val="left" w:pos="3544"/>
        </w:tabs>
        <w:snapToGrid w:val="0"/>
        <w:spacing w:line="360" w:lineRule="auto"/>
        <w:rPr>
          <w:rFonts w:hint="eastAsia" w:ascii="宋体" w:hAnsi="宋体" w:eastAsia="宋体" w:cs="宋体"/>
        </w:rPr>
      </w:pPr>
    </w:p>
    <w:p w14:paraId="2D8A878F">
      <w:pPr>
        <w:pStyle w:val="5"/>
        <w:tabs>
          <w:tab w:val="left" w:pos="3544"/>
        </w:tabs>
        <w:snapToGrid w:val="0"/>
        <w:spacing w:line="360" w:lineRule="auto"/>
        <w:rPr>
          <w:rFonts w:hint="eastAsia" w:ascii="宋体" w:hAnsi="宋体" w:eastAsia="宋体" w:cs="宋体"/>
        </w:rPr>
      </w:pPr>
    </w:p>
    <w:p w14:paraId="0E7A9FB2">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534" name="图片 534"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7</w:t>
      </w:r>
      <w:r>
        <w:rPr>
          <w:rFonts w:hint="default" w:ascii="Times New Roman" w:hAnsi="Times New Roman" w:eastAsia="微软雅黑" w:cs="Times New Roman"/>
          <w:b/>
          <w:color w:val="984807" w:themeColor="accent6" w:themeShade="80"/>
          <w:sz w:val="24"/>
          <w:lang w:val="en-US" w:eastAsia="zh-CN"/>
        </w:rPr>
        <w:t>基因连锁、互换与 “特殊比例”破解法</w:t>
      </w:r>
    </w:p>
    <w:p w14:paraId="36BC164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35" name="图片 535"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535"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5D11F358">
      <w:pPr>
        <w:pStyle w:val="5"/>
        <w:tabs>
          <w:tab w:val="left" w:pos="3544"/>
        </w:tabs>
        <w:snapToGrid w:val="0"/>
        <w:spacing w:line="360" w:lineRule="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连锁现象</w:t>
      </w:r>
    </w:p>
    <w:p w14:paraId="41736E92">
      <w:pPr>
        <w:pStyle w:val="5"/>
        <w:tabs>
          <w:tab w:val="left" w:pos="3544"/>
        </w:tabs>
        <w:snapToGrid w:val="0"/>
        <w:spacing w:line="360" w:lineRule="auto"/>
        <w:ind w:firstLine="420" w:firstLineChars="200"/>
        <w:rPr>
          <w:rFonts w:hint="eastAsia" w:ascii="宋体" w:hAnsi="宋体" w:eastAsia="宋体" w:cs="宋体"/>
        </w:rPr>
      </w:pPr>
      <w:r>
        <w:rPr>
          <w:rFonts w:hint="eastAsia" w:ascii="宋体" w:hAnsi="宋体" w:eastAsia="宋体" w:cs="宋体"/>
        </w:rPr>
        <w:t>完全连锁模型及其规律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3"/>
        <w:gridCol w:w="5715"/>
      </w:tblGrid>
      <w:tr w14:paraId="7587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2E45B8C">
            <w:pPr>
              <w:pStyle w:val="5"/>
              <w:tabs>
                <w:tab w:val="left" w:pos="3544"/>
              </w:tabs>
              <w:snapToGrid w:val="0"/>
              <w:spacing w:line="360" w:lineRule="auto"/>
              <w:jc w:val="center"/>
              <w:rPr>
                <w:rFonts w:hint="eastAsia" w:ascii="宋体" w:hAnsi="宋体" w:eastAsia="宋体" w:cs="宋体"/>
                <w:b/>
                <w:color w:val="000000"/>
                <w:vertAlign w:val="baseline"/>
                <w:lang w:val="en-US" w:eastAsia="zh-CN"/>
              </w:rPr>
            </w:pPr>
            <w:r>
              <w:rPr>
                <w:rFonts w:hint="eastAsia" w:ascii="宋体" w:hAnsi="宋体" w:eastAsia="宋体" w:cs="宋体"/>
                <w:b/>
                <w:color w:val="000000"/>
                <w:vertAlign w:val="baseline"/>
                <w:lang w:val="en-US" w:eastAsia="zh-CN"/>
              </w:rPr>
              <w:t>模型</w:t>
            </w:r>
          </w:p>
        </w:tc>
        <w:tc>
          <w:tcPr>
            <w:tcW w:w="571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C2F300E">
            <w:pPr>
              <w:pStyle w:val="5"/>
              <w:tabs>
                <w:tab w:val="left" w:pos="3544"/>
              </w:tabs>
              <w:snapToGrid w:val="0"/>
              <w:spacing w:line="360" w:lineRule="auto"/>
              <w:jc w:val="center"/>
              <w:rPr>
                <w:rFonts w:hint="eastAsia" w:ascii="宋体" w:hAnsi="宋体" w:eastAsia="宋体" w:cs="宋体"/>
                <w:b/>
                <w:color w:val="000000"/>
                <w:vertAlign w:val="baseline"/>
                <w:lang w:val="en-US" w:eastAsia="zh-CN"/>
              </w:rPr>
            </w:pPr>
            <w:r>
              <w:rPr>
                <w:rFonts w:hint="eastAsia" w:ascii="宋体" w:hAnsi="宋体" w:eastAsia="宋体" w:cs="宋体"/>
                <w:b/>
                <w:color w:val="000000"/>
                <w:vertAlign w:val="baseline"/>
                <w:lang w:val="en-US" w:eastAsia="zh-CN"/>
              </w:rPr>
              <w:t>内容</w:t>
            </w:r>
          </w:p>
        </w:tc>
      </w:tr>
      <w:tr w14:paraId="698F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264EFB1">
            <w:pPr>
              <w:pStyle w:val="5"/>
              <w:tabs>
                <w:tab w:val="left" w:pos="3544"/>
              </w:tabs>
              <w:snapToGrid w:val="0"/>
              <w:spacing w:line="360" w:lineRule="auto"/>
              <w:jc w:val="center"/>
              <w:rPr>
                <w:rFonts w:hint="default" w:ascii="宋体" w:hAnsi="宋体" w:eastAsia="宋体" w:cs="宋体"/>
                <w:b w:val="0"/>
                <w:color w:val="000000"/>
                <w:vertAlign w:val="baseline"/>
                <w:lang w:val="en-US" w:eastAsia="zh-CN"/>
              </w:rPr>
            </w:pPr>
            <w:r>
              <w:rPr>
                <w:rFonts w:hint="eastAsia" w:ascii="宋体" w:hAnsi="宋体" w:eastAsia="宋体" w:cs="宋体"/>
                <w:b w:val="0"/>
                <w:color w:val="000000"/>
                <w:vertAlign w:val="baseline"/>
                <w:lang w:val="en-US" w:eastAsia="zh-CN"/>
              </w:rPr>
              <w:t>1.“双显”连锁遗传模型及规律</w:t>
            </w:r>
          </w:p>
        </w:tc>
        <w:tc>
          <w:tcPr>
            <w:tcW w:w="57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1EA9F09">
            <w:pPr>
              <w:pStyle w:val="5"/>
              <w:tabs>
                <w:tab w:val="left" w:pos="3544"/>
              </w:tabs>
              <w:snapToGrid w:val="0"/>
              <w:spacing w:line="360" w:lineRule="auto"/>
              <w:jc w:val="center"/>
              <w:rPr>
                <w:rFonts w:hint="eastAsia" w:ascii="宋体" w:hAnsi="宋体" w:eastAsia="宋体" w:cs="宋体"/>
                <w:b w:val="0"/>
                <w:color w:val="000000"/>
                <w:vertAlign w:val="baseline"/>
              </w:rPr>
            </w:pPr>
            <w:r>
              <w:rPr>
                <w:rFonts w:hint="eastAsia" w:ascii="宋体" w:hAnsi="宋体" w:eastAsia="宋体" w:cs="宋体"/>
                <w:b w:val="0"/>
                <w:color w:val="000000"/>
              </w:rPr>
              <w:drawing>
                <wp:inline distT="0" distB="0" distL="114300" distR="114300">
                  <wp:extent cx="2161540" cy="1496060"/>
                  <wp:effectExtent l="0" t="0" r="635" b="8890"/>
                  <wp:docPr id="5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8"/>
                          <pic:cNvPicPr>
                            <a:picLocks noChangeAspect="1"/>
                          </pic:cNvPicPr>
                        </pic:nvPicPr>
                        <pic:blipFill>
                          <a:blip r:embed="rId31"/>
                          <a:srcRect t="7010" b="49641"/>
                          <a:stretch>
                            <a:fillRect/>
                          </a:stretch>
                        </pic:blipFill>
                        <pic:spPr>
                          <a:xfrm>
                            <a:off x="0" y="0"/>
                            <a:ext cx="2161540" cy="1496060"/>
                          </a:xfrm>
                          <a:prstGeom prst="rect">
                            <a:avLst/>
                          </a:prstGeom>
                          <a:noFill/>
                          <a:ln>
                            <a:noFill/>
                          </a:ln>
                        </pic:spPr>
                      </pic:pic>
                    </a:graphicData>
                  </a:graphic>
                </wp:inline>
              </w:drawing>
            </w:r>
          </w:p>
        </w:tc>
      </w:tr>
      <w:tr w14:paraId="3E5C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5F11A0B">
            <w:pPr>
              <w:pStyle w:val="5"/>
              <w:tabs>
                <w:tab w:val="left" w:pos="3544"/>
              </w:tabs>
              <w:snapToGrid w:val="0"/>
              <w:spacing w:line="360" w:lineRule="auto"/>
              <w:jc w:val="center"/>
              <w:rPr>
                <w:rFonts w:hint="default" w:ascii="宋体" w:hAnsi="宋体" w:eastAsia="宋体" w:cs="宋体"/>
                <w:b w:val="0"/>
                <w:color w:val="000000"/>
                <w:vertAlign w:val="baseline"/>
                <w:lang w:val="en-US" w:eastAsia="zh-CN"/>
              </w:rPr>
            </w:pPr>
            <w:r>
              <w:rPr>
                <w:rFonts w:hint="eastAsia" w:ascii="宋体" w:hAnsi="宋体" w:eastAsia="宋体" w:cs="宋体"/>
                <w:b w:val="0"/>
                <w:color w:val="000000"/>
                <w:vertAlign w:val="baseline"/>
                <w:lang w:val="en-US" w:eastAsia="zh-CN"/>
              </w:rPr>
              <w:t>2.“单显”连锁遗传模型及规律</w:t>
            </w:r>
          </w:p>
        </w:tc>
        <w:tc>
          <w:tcPr>
            <w:tcW w:w="57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2C50686">
            <w:pPr>
              <w:pStyle w:val="5"/>
              <w:tabs>
                <w:tab w:val="left" w:pos="3544"/>
              </w:tabs>
              <w:snapToGrid w:val="0"/>
              <w:spacing w:line="360" w:lineRule="auto"/>
              <w:jc w:val="center"/>
              <w:rPr>
                <w:rFonts w:hint="eastAsia" w:ascii="宋体" w:hAnsi="宋体" w:eastAsia="宋体" w:cs="宋体"/>
                <w:b w:val="0"/>
                <w:color w:val="000000"/>
                <w:vertAlign w:val="baseline"/>
              </w:rPr>
            </w:pPr>
            <w:r>
              <w:rPr>
                <w:rFonts w:hint="eastAsia" w:ascii="宋体" w:hAnsi="宋体" w:eastAsia="宋体" w:cs="宋体"/>
                <w:b w:val="0"/>
                <w:color w:val="000000"/>
              </w:rPr>
              <w:drawing>
                <wp:inline distT="0" distB="0" distL="114300" distR="114300">
                  <wp:extent cx="2161540" cy="1496060"/>
                  <wp:effectExtent l="0" t="0" r="635" b="8890"/>
                  <wp:docPr id="5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8"/>
                          <pic:cNvPicPr>
                            <a:picLocks noChangeAspect="1"/>
                          </pic:cNvPicPr>
                        </pic:nvPicPr>
                        <pic:blipFill>
                          <a:blip r:embed="rId31"/>
                          <a:srcRect t="56651"/>
                          <a:stretch>
                            <a:fillRect/>
                          </a:stretch>
                        </pic:blipFill>
                        <pic:spPr>
                          <a:xfrm>
                            <a:off x="0" y="0"/>
                            <a:ext cx="2161540" cy="1496060"/>
                          </a:xfrm>
                          <a:prstGeom prst="rect">
                            <a:avLst/>
                          </a:prstGeom>
                          <a:noFill/>
                          <a:ln>
                            <a:noFill/>
                          </a:ln>
                        </pic:spPr>
                      </pic:pic>
                    </a:graphicData>
                  </a:graphic>
                </wp:inline>
              </w:drawing>
            </w:r>
          </w:p>
        </w:tc>
      </w:tr>
    </w:tbl>
    <w:p w14:paraId="3243A7DF">
      <w:pPr>
        <w:pStyle w:val="5"/>
        <w:tabs>
          <w:tab w:val="left" w:pos="3544"/>
        </w:tabs>
        <w:snapToGrid w:val="0"/>
        <w:spacing w:line="360" w:lineRule="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连锁互换模型及规律</w:t>
      </w:r>
    </w:p>
    <w:p w14:paraId="3A18ABA8">
      <w:pPr>
        <w:pStyle w:val="5"/>
        <w:tabs>
          <w:tab w:val="left" w:pos="3544"/>
        </w:tabs>
        <w:snapToGrid w:val="0"/>
        <w:spacing w:line="360" w:lineRule="auto"/>
        <w:jc w:val="center"/>
        <w:rPr>
          <w:rFonts w:hint="eastAsia" w:ascii="宋体" w:hAnsi="宋体" w:eastAsia="宋体" w:cs="宋体"/>
        </w:rPr>
      </w:pPr>
      <w:r>
        <w:rPr>
          <w:rFonts w:hint="eastAsia" w:ascii="宋体" w:hAnsi="宋体" w:eastAsia="宋体" w:cs="宋体"/>
        </w:rPr>
        <w:drawing>
          <wp:inline distT="0" distB="0" distL="114300" distR="114300">
            <wp:extent cx="4826000" cy="1845310"/>
            <wp:effectExtent l="0" t="0" r="3175" b="2540"/>
            <wp:docPr id="5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9"/>
                    <pic:cNvPicPr>
                      <a:picLocks noChangeAspect="1"/>
                    </pic:cNvPicPr>
                  </pic:nvPicPr>
                  <pic:blipFill>
                    <a:blip r:embed="rId32"/>
                    <a:stretch>
                      <a:fillRect/>
                    </a:stretch>
                  </pic:blipFill>
                  <pic:spPr>
                    <a:xfrm>
                      <a:off x="0" y="0"/>
                      <a:ext cx="4826000" cy="1845310"/>
                    </a:xfrm>
                    <a:prstGeom prst="rect">
                      <a:avLst/>
                    </a:prstGeom>
                    <a:noFill/>
                    <a:ln>
                      <a:noFill/>
                    </a:ln>
                  </pic:spPr>
                </pic:pic>
              </a:graphicData>
            </a:graphic>
          </wp:inline>
        </w:drawing>
      </w:r>
    </w:p>
    <w:p w14:paraId="4BE6E0C5">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Ⅰ.规律：F</w:t>
      </w:r>
      <w:r>
        <w:rPr>
          <w:rFonts w:hint="eastAsia" w:ascii="宋体" w:hAnsi="宋体" w:eastAsia="宋体" w:cs="宋体"/>
          <w:vertAlign w:val="subscript"/>
        </w:rPr>
        <w:t>1</w:t>
      </w:r>
      <w:r>
        <w:rPr>
          <w:rFonts w:hint="eastAsia" w:ascii="宋体" w:hAnsi="宋体" w:eastAsia="宋体" w:cs="宋体"/>
        </w:rPr>
        <w:t>产生总的配子种类比：AB＝ab&gt;Ab＝aB。</w:t>
      </w:r>
    </w:p>
    <w:p w14:paraId="1922764B">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Ⅱ.解读“两两相等、两多两少”规律</w:t>
      </w:r>
    </w:p>
    <w:p w14:paraId="60D6AFA7">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a．两两相等：2种非互换型配子的数量相等，2种互换型配子的数量相等；或两个基因互补型配子的数量相等。</w:t>
      </w:r>
    </w:p>
    <w:p w14:paraId="428F51DF">
      <w:pPr>
        <w:pStyle w:val="5"/>
        <w:tabs>
          <w:tab w:val="left" w:pos="3544"/>
        </w:tabs>
        <w:snapToGrid w:val="0"/>
        <w:spacing w:line="360" w:lineRule="auto"/>
        <w:rPr>
          <w:rFonts w:hint="eastAsia" w:ascii="宋体" w:hAnsi="宋体" w:eastAsia="宋体" w:cs="宋体"/>
        </w:rPr>
      </w:pPr>
      <w:r>
        <w:rPr>
          <w:rFonts w:hint="eastAsia" w:ascii="宋体" w:hAnsi="宋体" w:eastAsia="宋体" w:cs="宋体"/>
        </w:rPr>
        <w:t>b．两多两少：通常非互换型配子的数量多于互换型配子的数量。</w:t>
      </w:r>
    </w:p>
    <w:p w14:paraId="6719A946">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eastAsiaTheme="minorEastAsia"/>
          <w:sz w:val="21"/>
          <w:szCs w:val="21"/>
          <w:lang w:val="en-US" w:eastAsia="zh-CN"/>
        </w:rPr>
      </w:pPr>
    </w:p>
    <w:p w14:paraId="4423F9D9">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539" name="图片 539"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539"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 xml:space="preserve">8 </w:t>
      </w:r>
      <w:r>
        <w:rPr>
          <w:rFonts w:hint="default" w:ascii="Times New Roman" w:hAnsi="Times New Roman" w:eastAsia="微软雅黑" w:cs="Times New Roman"/>
          <w:b/>
          <w:color w:val="984807" w:themeColor="accent6" w:themeShade="80"/>
          <w:sz w:val="24"/>
          <w:lang w:val="en-US" w:eastAsia="zh-CN"/>
        </w:rPr>
        <w:t xml:space="preserve"> 遗传实验设计 “变量控制 + 结果预期” 精准规划法</w:t>
      </w:r>
    </w:p>
    <w:p w14:paraId="22ACE46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87" name="图片 8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7BF81195">
      <w:pPr>
        <w:spacing w:before="120" w:after="120" w:line="288" w:lineRule="auto"/>
        <w:ind w:left="0"/>
        <w:jc w:val="left"/>
      </w:pPr>
      <w:r>
        <w:rPr>
          <w:rFonts w:hint="eastAsia" w:ascii="Arial" w:hAnsi="Arial" w:eastAsia="等线" w:cs="Arial"/>
          <w:sz w:val="22"/>
        </w:rPr>
        <w:t>1. 核心解题技巧</w:t>
      </w:r>
      <w:r>
        <w:rPr>
          <w:rFonts w:ascii="Arial" w:hAnsi="Arial" w:eastAsia="等线" w:cs="Arial"/>
          <w:sz w:val="22"/>
        </w:rPr>
        <w:br w:type="textWrapping"/>
      </w:r>
      <w:r>
        <w:rPr>
          <w:rFonts w:hint="eastAsia" w:ascii="Arial" w:hAnsi="Arial" w:eastAsia="等线" w:cs="Arial"/>
          <w:sz w:val="22"/>
          <w:lang w:val="en-US" w:eastAsia="zh-CN"/>
        </w:rPr>
        <w:tab/>
      </w:r>
      <w:r>
        <w:rPr>
          <w:rFonts w:ascii="Arial" w:hAnsi="Arial" w:eastAsia="等线" w:cs="Arial"/>
          <w:sz w:val="22"/>
        </w:rPr>
        <w:t>以“实验目的”为核心，按“明确变量→设计分组→控制条件→预期结果与结论”的四步流程规划实验，确保实验设计逻辑严谨、变量唯一、结果可预期、结论对应准确，避免盲目设计。</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7"/>
        <w:gridCol w:w="8191"/>
      </w:tblGrid>
      <w:tr w14:paraId="479F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0BA3D3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步骤</w:t>
            </w:r>
          </w:p>
        </w:tc>
        <w:tc>
          <w:tcPr>
            <w:tcW w:w="819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5A87D1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内容</w:t>
            </w:r>
          </w:p>
        </w:tc>
      </w:tr>
      <w:tr w14:paraId="7808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ABC603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color w:val="000000" w:themeColor="text1"/>
                <w:sz w:val="22"/>
                <w14:textFill>
                  <w14:solidFill>
                    <w14:schemeClr w14:val="tx1"/>
                  </w14:solidFill>
                </w14:textFill>
              </w:rPr>
              <w:t>第一步：明确实验目的，锁定核心变量</w:t>
            </w:r>
          </w:p>
        </w:tc>
        <w:tc>
          <w:tcPr>
            <w:tcW w:w="81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88E35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① 先厘清实验核心诉求（如“判断显隐性”“探究基因位置”“验证分离定律”“筛选纯合子”等）；</w:t>
            </w:r>
          </w:p>
          <w:p w14:paraId="1D0A3FE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②确定变量类型：自变量（实验中人为改变的因素，如亲本杂交组合、处理条件）、因变量（随自变量变化的观测指标，如子代表型及比例、基因型种类）、无关变量（需严格控制的干扰因素，如实验材料的生长环境、初始数量、杂交方式等）；</w:t>
            </w:r>
          </w:p>
          <w:p w14:paraId="587C7AC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③核心原则：自变量唯一，无关变量相同且适宜，保证实验结果的科学性与可重复性。</w:t>
            </w:r>
          </w:p>
        </w:tc>
      </w:tr>
      <w:tr w14:paraId="19B8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B6EAB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t>第二步：根据变量设计实验分组，设置合理对照</w:t>
            </w:r>
          </w:p>
        </w:tc>
        <w:tc>
          <w:tcPr>
            <w:tcW w:w="81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4224A3">
            <w:pPr>
              <w:numPr>
                <w:ilvl w:val="0"/>
                <w:numId w:val="0"/>
              </w:numPr>
              <w:spacing w:before="120" w:after="120" w:line="288" w:lineRule="auto"/>
              <w:jc w:val="left"/>
              <w:rPr>
                <w:rFonts w:hint="eastAsia" w:ascii="宋体" w:hAnsi="宋体" w:eastAsia="宋体" w:cs="宋体"/>
                <w:b w:val="0"/>
                <w:color w:val="000000" w:themeColor="text1"/>
                <w:sz w:val="22"/>
                <w14:textFill>
                  <w14:solidFill>
                    <w14:schemeClr w14:val="tx1"/>
                  </w14:solidFill>
                </w14:textFill>
              </w:rPr>
            </w:pPr>
            <w:r>
              <w:rPr>
                <w:rFonts w:hint="eastAsia" w:ascii="宋体" w:hAnsi="宋体" w:eastAsia="宋体" w:cs="宋体"/>
                <w:b w:val="0"/>
                <w:color w:val="000000" w:themeColor="text1"/>
                <w:sz w:val="22"/>
                <w:lang w:val="en-US" w:eastAsia="zh-CN"/>
                <w14:textFill>
                  <w14:solidFill>
                    <w14:schemeClr w14:val="tx1"/>
                  </w14:solidFill>
                </w14:textFill>
              </w:rPr>
              <w:t>①</w:t>
            </w:r>
            <w:r>
              <w:rPr>
                <w:rFonts w:hint="eastAsia" w:ascii="宋体" w:hAnsi="宋体" w:eastAsia="宋体" w:cs="宋体"/>
                <w:b w:val="0"/>
                <w:color w:val="000000" w:themeColor="text1"/>
                <w:sz w:val="22"/>
                <w14:textFill>
                  <w14:solidFill>
                    <w14:schemeClr w14:val="tx1"/>
                  </w14:solidFill>
                </w14:textFill>
              </w:rPr>
              <w:t>分组原则：依据自变量设置实验组与对照组，常见对照类型包括空白对照（无处理）、相互对照（不同实验组间对比）、正反交对照（判断基因位置）等；</w:t>
            </w:r>
            <w:r>
              <w:rPr>
                <w:rFonts w:hint="eastAsia" w:ascii="宋体" w:hAnsi="宋体" w:eastAsia="宋体" w:cs="宋体"/>
                <w:b w:val="0"/>
                <w:color w:val="000000" w:themeColor="text1"/>
                <w:sz w:val="22"/>
                <w14:textFill>
                  <w14:solidFill>
                    <w14:schemeClr w14:val="tx1"/>
                  </w14:solidFill>
                </w14:textFill>
              </w:rPr>
              <w:br w:type="textWrapping"/>
            </w:r>
            <w:r>
              <w:rPr>
                <w:rFonts w:hint="eastAsia" w:ascii="宋体" w:hAnsi="宋体" w:eastAsia="宋体" w:cs="宋体"/>
                <w:b w:val="0"/>
                <w:color w:val="000000" w:themeColor="text1"/>
                <w:sz w:val="22"/>
                <w:lang w:val="en-US" w:eastAsia="zh-CN"/>
                <w14:textFill>
                  <w14:solidFill>
                    <w14:schemeClr w14:val="tx1"/>
                  </w14:solidFill>
                </w14:textFill>
              </w:rPr>
              <w:t>②</w:t>
            </w:r>
            <w:r>
              <w:rPr>
                <w:rFonts w:hint="eastAsia" w:ascii="宋体" w:hAnsi="宋体" w:eastAsia="宋体" w:cs="宋体"/>
                <w:b w:val="0"/>
                <w:color w:val="000000" w:themeColor="text1"/>
                <w:sz w:val="22"/>
                <w14:textFill>
                  <w14:solidFill>
                    <w14:schemeClr w14:val="tx1"/>
                  </w14:solidFill>
                </w14:textFill>
              </w:rPr>
              <w:t xml:space="preserve"> 经典分组模板：</w:t>
            </w:r>
            <w:r>
              <w:rPr>
                <w:rFonts w:hint="eastAsia" w:ascii="宋体" w:hAnsi="宋体" w:eastAsia="宋体" w:cs="宋体"/>
                <w:b w:val="0"/>
                <w:color w:val="000000" w:themeColor="text1"/>
                <w:sz w:val="22"/>
                <w14:textFill>
                  <w14:solidFill>
                    <w14:schemeClr w14:val="tx1"/>
                  </w14:solidFill>
                </w14:textFill>
              </w:rPr>
              <w:br w:type="textWrapping"/>
            </w:r>
            <w:r>
              <w:rPr>
                <w:rFonts w:hint="eastAsia" w:ascii="宋体" w:hAnsi="宋体" w:eastAsia="宋体" w:cs="宋体"/>
                <w:b w:val="0"/>
                <w:color w:val="000000" w:themeColor="text1"/>
                <w:sz w:val="22"/>
                <w14:textFill>
                  <w14:solidFill>
                    <w14:schemeClr w14:val="tx1"/>
                  </w14:solidFill>
                </w14:textFill>
              </w:rPr>
              <w:t xml:space="preserve">  - 显隐性判断/基因位置定位：设置正反交组（亲本杂交组合相反）或自交+测交组；</w:t>
            </w:r>
          </w:p>
          <w:p w14:paraId="5340DFAF">
            <w:pPr>
              <w:numPr>
                <w:ilvl w:val="0"/>
                <w:numId w:val="0"/>
              </w:numPr>
              <w:spacing w:before="120" w:after="120" w:line="288" w:lineRule="auto"/>
              <w:jc w:val="left"/>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color w:val="000000" w:themeColor="text1"/>
                <w:sz w:val="22"/>
                <w14:textFill>
                  <w14:solidFill>
                    <w14:schemeClr w14:val="tx1"/>
                  </w14:solidFill>
                </w14:textFill>
              </w:rPr>
              <w:t xml:space="preserve">  - 遗传规律验证：设置杂合子自交组、测交组，或花粉鉴定组；</w:t>
            </w:r>
            <w:r>
              <w:rPr>
                <w:rFonts w:hint="eastAsia" w:ascii="宋体" w:hAnsi="宋体" w:eastAsia="宋体" w:cs="宋体"/>
                <w:b w:val="0"/>
                <w:color w:val="000000" w:themeColor="text1"/>
                <w:sz w:val="22"/>
                <w14:textFill>
                  <w14:solidFill>
                    <w14:schemeClr w14:val="tx1"/>
                  </w14:solidFill>
                </w14:textFill>
              </w:rPr>
              <w:br w:type="textWrapping"/>
            </w:r>
            <w:r>
              <w:rPr>
                <w:rFonts w:hint="eastAsia" w:ascii="宋体" w:hAnsi="宋体" w:eastAsia="宋体" w:cs="宋体"/>
                <w:b w:val="0"/>
                <w:color w:val="000000" w:themeColor="text1"/>
                <w:sz w:val="22"/>
                <w14:textFill>
                  <w14:solidFill>
                    <w14:schemeClr w14:val="tx1"/>
                  </w14:solidFill>
                </w14:textFill>
              </w:rPr>
              <w:t xml:space="preserve">  - 纯合子筛选：设置自交组（观察是否出现性状分离）。</w:t>
            </w:r>
          </w:p>
        </w:tc>
      </w:tr>
      <w:tr w14:paraId="4DDE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13496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color w:val="000000" w:themeColor="text1"/>
                <w:sz w:val="22"/>
                <w14:textFill>
                  <w14:solidFill>
                    <w14:schemeClr w14:val="tx1"/>
                  </w14:solidFill>
                </w14:textFill>
              </w:rPr>
              <w:t>第三步：控制实验条件，规范实验流程</w:t>
            </w:r>
          </w:p>
        </w:tc>
        <w:tc>
          <w:tcPr>
            <w:tcW w:w="81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87625D0">
            <w:pPr>
              <w:numPr>
                <w:ilvl w:val="0"/>
                <w:numId w:val="0"/>
              </w:numPr>
              <w:spacing w:before="120" w:after="120" w:line="288" w:lineRule="auto"/>
              <w:jc w:val="left"/>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color w:val="000000" w:themeColor="text1"/>
                <w:sz w:val="22"/>
                <w:lang w:val="en-US" w:eastAsia="zh-CN"/>
                <w14:textFill>
                  <w14:solidFill>
                    <w14:schemeClr w14:val="tx1"/>
                  </w14:solidFill>
                </w14:textFill>
              </w:rPr>
              <w:t xml:space="preserve">① </w:t>
            </w:r>
            <w:r>
              <w:rPr>
                <w:rFonts w:hint="eastAsia" w:ascii="宋体" w:hAnsi="宋体" w:eastAsia="宋体" w:cs="宋体"/>
                <w:b w:val="0"/>
                <w:color w:val="000000" w:themeColor="text1"/>
                <w:sz w:val="22"/>
                <w14:textFill>
                  <w14:solidFill>
                    <w14:schemeClr w14:val="tx1"/>
                  </w14:solidFill>
                </w14:textFill>
              </w:rPr>
              <w:t>明确实验材料选择标准（如繁殖速度快、后代数量多、性状易区分，优先选豌豆、果蝇等模式生物）；</w:t>
            </w:r>
            <w:r>
              <w:rPr>
                <w:rFonts w:hint="eastAsia" w:ascii="宋体" w:hAnsi="宋体" w:eastAsia="宋体" w:cs="宋体"/>
                <w:b w:val="0"/>
                <w:color w:val="000000" w:themeColor="text1"/>
                <w:sz w:val="22"/>
                <w14:textFill>
                  <w14:solidFill>
                    <w14:schemeClr w14:val="tx1"/>
                  </w14:solidFill>
                </w14:textFill>
              </w:rPr>
              <w:br w:type="textWrapping"/>
            </w:r>
            <w:r>
              <w:rPr>
                <w:rFonts w:hint="eastAsia" w:ascii="宋体" w:hAnsi="宋体" w:eastAsia="宋体" w:cs="宋体"/>
                <w:b w:val="0"/>
                <w:color w:val="000000" w:themeColor="text1"/>
                <w:sz w:val="22"/>
                <w:lang w:val="en-US" w:eastAsia="zh-CN"/>
                <w14:textFill>
                  <w14:solidFill>
                    <w14:schemeClr w14:val="tx1"/>
                  </w14:solidFill>
                </w14:textFill>
              </w:rPr>
              <w:t>②</w:t>
            </w:r>
            <w:r>
              <w:rPr>
                <w:rFonts w:hint="eastAsia" w:ascii="宋体" w:hAnsi="宋体" w:eastAsia="宋体" w:cs="宋体"/>
                <w:b w:val="0"/>
                <w:color w:val="000000" w:themeColor="text1"/>
                <w:sz w:val="22"/>
                <w14:textFill>
                  <w14:solidFill>
                    <w14:schemeClr w14:val="tx1"/>
                  </w14:solidFill>
                </w14:textFill>
              </w:rPr>
              <w:t xml:space="preserve"> 规范关键操作（如杂交实验需明确“去雄→套袋→传粉→套袋”流程；植物实验需控制光照、温度等环境条件；动物实验需控制饲养条件）；</w:t>
            </w:r>
            <w:r>
              <w:rPr>
                <w:rFonts w:hint="eastAsia" w:ascii="宋体" w:hAnsi="宋体" w:eastAsia="宋体" w:cs="宋体"/>
                <w:b w:val="0"/>
                <w:color w:val="000000" w:themeColor="text1"/>
                <w:sz w:val="22"/>
                <w14:textFill>
                  <w14:solidFill>
                    <w14:schemeClr w14:val="tx1"/>
                  </w14:solidFill>
                </w14:textFill>
              </w:rPr>
              <w:br w:type="textWrapping"/>
            </w:r>
            <w:r>
              <w:rPr>
                <w:rFonts w:hint="eastAsia" w:ascii="宋体" w:hAnsi="宋体" w:eastAsia="宋体" w:cs="宋体"/>
                <w:b w:val="0"/>
                <w:color w:val="000000" w:themeColor="text1"/>
                <w:sz w:val="22"/>
                <w:lang w:val="en-US" w:eastAsia="zh-CN"/>
                <w14:textFill>
                  <w14:solidFill>
                    <w14:schemeClr w14:val="tx1"/>
                  </w14:solidFill>
                </w14:textFill>
              </w:rPr>
              <w:t>③</w:t>
            </w:r>
            <w:r>
              <w:rPr>
                <w:rFonts w:hint="eastAsia" w:ascii="宋体" w:hAnsi="宋体" w:eastAsia="宋体" w:cs="宋体"/>
                <w:b w:val="0"/>
                <w:color w:val="000000" w:themeColor="text1"/>
                <w:sz w:val="22"/>
                <w14:textFill>
                  <w14:solidFill>
                    <w14:schemeClr w14:val="tx1"/>
                  </w14:solidFill>
                </w14:textFill>
              </w:rPr>
              <w:t xml:space="preserve"> 强调观测指标的可操作性（如统计子代的表型种类及数量比例、通过电泳或测序鉴定基因型）。</w:t>
            </w:r>
          </w:p>
        </w:tc>
      </w:tr>
      <w:tr w14:paraId="4B0C6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C7081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color w:val="000000" w:themeColor="text1"/>
                <w:sz w:val="22"/>
                <w14:textFill>
                  <w14:solidFill>
                    <w14:schemeClr w14:val="tx1"/>
                  </w14:solidFill>
                </w14:textFill>
              </w:rPr>
              <w:t>第四步：分层预期结果，推导对应结论</w:t>
            </w:r>
          </w:p>
        </w:tc>
        <w:tc>
          <w:tcPr>
            <w:tcW w:w="81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FEC47F">
            <w:pPr>
              <w:numPr>
                <w:ilvl w:val="0"/>
                <w:numId w:val="0"/>
              </w:numPr>
              <w:spacing w:before="120" w:after="120" w:line="288" w:lineRule="auto"/>
              <w:jc w:val="left"/>
              <w:rPr>
                <w:rFonts w:hint="eastAsia" w:ascii="宋体" w:hAnsi="宋体" w:eastAsia="宋体" w:cs="宋体"/>
                <w:b w:val="0"/>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val="0"/>
                <w:color w:val="000000" w:themeColor="text1"/>
                <w:sz w:val="22"/>
                <w:lang w:val="en-US" w:eastAsia="zh-CN"/>
                <w14:textFill>
                  <w14:solidFill>
                    <w14:schemeClr w14:val="tx1"/>
                  </w14:solidFill>
                </w14:textFill>
              </w:rPr>
              <w:t xml:space="preserve">① </w:t>
            </w:r>
            <w:r>
              <w:rPr>
                <w:rFonts w:hint="eastAsia" w:ascii="宋体" w:hAnsi="宋体" w:eastAsia="宋体" w:cs="宋体"/>
                <w:b w:val="0"/>
                <w:color w:val="000000" w:themeColor="text1"/>
                <w:sz w:val="22"/>
                <w14:textFill>
                  <w14:solidFill>
                    <w14:schemeClr w14:val="tx1"/>
                  </w14:solidFill>
                </w14:textFill>
              </w:rPr>
              <w:t>按“假设成立→结果1→结论1；假设不成立→结果2→结论2”的逻辑分层预期，避免结果与结论脱节；</w:t>
            </w:r>
            <w:r>
              <w:rPr>
                <w:rFonts w:hint="eastAsia" w:ascii="宋体" w:hAnsi="宋体" w:eastAsia="宋体" w:cs="宋体"/>
                <w:b w:val="0"/>
                <w:color w:val="000000" w:themeColor="text1"/>
                <w:sz w:val="22"/>
                <w14:textFill>
                  <w14:solidFill>
                    <w14:schemeClr w14:val="tx1"/>
                  </w14:solidFill>
                </w14:textFill>
              </w:rPr>
              <w:br w:type="textWrapping"/>
            </w:r>
            <w:r>
              <w:rPr>
                <w:rFonts w:hint="eastAsia" w:ascii="宋体" w:hAnsi="宋体" w:eastAsia="宋体" w:cs="宋体"/>
                <w:b w:val="0"/>
                <w:color w:val="000000" w:themeColor="text1"/>
                <w:sz w:val="22"/>
                <w:lang w:val="en-US" w:eastAsia="zh-CN"/>
                <w14:textFill>
                  <w14:solidFill>
                    <w14:schemeClr w14:val="tx1"/>
                  </w14:solidFill>
                </w14:textFill>
              </w:rPr>
              <w:t xml:space="preserve">② </w:t>
            </w:r>
            <w:r>
              <w:rPr>
                <w:rFonts w:hint="eastAsia" w:ascii="宋体" w:hAnsi="宋体" w:eastAsia="宋体" w:cs="宋体"/>
                <w:b w:val="0"/>
                <w:color w:val="000000" w:themeColor="text1"/>
                <w:sz w:val="22"/>
                <w14:textFill>
                  <w14:solidFill>
                    <w14:schemeClr w14:val="tx1"/>
                  </w14:solidFill>
                </w14:textFill>
              </w:rPr>
              <w:t>结果预期需具体（明确表型比例、基因型类型），结论需紧扣实验目的（直接回应核心诉求）；</w:t>
            </w:r>
            <w:r>
              <w:rPr>
                <w:rFonts w:hint="eastAsia" w:ascii="宋体" w:hAnsi="宋体" w:eastAsia="宋体" w:cs="宋体"/>
                <w:b w:val="0"/>
                <w:color w:val="000000" w:themeColor="text1"/>
                <w:sz w:val="22"/>
                <w14:textFill>
                  <w14:solidFill>
                    <w14:schemeClr w14:val="tx1"/>
                  </w14:solidFill>
                </w14:textFill>
              </w:rPr>
              <w:br w:type="textWrapping"/>
            </w:r>
            <w:r>
              <w:rPr>
                <w:rFonts w:hint="eastAsia" w:ascii="宋体" w:hAnsi="宋体" w:eastAsia="宋体" w:cs="宋体"/>
                <w:b w:val="0"/>
                <w:color w:val="000000" w:themeColor="text1"/>
                <w:sz w:val="22"/>
                <w14:textFill>
                  <w14:solidFill>
                    <w14:schemeClr w14:val="tx1"/>
                  </w14:solidFill>
                </w14:textFill>
              </w:rPr>
              <w:t>③特殊提醒：若存在多种可能假设，需逐一对应预期结果与结论。</w:t>
            </w:r>
          </w:p>
        </w:tc>
      </w:tr>
    </w:tbl>
    <w:p w14:paraId="3D18C3D7">
      <w:pPr>
        <w:keepNext w:val="0"/>
        <w:keepLines w:val="0"/>
        <w:pageBreakBefore w:val="0"/>
        <w:numPr>
          <w:ilvl w:val="0"/>
          <w:numId w:val="2"/>
        </w:numPr>
        <w:kinsoku/>
        <w:wordWrap/>
        <w:overflowPunct/>
        <w:topLinePunct w:val="0"/>
        <w:autoSpaceDE/>
        <w:autoSpaceDN/>
        <w:bidi w:val="0"/>
        <w:adjustRightInd w:val="0"/>
        <w:snapToGrid w:val="0"/>
        <w:spacing w:line="360" w:lineRule="auto"/>
        <w:ind w:left="0" w:leftChars="0" w:firstLine="0" w:firstLineChars="0"/>
        <w:contextualSpacing/>
        <w:jc w:val="left"/>
        <w:textAlignment w:val="center"/>
        <w:rPr>
          <w:rFonts w:hint="eastAsia" w:ascii="宋体" w:hAnsi="宋体" w:eastAsia="宋体" w:cs="宋体"/>
          <w:b/>
          <w:sz w:val="21"/>
          <w:szCs w:val="21"/>
        </w:rPr>
      </w:pPr>
      <w:r>
        <w:rPr>
          <w:rFonts w:hint="eastAsia" w:ascii="宋体" w:hAnsi="宋体" w:eastAsia="宋体" w:cs="宋体"/>
          <w:b/>
          <w:sz w:val="21"/>
          <w:szCs w:val="21"/>
        </w:rPr>
        <w:t>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7"/>
        <w:gridCol w:w="8591"/>
      </w:tblGrid>
      <w:tr w14:paraId="4C1CC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959332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模板</w:t>
            </w:r>
          </w:p>
        </w:tc>
        <w:tc>
          <w:tcPr>
            <w:tcW w:w="859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97F36B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内容</w:t>
            </w:r>
          </w:p>
        </w:tc>
      </w:tr>
      <w:tr w14:paraId="3F93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B8C49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1</w:t>
            </w:r>
            <w:r>
              <w:rPr>
                <w:rFonts w:hint="eastAsia" w:ascii="宋体" w:hAnsi="宋体" w:eastAsia="宋体" w:cs="宋体"/>
                <w:b w:val="0"/>
                <w:color w:val="000000"/>
                <w:sz w:val="21"/>
                <w:szCs w:val="21"/>
                <w:lang w:eastAsia="zh-CN"/>
              </w:rPr>
              <w:t>.</w:t>
            </w:r>
            <w:r>
              <w:rPr>
                <w:rFonts w:hint="eastAsia" w:ascii="宋体" w:hAnsi="宋体" w:eastAsia="宋体" w:cs="宋体"/>
                <w:b w:val="0"/>
                <w:color w:val="000000"/>
                <w:sz w:val="21"/>
                <w:szCs w:val="21"/>
              </w:rPr>
              <w:t>显隐性判断/基因位置定位类实验</w:t>
            </w:r>
          </w:p>
        </w:tc>
        <w:tc>
          <w:tcPr>
            <w:tcW w:w="85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CF3DE9">
            <w:pPr>
              <w:spacing w:before="120" w:after="120" w:line="288" w:lineRule="auto"/>
              <w:ind w:left="0"/>
              <w:jc w:val="both"/>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① 实验目的：判断______（性状）的显隐性关系（或探究控制______性状的基因位于常染色体还是X染色体上）；</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② 实验材料：______（明确亲本表型、数量，如“表型不同的纯合亲本若干、长势一致的实验个体”）；</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③ 实验分组与流程：</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实验组：______（亲本杂交组合，如“显性性状雌株×隐性性状雄株”）；</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对照组：______（对应对照组合，如“隐性性状雌株×显性性状雄株”，即正反交）；</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实验流程：将两组亲本分别杂交，在相同且适宜的条件下培养子代，观察并统计子代的表型及性别比例；</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④ 结果预期与结论：</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若______（实验组结果，如“实验组子代全为显性性状，对照组子代雌株全为显性、雄株全为隐性”），则______（结论，如“控制该性状的基因位于X染色体上，显性为______性状”）；</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若______（另一组结果，如“两组子代表型一致，均为显性:隐性=1:1”），则______（另一结论，如“控制该性状的基因位于常染色体上，显性为______性状”）。</w:t>
            </w:r>
          </w:p>
        </w:tc>
      </w:tr>
      <w:tr w14:paraId="5FF9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6B80E5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2</w:t>
            </w:r>
            <w:r>
              <w:rPr>
                <w:rFonts w:hint="eastAsia" w:ascii="宋体" w:hAnsi="宋体" w:eastAsia="宋体" w:cs="宋体"/>
                <w:b w:val="0"/>
                <w:color w:val="000000"/>
                <w:sz w:val="21"/>
                <w:szCs w:val="21"/>
                <w:lang w:eastAsia="zh-CN"/>
              </w:rPr>
              <w:t>.</w:t>
            </w:r>
            <w:r>
              <w:rPr>
                <w:rFonts w:hint="eastAsia" w:ascii="宋体" w:hAnsi="宋体" w:eastAsia="宋体" w:cs="宋体"/>
                <w:b w:val="0"/>
                <w:color w:val="000000"/>
                <w:sz w:val="21"/>
                <w:szCs w:val="21"/>
              </w:rPr>
              <w:t>遗传规律验证类实验</w:t>
            </w:r>
          </w:p>
        </w:tc>
        <w:tc>
          <w:tcPr>
            <w:tcW w:w="85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7AD7F99">
            <w:pPr>
              <w:spacing w:before="120" w:after="120" w:line="288" w:lineRule="auto"/>
              <w:ind w:left="0"/>
              <w:jc w:val="both"/>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① 实验目的：验证控制______性状的基因遵循分离定律（或自由组合定律）；</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② 实验材料：______（如“杂合子______个体若干、纯合隐性个体若干”）；</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③ 实验分组与流程：</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分组：实验组（杂合子自交组）、对照组（杂合子测交组）；</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流程：将实验组个体自交，对照组个体与纯合隐性个体杂交，在相同且适宜条件下培养子代，统计子代的表型及比例；</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④ 结果预期与结论：</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若实验组子代表型比例为______（如分离定律为3:1，自由组合定律为9:3:3:1），对照组子代表型比例为______（如分离定律为1:1，自由组合定律为1:1:1:1），则控制该性状的基因遵循______定律；</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若子代表型比例偏离上述比例，则不遵循该定律。</w:t>
            </w:r>
          </w:p>
        </w:tc>
      </w:tr>
      <w:tr w14:paraId="04174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BE3672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3</w:t>
            </w:r>
            <w:r>
              <w:rPr>
                <w:rFonts w:hint="eastAsia" w:ascii="宋体" w:hAnsi="宋体" w:eastAsia="宋体" w:cs="宋体"/>
                <w:b w:val="0"/>
                <w:color w:val="000000"/>
                <w:sz w:val="21"/>
                <w:szCs w:val="21"/>
                <w:lang w:eastAsia="zh-CN"/>
              </w:rPr>
              <w:t>.</w:t>
            </w:r>
            <w:r>
              <w:rPr>
                <w:rFonts w:hint="eastAsia" w:ascii="宋体" w:hAnsi="宋体" w:eastAsia="宋体" w:cs="宋体"/>
                <w:b w:val="0"/>
                <w:color w:val="000000"/>
                <w:sz w:val="21"/>
                <w:szCs w:val="21"/>
              </w:rPr>
              <w:t>纯合子/杂合子筛选类实验</w:t>
            </w:r>
          </w:p>
        </w:tc>
        <w:tc>
          <w:tcPr>
            <w:tcW w:w="85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2D0BBE">
            <w:pPr>
              <w:spacing w:before="120" w:after="120" w:line="288" w:lineRule="auto"/>
              <w:ind w:left="0"/>
              <w:jc w:val="both"/>
              <w:rPr>
                <w:rFonts w:hint="eastAsia" w:ascii="宋体" w:hAnsi="宋体" w:eastAsia="宋体" w:cs="宋体"/>
                <w:b w:val="0"/>
                <w:color w:val="000000"/>
                <w:sz w:val="21"/>
                <w:szCs w:val="21"/>
                <w:vertAlign w:val="baseline"/>
                <w:lang w:val="en-US" w:eastAsia="zh-CN"/>
              </w:rPr>
            </w:pPr>
            <w:r>
              <w:rPr>
                <w:rFonts w:hint="eastAsia" w:ascii="宋体" w:hAnsi="宋体" w:eastAsia="宋体" w:cs="宋体"/>
                <w:b w:val="0"/>
                <w:color w:val="000000"/>
                <w:sz w:val="21"/>
                <w:szCs w:val="21"/>
              </w:rPr>
              <w:t>① 实验目的：筛选出______（性状）的纯合子个体；</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② 实验材料：______（待筛选的未知基因型个体若干）；</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③ 实验流程：将待筛选个体分别进行自交（植物）或与隐性纯合子测交（动物），在相同条件下培养，观察子代是否出现性状分离；</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④ 结果预期与结论：</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若子代______（不出现性状分离），则该个体为纯合子；</w:t>
            </w:r>
            <w:r>
              <w:rPr>
                <w:rFonts w:hint="eastAsia" w:ascii="宋体" w:hAnsi="宋体" w:eastAsia="宋体" w:cs="宋体"/>
                <w:b w:val="0"/>
                <w:color w:val="000000"/>
                <w:sz w:val="21"/>
                <w:szCs w:val="21"/>
              </w:rPr>
              <w:br w:type="textWrapping"/>
            </w:r>
            <w:r>
              <w:rPr>
                <w:rFonts w:hint="eastAsia" w:ascii="宋体" w:hAnsi="宋体" w:eastAsia="宋体" w:cs="宋体"/>
                <w:b w:val="0"/>
                <w:color w:val="000000"/>
                <w:sz w:val="21"/>
                <w:szCs w:val="21"/>
              </w:rPr>
              <w:t xml:space="preserve">  若子代______（出现性状分离），则该个体为杂合子，予以淘汰。</w:t>
            </w:r>
          </w:p>
        </w:tc>
      </w:tr>
    </w:tbl>
    <w:p w14:paraId="1BCC4B44">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Arial" w:hAnsi="Arial" w:eastAsia="等线" w:cs="Arial"/>
          <w:b/>
          <w:color w:val="FF0000"/>
          <w:sz w:val="28"/>
          <w:lang w:val="en-US" w:eastAsia="zh-CN"/>
        </w:rPr>
      </w:pPr>
    </w:p>
    <w:p w14:paraId="6330CE18">
      <w:pPr>
        <w:numPr>
          <w:ilvl w:val="0"/>
          <w:numId w:val="0"/>
        </w:numPr>
        <w:jc w:val="center"/>
        <w:rPr>
          <w:rFonts w:hint="eastAsia" w:ascii="Times New Roman" w:hAnsi="Times New Roman" w:eastAsia="微软雅黑" w:cs="Times New Roman"/>
          <w:b/>
          <w:sz w:val="28"/>
          <w:szCs w:val="28"/>
          <w:lang w:val="en-US" w:eastAsia="zh-CN"/>
        </w:rPr>
      </w:pPr>
      <w:r>
        <w:rPr>
          <w:rFonts w:hint="eastAsia" w:ascii="Times New Roman" w:hAnsi="Times New Roman" w:eastAsia="微软雅黑" w:cs="Times New Roman"/>
          <w:b/>
          <w:sz w:val="28"/>
          <w:szCs w:val="28"/>
          <w:lang w:val="en-US" w:eastAsia="zh-CN"/>
        </w:rPr>
        <w:t>五、基因的本质与DNA 结构、复制</w:t>
      </w:r>
    </w:p>
    <w:p w14:paraId="07B6B38E">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253" name="图片 25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 核酸与蛋白质的关系辨析</w:t>
      </w:r>
    </w:p>
    <w:p w14:paraId="606E051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254" name="图片 25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0FE9E6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6"/>
        <w:gridCol w:w="7252"/>
      </w:tblGrid>
      <w:tr w14:paraId="0358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1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231DB9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725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3D747C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6CA5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F90F3C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三维辨析法</w:t>
            </w:r>
          </w:p>
        </w:tc>
        <w:tc>
          <w:tcPr>
            <w:tcW w:w="72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329E232">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从 “结构特征、功能定位、相互作用” 三个维度拆解核酸（DNA/RNA）与蛋白质的差异，避免概念混淆</w:t>
            </w:r>
          </w:p>
        </w:tc>
      </w:tr>
      <w:tr w14:paraId="7EE6D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D83A7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换算模板法</w:t>
            </w:r>
          </w:p>
        </w:tc>
        <w:tc>
          <w:tcPr>
            <w:tcW w:w="72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D6A75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紧扣 “核酸碱基数→mRNA 碱基数→蛋白质氨基酸数” 的核心逻辑，规避终止密码子、非编码区等易错点，快速完成数量换算</w:t>
            </w:r>
          </w:p>
        </w:tc>
      </w:tr>
      <w:tr w14:paraId="0113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BAFCB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过程关联法</w:t>
            </w:r>
          </w:p>
        </w:tc>
        <w:tc>
          <w:tcPr>
            <w:tcW w:w="72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8EB7A89">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串联 “DNA 转录→mRNA→翻译→蛋白质” 的信息流，明确核酸与蛋白质在基因表达中的角色分工</w:t>
            </w:r>
          </w:p>
        </w:tc>
      </w:tr>
    </w:tbl>
    <w:p w14:paraId="133476B9">
      <w:pPr>
        <w:keepNext w:val="0"/>
        <w:keepLines w:val="0"/>
        <w:pageBreakBefore w:val="0"/>
        <w:numPr>
          <w:ilvl w:val="0"/>
          <w:numId w:val="7"/>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解题方法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3"/>
        <w:gridCol w:w="7665"/>
      </w:tblGrid>
      <w:tr w14:paraId="396C5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03" w:type="dxa"/>
            <w:tcBorders>
              <w:top w:val="single" w:color="F79646" w:sz="12" w:space="0"/>
              <w:left w:val="single" w:color="F79646" w:sz="12" w:space="0"/>
              <w:bottom w:val="single" w:color="F79646" w:sz="4" w:space="0"/>
              <w:right w:val="single" w:color="F79646" w:sz="4" w:space="0"/>
              <w:tl2br w:val="nil"/>
            </w:tcBorders>
            <w:shd w:val="clear" w:color="auto" w:fill="FBC090"/>
            <w:vAlign w:val="center"/>
          </w:tcPr>
          <w:p w14:paraId="507AE776">
            <w:pPr>
              <w:keepNext w:val="0"/>
              <w:keepLines w:val="0"/>
              <w:pageBreakBefore w:val="0"/>
              <w:kinsoku/>
              <w:wordWrap/>
              <w:overflowPunct/>
              <w:topLinePunct w:val="0"/>
              <w:autoSpaceDE/>
              <w:autoSpaceDN/>
              <w:bidi w:val="0"/>
              <w:adjustRightInd w:val="0"/>
              <w:snapToGrid w:val="0"/>
              <w:spacing w:line="360" w:lineRule="auto"/>
              <w:ind w:firstLine="422" w:firstLineChars="200"/>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方法</w:t>
            </w:r>
          </w:p>
        </w:tc>
        <w:tc>
          <w:tcPr>
            <w:tcW w:w="7665" w:type="dxa"/>
            <w:tcBorders>
              <w:top w:val="single" w:color="F79646" w:sz="12" w:space="0"/>
              <w:left w:val="single" w:color="F79646" w:sz="4" w:space="0"/>
              <w:bottom w:val="single" w:color="F79646" w:sz="4" w:space="0"/>
              <w:right w:val="single" w:color="F79646" w:sz="12" w:space="0"/>
            </w:tcBorders>
            <w:shd w:val="clear" w:color="auto" w:fill="FBC090"/>
            <w:vAlign w:val="center"/>
          </w:tcPr>
          <w:p w14:paraId="4690A87E">
            <w:pPr>
              <w:keepNext w:val="0"/>
              <w:keepLines w:val="0"/>
              <w:pageBreakBefore w:val="0"/>
              <w:kinsoku/>
              <w:wordWrap/>
              <w:overflowPunct/>
              <w:topLinePunct w:val="0"/>
              <w:autoSpaceDE/>
              <w:autoSpaceDN/>
              <w:bidi w:val="0"/>
              <w:adjustRightInd w:val="0"/>
              <w:snapToGrid w:val="0"/>
              <w:spacing w:line="360" w:lineRule="auto"/>
              <w:ind w:firstLine="422" w:firstLineChars="200"/>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5FA0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325BD01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对比法</w:t>
            </w:r>
          </w:p>
        </w:tc>
        <w:tc>
          <w:tcPr>
            <w:tcW w:w="7665"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138C256D">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通过表格梳理核酸（DNA/RNA）与蛋白质的关键差异（如组成单位、结构层次、合成场所等），直观区分选项</w:t>
            </w:r>
          </w:p>
        </w:tc>
      </w:tr>
      <w:tr w14:paraId="7792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179D9E5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排除法</w:t>
            </w:r>
          </w:p>
        </w:tc>
        <w:tc>
          <w:tcPr>
            <w:tcW w:w="7665"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7C7CE8F9">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both"/>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针对辨析题，先排除明显违背 “结构 - 功能对应”“过程逻辑” 的选项（如 “DNA 能直接合成蛋白质”“蛋白质的合成不需要 RNA 参与” 等错误表述）</w:t>
            </w:r>
          </w:p>
        </w:tc>
      </w:tr>
      <w:tr w14:paraId="2A97F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3"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2E528E5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逻辑推导法</w:t>
            </w:r>
          </w:p>
        </w:tc>
        <w:tc>
          <w:tcPr>
            <w:tcW w:w="7665"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4B459D6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针对数量换算题，按 “先定有效核酸长度→再算 mRNA 碱基数→最后推导氨基酸数” 的顺序逐步推导，确保步骤严谨</w:t>
            </w:r>
          </w:p>
        </w:tc>
      </w:tr>
    </w:tbl>
    <w:p w14:paraId="7D38CF3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8090"/>
      </w:tblGrid>
      <w:tr w14:paraId="60EF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tcBorders>
              <w:top w:val="single" w:color="F79646" w:sz="12" w:space="0"/>
              <w:left w:val="single" w:color="F79646" w:sz="12" w:space="0"/>
              <w:bottom w:val="single" w:color="F79646" w:sz="4" w:space="0"/>
              <w:right w:val="single" w:color="F79646" w:sz="4" w:space="0"/>
              <w:tl2br w:val="nil"/>
            </w:tcBorders>
            <w:shd w:val="clear" w:color="auto" w:fill="FBC090"/>
            <w:vAlign w:val="center"/>
          </w:tcPr>
          <w:p w14:paraId="7C273A5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模板</w:t>
            </w:r>
          </w:p>
        </w:tc>
        <w:tc>
          <w:tcPr>
            <w:tcW w:w="8090" w:type="dxa"/>
            <w:tcBorders>
              <w:top w:val="single" w:color="F79646" w:sz="12" w:space="0"/>
              <w:left w:val="single" w:color="F79646" w:sz="4" w:space="0"/>
              <w:bottom w:val="single" w:color="F79646" w:sz="4" w:space="0"/>
              <w:right w:val="single" w:color="F79646" w:sz="12" w:space="0"/>
            </w:tcBorders>
            <w:shd w:val="clear" w:color="auto" w:fill="FBC090"/>
            <w:vAlign w:val="center"/>
          </w:tcPr>
          <w:p w14:paraId="14FED20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内容</w:t>
            </w:r>
          </w:p>
        </w:tc>
      </w:tr>
      <w:tr w14:paraId="0954E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01E1232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模板 1</w:t>
            </w:r>
          </w:p>
          <w:p w14:paraId="55359BB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（结构与功能辨析题）</w:t>
            </w:r>
          </w:p>
          <w:p w14:paraId="582ED56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8090"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4289E9F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①题干关键词定位：（核酸 / 蛋白质）→ 核心特征：组成单位为（核苷酸 / 氨基酸），结构层次为</w:t>
            </w:r>
            <w:r>
              <w:rPr>
                <w:rFonts w:hint="default" w:ascii="Times New Roman" w:hAnsi="Times New Roman" w:eastAsia="宋体" w:cs="Times New Roman"/>
                <w:b w:val="0"/>
                <w:color w:val="000000"/>
                <w:sz w:val="21"/>
                <w:szCs w:val="21"/>
                <w:u w:val="single"/>
                <w:vertAlign w:val="baseline"/>
                <w:lang w:val="en-US" w:eastAsia="zh-CN"/>
              </w:rPr>
              <w:t xml:space="preserve">        </w:t>
            </w:r>
            <w:r>
              <w:rPr>
                <w:rFonts w:hint="default" w:ascii="Times New Roman" w:hAnsi="Times New Roman" w:eastAsia="宋体" w:cs="Times New Roman"/>
                <w:b w:val="0"/>
                <w:color w:val="000000"/>
                <w:sz w:val="21"/>
                <w:szCs w:val="21"/>
                <w:vertAlign w:val="baseline"/>
                <w:lang w:val="en-US" w:eastAsia="zh-CN"/>
              </w:rPr>
              <w:t>（DNA 双螺旋 / RNA 单链 / 蛋白质氨基酸→多肽→空间结构），功能为</w:t>
            </w:r>
            <w:r>
              <w:rPr>
                <w:rFonts w:hint="default" w:ascii="Times New Roman" w:hAnsi="Times New Roman" w:eastAsia="宋体" w:cs="Times New Roman"/>
                <w:b w:val="0"/>
                <w:color w:val="000000"/>
                <w:sz w:val="21"/>
                <w:szCs w:val="21"/>
                <w:u w:val="single"/>
                <w:vertAlign w:val="baseline"/>
                <w:lang w:val="en-US" w:eastAsia="zh-CN"/>
              </w:rPr>
              <w:t xml:space="preserve">        </w:t>
            </w:r>
            <w:r>
              <w:rPr>
                <w:rFonts w:hint="default" w:ascii="Times New Roman" w:hAnsi="Times New Roman" w:eastAsia="宋体" w:cs="Times New Roman"/>
                <w:b w:val="0"/>
                <w:color w:val="000000"/>
                <w:sz w:val="21"/>
                <w:szCs w:val="21"/>
                <w:vertAlign w:val="baseline"/>
                <w:lang w:val="en-US" w:eastAsia="zh-CN"/>
              </w:rPr>
              <w:t>（遗传信息载体 / 催化 / 运输 / 调节等）。</w:t>
            </w:r>
            <w:r>
              <w:rPr>
                <w:rFonts w:hint="default" w:ascii="Times New Roman" w:hAnsi="Times New Roman" w:eastAsia="宋体" w:cs="Times New Roman"/>
                <w:b w:val="0"/>
                <w:color w:val="000000"/>
                <w:sz w:val="21"/>
                <w:szCs w:val="21"/>
                <w:vertAlign w:val="baseline"/>
                <w:lang w:val="en-US" w:eastAsia="zh-CN"/>
              </w:rPr>
              <w:br w:type="textWrapping"/>
            </w:r>
            <w:r>
              <w:rPr>
                <w:rFonts w:hint="default" w:ascii="Times New Roman" w:hAnsi="Times New Roman" w:eastAsia="宋体" w:cs="Times New Roman"/>
                <w:b w:val="0"/>
                <w:color w:val="000000"/>
                <w:sz w:val="21"/>
                <w:szCs w:val="21"/>
                <w:vertAlign w:val="baseline"/>
                <w:lang w:val="en-US" w:eastAsia="zh-CN"/>
              </w:rPr>
              <w:t>②选项判断逻辑：若选项表述 “（如 DNA 能直接翻译蛋白质）”，违背 “（核酸需转录为 mRNA 再翻译）” 的核心逻辑，故错误；若表述 “</w:t>
            </w:r>
            <w:r>
              <w:rPr>
                <w:rFonts w:hint="default" w:ascii="Times New Roman" w:hAnsi="Times New Roman" w:eastAsia="宋体" w:cs="Times New Roman"/>
                <w:b w:val="0"/>
                <w:color w:val="000000"/>
                <w:sz w:val="21"/>
                <w:szCs w:val="21"/>
                <w:u w:val="single"/>
                <w:vertAlign w:val="baseline"/>
                <w:lang w:val="en-US" w:eastAsia="zh-CN"/>
              </w:rPr>
              <w:t xml:space="preserve">        </w:t>
            </w:r>
            <w:r>
              <w:rPr>
                <w:rFonts w:hint="default" w:ascii="Times New Roman" w:hAnsi="Times New Roman" w:eastAsia="宋体" w:cs="Times New Roman"/>
                <w:b w:val="0"/>
                <w:color w:val="000000"/>
                <w:sz w:val="21"/>
                <w:szCs w:val="21"/>
                <w:vertAlign w:val="baseline"/>
                <w:lang w:val="en-US" w:eastAsia="zh-CN"/>
              </w:rPr>
              <w:t>（如蛋白质的合成需要 mRNA 作为模板）”，符合二者相互作用关系，故正确。</w:t>
            </w:r>
          </w:p>
        </w:tc>
      </w:tr>
      <w:tr w14:paraId="038E2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2CCD46B6">
            <w:pPr>
              <w:spacing w:before="120" w:after="120" w:line="288" w:lineRule="auto"/>
              <w:ind w:left="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模板 2</w:t>
            </w:r>
          </w:p>
          <w:p w14:paraId="010DA381">
            <w:pPr>
              <w:spacing w:before="120" w:after="120" w:line="288" w:lineRule="auto"/>
              <w:ind w:left="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数量换算题</w:t>
            </w:r>
            <w:r>
              <w:rPr>
                <w:rFonts w:hint="eastAsia" w:ascii="Times New Roman" w:hAnsi="Times New Roman" w:eastAsia="宋体" w:cs="Times New Roman"/>
                <w:b w:val="0"/>
                <w:color w:val="000000"/>
                <w:sz w:val="21"/>
                <w:szCs w:val="21"/>
                <w:vertAlign w:val="baseline"/>
                <w:lang w:val="en-US" w:eastAsia="zh-CN"/>
              </w:rPr>
              <w:t>）</w:t>
            </w:r>
          </w:p>
          <w:p w14:paraId="2E098461">
            <w:pPr>
              <w:spacing w:before="120" w:after="120" w:line="288" w:lineRule="auto"/>
              <w:ind w:left="0"/>
              <w:jc w:val="center"/>
              <w:rPr>
                <w:rFonts w:hint="default" w:ascii="Times New Roman" w:hAnsi="Times New Roman" w:eastAsia="宋体" w:cs="Times New Roman"/>
                <w:b w:val="0"/>
                <w:color w:val="000000"/>
                <w:sz w:val="21"/>
                <w:szCs w:val="21"/>
                <w:vertAlign w:val="baseline"/>
                <w:lang w:val="en-US" w:eastAsia="zh-CN"/>
              </w:rPr>
            </w:pPr>
          </w:p>
        </w:tc>
        <w:tc>
          <w:tcPr>
            <w:tcW w:w="8090"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4A3866AA">
            <w:pPr>
              <w:spacing w:before="120" w:after="120" w:line="288" w:lineRule="auto"/>
              <w:ind w:left="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第一步：确定有效核酸长度→ 有效 DNA 碱基数 =</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有效 mRNA碱基数</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 xml:space="preserve"> </w:t>
            </w:r>
          </w:p>
          <w:p w14:paraId="7D1761E9">
            <w:pPr>
              <w:spacing w:before="120" w:after="120" w:line="288" w:lineRule="auto"/>
              <w:ind w:left="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第二步：套用换算比例（DNA 碱基数∶mRNA 碱基数∶蛋白质氨基酸数≈6∶3∶1）；</w:t>
            </w:r>
          </w:p>
          <w:p w14:paraId="69B78327">
            <w:pPr>
              <w:spacing w:before="120" w:after="120" w:line="288" w:lineRule="auto"/>
              <w:ind w:left="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第三步：扣除易错点（终止密码子不编码氨基酸，需减 1）→ 氨基酸数 =（有效 mRNA 碱基数 ÷3）-1（若题干未提及非编码区，可忽略扣除）。</w:t>
            </w:r>
          </w:p>
        </w:tc>
      </w:tr>
      <w:tr w14:paraId="26448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3FEB634A">
            <w:pPr>
              <w:spacing w:before="120" w:after="120" w:line="288" w:lineRule="auto"/>
              <w:ind w:left="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模板 3</w:t>
            </w:r>
          </w:p>
          <w:p w14:paraId="69BA26A5">
            <w:pPr>
              <w:spacing w:before="120" w:after="120" w:line="288" w:lineRule="auto"/>
              <w:ind w:left="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过程关联题</w:t>
            </w:r>
            <w:r>
              <w:rPr>
                <w:rFonts w:hint="eastAsia" w:ascii="Times New Roman" w:hAnsi="Times New Roman" w:eastAsia="宋体" w:cs="Times New Roman"/>
                <w:b w:val="0"/>
                <w:color w:val="000000"/>
                <w:sz w:val="21"/>
                <w:szCs w:val="21"/>
                <w:vertAlign w:val="baseline"/>
                <w:lang w:val="en-US" w:eastAsia="zh-CN"/>
              </w:rPr>
              <w:t>）</w:t>
            </w:r>
          </w:p>
          <w:p w14:paraId="511D88D7">
            <w:pPr>
              <w:spacing w:before="120" w:after="120" w:line="288" w:lineRule="auto"/>
              <w:ind w:left="0"/>
              <w:jc w:val="center"/>
              <w:rPr>
                <w:rFonts w:hint="default" w:ascii="Times New Roman" w:hAnsi="Times New Roman" w:eastAsia="宋体" w:cs="Times New Roman"/>
                <w:b w:val="0"/>
                <w:color w:val="000000"/>
                <w:sz w:val="21"/>
                <w:szCs w:val="21"/>
                <w:vertAlign w:val="baseline"/>
                <w:lang w:val="en-US" w:eastAsia="zh-CN"/>
              </w:rPr>
            </w:pPr>
          </w:p>
        </w:tc>
        <w:tc>
          <w:tcPr>
            <w:tcW w:w="8090"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67994CE5">
            <w:pPr>
              <w:spacing w:before="120" w:after="120" w:line="288" w:lineRule="auto"/>
              <w:ind w:left="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核心逻辑链：（DNA/RNA）→ 经（转录 / 翻译）过程→ 产生______（mRNA / 蛋白质），其中______（核酸）提供遗传信息，______（蛋白质 / 酶）催化该过程进行。</w:t>
            </w:r>
          </w:p>
          <w:p w14:paraId="2B302EF0">
            <w:pPr>
              <w:spacing w:before="120" w:after="120" w:line="288" w:lineRule="auto"/>
              <w:ind w:left="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结论：二者的关系为______（核酸指导蛋白质合成，蛋白质影响核酸的功能实现）。</w:t>
            </w:r>
          </w:p>
        </w:tc>
      </w:tr>
    </w:tbl>
    <w:p w14:paraId="1D97094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p>
    <w:p w14:paraId="3212B1A4">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256" name="图片 25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w:t>
      </w:r>
      <w:r>
        <w:rPr>
          <w:rFonts w:hint="eastAsia" w:ascii="Times New Roman" w:hAnsi="Times New Roman" w:eastAsia="微软雅黑" w:cs="Times New Roman"/>
          <w:b/>
          <w:color w:val="984807" w:themeColor="accent6" w:themeShade="80"/>
          <w:sz w:val="24"/>
          <w:lang w:val="en-US" w:eastAsia="zh-CN"/>
        </w:rPr>
        <w:t xml:space="preserve"> </w:t>
      </w:r>
      <w:r>
        <w:rPr>
          <w:rFonts w:hint="default" w:ascii="Times New Roman" w:hAnsi="Times New Roman" w:eastAsia="微软雅黑" w:cs="Times New Roman"/>
          <w:b/>
          <w:color w:val="984807" w:themeColor="accent6" w:themeShade="80"/>
          <w:sz w:val="24"/>
          <w:lang w:val="en-US" w:eastAsia="zh-CN"/>
        </w:rPr>
        <w:t xml:space="preserve"> </w:t>
      </w:r>
      <w:r>
        <w:rPr>
          <w:rFonts w:hint="eastAsia" w:ascii="Times New Roman" w:hAnsi="Times New Roman" w:eastAsia="微软雅黑" w:cs="Times New Roman"/>
          <w:b/>
          <w:color w:val="984807" w:themeColor="accent6" w:themeShade="80"/>
          <w:sz w:val="24"/>
          <w:lang w:val="en-US" w:eastAsia="zh-CN"/>
        </w:rPr>
        <w:t>二</w:t>
      </w:r>
      <w:r>
        <w:rPr>
          <w:rFonts w:hint="default" w:ascii="Times New Roman" w:hAnsi="Times New Roman" w:eastAsia="微软雅黑" w:cs="Times New Roman"/>
          <w:b/>
          <w:color w:val="984807" w:themeColor="accent6" w:themeShade="80"/>
          <w:sz w:val="24"/>
          <w:lang w:val="en-US" w:eastAsia="zh-CN"/>
        </w:rPr>
        <w:t>类模型弄懂线性DNA复制和环状DNA的复制</w:t>
      </w:r>
    </w:p>
    <w:p w14:paraId="0B3FFCE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257" name="图片 25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5E7680A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w:t>
      </w:r>
      <w:r>
        <w:rPr>
          <w:rFonts w:hint="eastAsia" w:ascii="Times New Roman" w:hAnsi="Times New Roman" w:eastAsia="宋体" w:cs="Times New Roman"/>
          <w:b/>
          <w:color w:val="auto"/>
          <w:sz w:val="21"/>
          <w:szCs w:val="21"/>
          <w:lang w:val="en-US" w:eastAsia="zh-CN"/>
        </w:rPr>
        <w:t>DNA复制叉模型</w:t>
      </w:r>
    </w:p>
    <w:p w14:paraId="14279D74">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center"/>
        <w:textAlignment w:val="cente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751580" cy="1856740"/>
            <wp:effectExtent l="0" t="0" r="1270" b="635"/>
            <wp:docPr id="258" name="图片 258" descr="e920e651cbde2237d11d1bf5a2939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descr="e920e651cbde2237d11d1bf5a2939a5c"/>
                    <pic:cNvPicPr>
                      <a:picLocks noChangeAspect="1"/>
                    </pic:cNvPicPr>
                  </pic:nvPicPr>
                  <pic:blipFill>
                    <a:blip r:embed="rId33"/>
                    <a:stretch>
                      <a:fillRect/>
                    </a:stretch>
                  </pic:blipFill>
                  <pic:spPr>
                    <a:xfrm>
                      <a:off x="0" y="0"/>
                      <a:ext cx="3751580" cy="1856740"/>
                    </a:xfrm>
                    <a:prstGeom prst="rect">
                      <a:avLst/>
                    </a:prstGeom>
                  </pic:spPr>
                </pic:pic>
              </a:graphicData>
            </a:graphic>
          </wp:inline>
        </w:drawing>
      </w:r>
    </w:p>
    <w:p w14:paraId="7D0F24C8">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center"/>
        <w:textAlignment w:val="center"/>
        <w:rPr>
          <w:rFonts w:ascii="Times New Roman" w:hAnsi="Times New Roman" w:cs="Times New Roman"/>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1"/>
        <w:gridCol w:w="7827"/>
      </w:tblGrid>
      <w:tr w14:paraId="4C373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5DEFBA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inorEastAsia"/>
                <w:b/>
                <w:color w:val="000000"/>
                <w:vertAlign w:val="baseline"/>
                <w:lang w:val="en-US" w:eastAsia="zh-CN"/>
              </w:rPr>
            </w:pPr>
            <w:r>
              <w:rPr>
                <w:rFonts w:hint="eastAsia" w:ascii="Times New Roman" w:hAnsi="Times New Roman" w:cs="Times New Roman"/>
                <w:b/>
                <w:color w:val="000000"/>
                <w:vertAlign w:val="baseline"/>
                <w:lang w:val="en-US" w:eastAsia="zh-CN"/>
              </w:rPr>
              <w:t>项目</w:t>
            </w:r>
          </w:p>
        </w:tc>
        <w:tc>
          <w:tcPr>
            <w:tcW w:w="782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8A80C6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inorEastAsia"/>
                <w:b/>
                <w:color w:val="000000"/>
                <w:vertAlign w:val="baseline"/>
                <w:lang w:val="en-US" w:eastAsia="zh-CN"/>
              </w:rPr>
            </w:pPr>
            <w:r>
              <w:rPr>
                <w:rFonts w:hint="eastAsia" w:ascii="Times New Roman" w:hAnsi="Times New Roman" w:cs="Times New Roman"/>
                <w:b/>
                <w:color w:val="000000"/>
                <w:vertAlign w:val="baseline"/>
                <w:lang w:val="en-US" w:eastAsia="zh-CN"/>
              </w:rPr>
              <w:t>类型</w:t>
            </w:r>
          </w:p>
        </w:tc>
      </w:tr>
      <w:tr w14:paraId="4E68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802EB2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eastAsia="zh-CN"/>
              </w:rPr>
              <w:t>半保留复制</w:t>
            </w:r>
          </w:p>
        </w:tc>
        <w:tc>
          <w:tcPr>
            <w:tcW w:w="78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19B16E">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eastAsia="zh-CN"/>
              </w:rPr>
              <w:t>通过碱基互补配对实现半保留复制，保证亲子代遗传信息的稳定性</w:t>
            </w:r>
          </w:p>
        </w:tc>
      </w:tr>
      <w:tr w14:paraId="16DE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6D8AD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eastAsia="zh-CN"/>
              </w:rPr>
              <w:t>边解旋边复制</w:t>
            </w:r>
          </w:p>
        </w:tc>
        <w:tc>
          <w:tcPr>
            <w:tcW w:w="78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E2AAB1">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eastAsia="zh-CN"/>
              </w:rPr>
              <w:t>通过边解旋边复制，减少碱基暴露的时间，减少基因突变的概率,增加遗传的稳定性</w:t>
            </w:r>
          </w:p>
        </w:tc>
      </w:tr>
      <w:tr w14:paraId="0D03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81389D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eastAsia="zh-CN"/>
              </w:rPr>
              <w:t>需要引物</w:t>
            </w:r>
          </w:p>
        </w:tc>
        <w:tc>
          <w:tcPr>
            <w:tcW w:w="78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ECA64B">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eastAsia="zh-CN"/>
              </w:rPr>
              <w:t>DNA聚合酶不能从头开始合成 DNA,只能把新的脱氧核苷酸加到已有的 DNA或RNA 链上，需要提供已有的脱氧核苷酸链或核糖核苷酸链作为复制起点</w:t>
            </w:r>
          </w:p>
        </w:tc>
      </w:tr>
      <w:tr w14:paraId="125E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C160C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eastAsia="zh-CN"/>
              </w:rPr>
              <w:t>固定延伸方向、半不连续复制</w:t>
            </w:r>
          </w:p>
        </w:tc>
        <w:tc>
          <w:tcPr>
            <w:tcW w:w="78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6FEE36">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eastAsia="zh-CN"/>
              </w:rPr>
              <w:t>DNA子链延伸的方向是从子链的5'端到3'端,前导链可以连续复制,但后随链不连续复制。</w:t>
            </w:r>
            <w:r>
              <w:rPr>
                <w:rFonts w:hint="eastAsia" w:ascii="Times New Roman" w:hAnsi="Times New Roman" w:cs="Times New Roman"/>
                <w:b w:val="0"/>
                <w:color w:val="000000"/>
                <w:vertAlign w:val="baseline"/>
                <w:lang w:eastAsia="zh-CN"/>
              </w:rPr>
              <w:br w:type="textWrapping"/>
            </w:r>
            <w:r>
              <w:rPr>
                <w:rFonts w:hint="eastAsia" w:ascii="Times New Roman" w:hAnsi="Times New Roman" w:cs="Times New Roman"/>
                <w:b w:val="0"/>
                <w:color w:val="000000"/>
                <w:vertAlign w:val="baseline"/>
                <w:lang w:eastAsia="zh-CN"/>
              </w:rPr>
              <w:t>据图可知，</w:t>
            </w:r>
            <w:r>
              <w:rPr>
                <w:rFonts w:hint="eastAsia" w:ascii="Times New Roman" w:hAnsi="Times New Roman" w:cs="Times New Roman"/>
                <w:b w:val="0"/>
                <w:color w:val="000000"/>
                <w:vertAlign w:val="baseline"/>
                <w:lang w:val="en-US" w:eastAsia="zh-CN"/>
              </w:rPr>
              <w:t>①</w:t>
            </w:r>
            <w:r>
              <w:rPr>
                <w:rFonts w:hint="eastAsia" w:ascii="Times New Roman" w:hAnsi="Times New Roman" w:cs="Times New Roman"/>
                <w:b w:val="0"/>
                <w:color w:val="000000"/>
                <w:vertAlign w:val="baseline"/>
                <w:lang w:eastAsia="zh-CN"/>
              </w:rPr>
              <w:t>连续复制链(前导链)延伸方向与解旋方向相同，不连续复制链(后随链)延伸方向与解旋方向相反。</w:t>
            </w:r>
          </w:p>
          <w:p w14:paraId="675DC525">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eastAsia="zh-CN"/>
              </w:rPr>
            </w:pPr>
          </w:p>
          <w:p w14:paraId="66338EED">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val="en-US" w:eastAsia="zh-CN"/>
              </w:rPr>
              <w:t>②</w:t>
            </w:r>
            <w:r>
              <w:rPr>
                <w:rFonts w:hint="eastAsia" w:ascii="Times New Roman" w:hAnsi="Times New Roman" w:cs="Times New Roman"/>
                <w:b w:val="0"/>
                <w:color w:val="000000"/>
                <w:vertAlign w:val="baseline"/>
                <w:lang w:eastAsia="zh-CN"/>
              </w:rPr>
              <w:t>后随链合成过程中，先合成的小片段的引物被切除，切除引物留下的空隙由后合成的相邻片段继续延长来补充。各个片段由DNA连接酶将其连成一条完整的DNA子链。</w:t>
            </w:r>
          </w:p>
          <w:p w14:paraId="7FF64223">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val="0"/>
                <w:color w:val="000000"/>
                <w:vertAlign w:val="baseline"/>
                <w:lang w:eastAsia="zh-CN"/>
              </w:rPr>
            </w:pPr>
            <w:r>
              <w:rPr>
                <w:rFonts w:hint="eastAsia" w:ascii="Times New Roman" w:hAnsi="Times New Roman" w:cs="Times New Roman"/>
                <w:b w:val="0"/>
                <w:color w:val="000000"/>
                <w:vertAlign w:val="baseline"/>
                <w:lang w:val="en-US" w:eastAsia="zh-CN"/>
              </w:rPr>
              <w:t>③</w:t>
            </w:r>
            <w:r>
              <w:rPr>
                <w:rFonts w:hint="eastAsia" w:ascii="Times New Roman" w:hAnsi="Times New Roman" w:cs="Times New Roman"/>
                <w:b w:val="0"/>
                <w:color w:val="000000"/>
                <w:vertAlign w:val="baseline"/>
                <w:lang w:eastAsia="zh-CN"/>
              </w:rPr>
              <w:t>切除引物后，子链会比母链短一截(如图中连续复制链)，这就是端粒DNA在每次细胞分裂后缩短的原因，可由端粒酶延长。</w:t>
            </w:r>
          </w:p>
        </w:tc>
      </w:tr>
    </w:tbl>
    <w:p w14:paraId="6DDA0684">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both"/>
        <w:textAlignment w:val="center"/>
        <w:rPr>
          <w:rFonts w:ascii="Times New Roman" w:hAnsi="Times New Roman" w:cs="Times New Roman"/>
        </w:rPr>
      </w:pPr>
    </w:p>
    <w:p w14:paraId="2A921FA2">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eastAsia" w:ascii="Times New Roman" w:hAnsi="Times New Roman" w:cs="Times New Roman"/>
          <w:b/>
          <w:bCs/>
          <w:lang w:val="en-US" w:eastAsia="zh-CN"/>
        </w:rPr>
      </w:pPr>
      <w:r>
        <w:rPr>
          <w:rFonts w:hint="eastAsia" w:ascii="Times New Roman" w:hAnsi="Times New Roman" w:cs="Times New Roman"/>
          <w:b/>
          <w:bCs/>
          <w:lang w:val="en-US" w:eastAsia="zh-CN"/>
        </w:rPr>
        <w:t>2.环状DNA复制模型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1"/>
        <w:gridCol w:w="5377"/>
      </w:tblGrid>
      <w:tr w14:paraId="3453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9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115573B">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类型</w:t>
            </w:r>
          </w:p>
        </w:tc>
        <w:tc>
          <w:tcPr>
            <w:tcW w:w="537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8FBBD0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图像</w:t>
            </w:r>
          </w:p>
        </w:tc>
      </w:tr>
      <w:tr w14:paraId="7846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6AD04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ascii="Times New Roman" w:hAnsi="Times New Roman" w:cs="Times New Roman"/>
                <w:b w:val="0"/>
                <w:color w:val="000000"/>
              </w:rPr>
              <w:t>θ复制：如大肠杆菌DNA复制，特点是</w:t>
            </w:r>
            <w:r>
              <w:rPr>
                <w:rFonts w:ascii="Times New Roman" w:hAnsi="Times New Roman" w:cs="Times New Roman"/>
                <w:b w:val="0"/>
                <w:color w:val="000000"/>
                <w:u w:val="single"/>
              </w:rPr>
              <w:t>单</w:t>
            </w:r>
            <w:r>
              <w:rPr>
                <w:rFonts w:ascii="Times New Roman" w:hAnsi="Times New Roman" w:cs="Times New Roman"/>
                <w:b w:val="0"/>
                <w:color w:val="000000"/>
              </w:rPr>
              <w:t>起点</w:t>
            </w:r>
            <w:r>
              <w:rPr>
                <w:rFonts w:ascii="Times New Roman" w:hAnsi="Times New Roman" w:cs="Times New Roman"/>
                <w:b w:val="0"/>
                <w:color w:val="000000"/>
                <w:u w:val="single"/>
              </w:rPr>
              <w:t>双</w:t>
            </w:r>
            <w:r>
              <w:rPr>
                <w:rFonts w:ascii="Times New Roman" w:hAnsi="Times New Roman" w:cs="Times New Roman"/>
                <w:b w:val="0"/>
                <w:color w:val="000000"/>
              </w:rPr>
              <w:t>向复制</w:t>
            </w:r>
          </w:p>
        </w:tc>
        <w:tc>
          <w:tcPr>
            <w:tcW w:w="53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99F3D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ascii="Times New Roman" w:hAnsi="Times New Roman" w:cs="Times New Roman"/>
                <w:b w:val="0"/>
                <w:color w:val="000000"/>
              </w:rPr>
              <w:drawing>
                <wp:inline distT="0" distB="0" distL="114300" distR="114300">
                  <wp:extent cx="2775585" cy="1213485"/>
                  <wp:effectExtent l="0" t="0" r="5715" b="5715"/>
                  <wp:docPr id="2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4"/>
                          <pic:cNvPicPr>
                            <a:picLocks noChangeAspect="1"/>
                          </pic:cNvPicPr>
                        </pic:nvPicPr>
                        <pic:blipFill>
                          <a:blip r:embed="rId34"/>
                          <a:stretch>
                            <a:fillRect/>
                          </a:stretch>
                        </pic:blipFill>
                        <pic:spPr>
                          <a:xfrm>
                            <a:off x="0" y="0"/>
                            <a:ext cx="2775585" cy="1213485"/>
                          </a:xfrm>
                          <a:prstGeom prst="rect">
                            <a:avLst/>
                          </a:prstGeom>
                          <a:noFill/>
                          <a:ln>
                            <a:noFill/>
                          </a:ln>
                        </pic:spPr>
                      </pic:pic>
                    </a:graphicData>
                  </a:graphic>
                </wp:inline>
              </w:drawing>
            </w:r>
          </w:p>
        </w:tc>
      </w:tr>
      <w:tr w14:paraId="3828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36C697">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ascii="Times New Roman" w:hAnsi="Times New Roman" w:cs="Times New Roman"/>
                <w:b w:val="0"/>
                <w:color w:val="000000"/>
              </w:rPr>
              <w:t>D环复制：如线粒体或叶绿体DNA复制，特点是两条链复制</w:t>
            </w:r>
            <w:r>
              <w:rPr>
                <w:rFonts w:ascii="Times New Roman" w:hAnsi="Times New Roman" w:cs="Times New Roman"/>
                <w:b w:val="0"/>
                <w:color w:val="000000"/>
                <w:u w:val="single"/>
              </w:rPr>
              <w:t>不同步</w:t>
            </w:r>
            <w:r>
              <w:rPr>
                <w:rFonts w:ascii="Times New Roman" w:hAnsi="Times New Roman" w:cs="Times New Roman"/>
                <w:b w:val="0"/>
                <w:color w:val="000000"/>
              </w:rPr>
              <w:t>(填</w:t>
            </w:r>
            <w:r>
              <w:rPr>
                <w:rFonts w:hAnsi="宋体" w:cs="Times New Roman"/>
                <w:b w:val="0"/>
                <w:color w:val="000000"/>
              </w:rPr>
              <w:t>“</w:t>
            </w:r>
            <w:r>
              <w:rPr>
                <w:rFonts w:ascii="Times New Roman" w:hAnsi="Times New Roman" w:cs="Times New Roman"/>
                <w:b w:val="0"/>
                <w:color w:val="000000"/>
              </w:rPr>
              <w:t>同步</w:t>
            </w:r>
            <w:r>
              <w:rPr>
                <w:rFonts w:hAnsi="宋体" w:cs="Times New Roman"/>
                <w:b w:val="0"/>
                <w:color w:val="000000"/>
              </w:rPr>
              <w:t>”</w:t>
            </w:r>
            <w:r>
              <w:rPr>
                <w:rFonts w:ascii="Times New Roman" w:hAnsi="Times New Roman" w:cs="Times New Roman"/>
                <w:b w:val="0"/>
                <w:color w:val="000000"/>
              </w:rPr>
              <w:t>或</w:t>
            </w:r>
            <w:r>
              <w:rPr>
                <w:rFonts w:hAnsi="宋体" w:cs="Times New Roman"/>
                <w:b w:val="0"/>
                <w:color w:val="000000"/>
              </w:rPr>
              <w:t>“</w:t>
            </w:r>
            <w:r>
              <w:rPr>
                <w:rFonts w:ascii="Times New Roman" w:hAnsi="Times New Roman" w:cs="Times New Roman"/>
                <w:b w:val="0"/>
                <w:color w:val="000000"/>
              </w:rPr>
              <w:t>不同步</w:t>
            </w:r>
            <w:r>
              <w:rPr>
                <w:rFonts w:hAnsi="宋体" w:cs="Times New Roman"/>
                <w:b w:val="0"/>
                <w:color w:val="000000"/>
              </w:rPr>
              <w:t>”</w:t>
            </w:r>
            <w:r>
              <w:rPr>
                <w:rFonts w:ascii="Times New Roman" w:hAnsi="Times New Roman" w:cs="Times New Roman"/>
                <w:b w:val="0"/>
                <w:color w:val="000000"/>
              </w:rPr>
              <w:t>)</w:t>
            </w:r>
          </w:p>
        </w:tc>
        <w:tc>
          <w:tcPr>
            <w:tcW w:w="53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C27D2E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ascii="Times New Roman" w:hAnsi="Times New Roman" w:cs="Times New Roman"/>
                <w:b w:val="0"/>
                <w:color w:val="000000"/>
              </w:rPr>
              <w:drawing>
                <wp:inline distT="0" distB="0" distL="114300" distR="114300">
                  <wp:extent cx="2639695" cy="1034415"/>
                  <wp:effectExtent l="0" t="0" r="8255" b="3810"/>
                  <wp:docPr id="26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5"/>
                          <pic:cNvPicPr>
                            <a:picLocks noChangeAspect="1"/>
                          </pic:cNvPicPr>
                        </pic:nvPicPr>
                        <pic:blipFill>
                          <a:blip r:embed="rId35"/>
                          <a:stretch>
                            <a:fillRect/>
                          </a:stretch>
                        </pic:blipFill>
                        <pic:spPr>
                          <a:xfrm>
                            <a:off x="0" y="0"/>
                            <a:ext cx="2639695" cy="1034415"/>
                          </a:xfrm>
                          <a:prstGeom prst="rect">
                            <a:avLst/>
                          </a:prstGeom>
                          <a:noFill/>
                          <a:ln>
                            <a:noFill/>
                          </a:ln>
                        </pic:spPr>
                      </pic:pic>
                    </a:graphicData>
                  </a:graphic>
                </wp:inline>
              </w:drawing>
            </w:r>
          </w:p>
        </w:tc>
      </w:tr>
      <w:tr w14:paraId="4E8F4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1A5B50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ascii="Times New Roman" w:hAnsi="Times New Roman" w:cs="Times New Roman"/>
                <w:b w:val="0"/>
                <w:color w:val="000000"/>
              </w:rPr>
              <w:t>滚环复制：如某些噬菌体单链DNA、环状质粒的复制</w:t>
            </w:r>
          </w:p>
        </w:tc>
        <w:tc>
          <w:tcPr>
            <w:tcW w:w="537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F9712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ascii="Times New Roman" w:hAnsi="Times New Roman" w:cs="Times New Roman"/>
                <w:b w:val="0"/>
                <w:color w:val="000000"/>
              </w:rPr>
              <w:drawing>
                <wp:inline distT="0" distB="0" distL="114300" distR="114300">
                  <wp:extent cx="2813685" cy="1202690"/>
                  <wp:effectExtent l="0" t="0" r="5715" b="6985"/>
                  <wp:docPr id="26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
                          <pic:cNvPicPr>
                            <a:picLocks noChangeAspect="1"/>
                          </pic:cNvPicPr>
                        </pic:nvPicPr>
                        <pic:blipFill>
                          <a:blip r:embed="rId36"/>
                          <a:stretch>
                            <a:fillRect/>
                          </a:stretch>
                        </pic:blipFill>
                        <pic:spPr>
                          <a:xfrm>
                            <a:off x="0" y="0"/>
                            <a:ext cx="2813685" cy="1202690"/>
                          </a:xfrm>
                          <a:prstGeom prst="rect">
                            <a:avLst/>
                          </a:prstGeom>
                          <a:noFill/>
                          <a:ln>
                            <a:noFill/>
                          </a:ln>
                        </pic:spPr>
                      </pic:pic>
                    </a:graphicData>
                  </a:graphic>
                </wp:inline>
              </w:drawing>
            </w:r>
          </w:p>
        </w:tc>
      </w:tr>
    </w:tbl>
    <w:p w14:paraId="1C1D053B">
      <w:pPr>
        <w:pStyle w:val="5"/>
        <w:tabs>
          <w:tab w:val="left" w:pos="2127"/>
          <w:tab w:val="left" w:pos="4253"/>
          <w:tab w:val="left" w:pos="6379"/>
        </w:tabs>
        <w:snapToGrid w:val="0"/>
        <w:spacing w:line="360" w:lineRule="auto"/>
        <w:rPr>
          <w:rFonts w:ascii="Times New Roman" w:hAnsi="Times New Roman" w:cs="Times New Roman"/>
        </w:rPr>
      </w:pPr>
    </w:p>
    <w:p w14:paraId="0F9C0F45">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267" name="图片 267"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大招03 二类模型析基因表达</w:t>
      </w:r>
    </w:p>
    <w:p w14:paraId="7E72E6C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268" name="图片 26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4C4D97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w:t>
      </w:r>
      <w:r>
        <w:rPr>
          <w:rFonts w:hint="eastAsia" w:ascii="Times New Roman" w:hAnsi="Times New Roman" w:eastAsia="宋体" w:cs="Times New Roman"/>
          <w:b/>
          <w:color w:val="auto"/>
          <w:sz w:val="21"/>
          <w:szCs w:val="21"/>
          <w:lang w:val="en-US" w:eastAsia="zh-CN"/>
        </w:rPr>
        <w:t>基因表达原理</w:t>
      </w:r>
    </w:p>
    <w:p w14:paraId="32F0EEB1">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基因</w:t>
      </w:r>
      <w:r>
        <w:rPr>
          <w:rFonts w:hint="eastAsia" w:ascii="Times New Roman" w:hAnsi="Times New Roman" w:cs="Times New Roman" w:eastAsiaTheme="majorEastAsia"/>
          <w:szCs w:val="21"/>
          <w:vertAlign w:val="baseline"/>
          <w:lang w:val="en-US" w:eastAsia="zh-CN"/>
        </w:rPr>
        <w:t>“</w:t>
      </w:r>
      <w:r>
        <w:rPr>
          <w:rFonts w:hint="default" w:ascii="Times New Roman" w:hAnsi="Times New Roman" w:cs="Times New Roman" w:eastAsiaTheme="majorEastAsia"/>
          <w:szCs w:val="21"/>
          <w:vertAlign w:val="baseline"/>
          <w:lang w:val="en-US" w:eastAsia="zh-CN"/>
        </w:rPr>
        <w:t>表达</w:t>
      </w:r>
      <w:r>
        <w:rPr>
          <w:rFonts w:hint="eastAsia" w:ascii="Times New Roman" w:hAnsi="Times New Roman" w:cs="Times New Roman" w:eastAsiaTheme="majorEastAsia"/>
          <w:szCs w:val="21"/>
          <w:vertAlign w:val="baseline"/>
          <w:lang w:val="en-US" w:eastAsia="zh-CN"/>
        </w:rPr>
        <w:t>”</w:t>
      </w:r>
      <w:r>
        <w:rPr>
          <w:rFonts w:hint="default" w:ascii="Times New Roman" w:hAnsi="Times New Roman" w:cs="Times New Roman" w:eastAsiaTheme="majorEastAsia"/>
          <w:szCs w:val="21"/>
          <w:vertAlign w:val="baseline"/>
          <w:lang w:val="en-US" w:eastAsia="zh-CN"/>
        </w:rPr>
        <w:t>的意思就是基因通过控制蛋白质的合成,控制生物体的性状</w:t>
      </w:r>
      <w:r>
        <w:rPr>
          <w:rFonts w:hint="eastAsia" w:ascii="Times New Roman" w:hAnsi="Times New Roman" w:cs="Times New Roman" w:eastAsiaTheme="majorEastAsia"/>
          <w:szCs w:val="21"/>
          <w:vertAlign w:val="baseline"/>
          <w:lang w:val="en-US" w:eastAsia="zh-CN"/>
        </w:rPr>
        <w:t>，</w:t>
      </w:r>
      <w:r>
        <w:rPr>
          <w:rFonts w:hint="default" w:ascii="Times New Roman" w:hAnsi="Times New Roman" w:cs="Times New Roman" w:eastAsiaTheme="majorEastAsia"/>
          <w:szCs w:val="21"/>
          <w:vertAlign w:val="baseline"/>
          <w:lang w:val="en-US" w:eastAsia="zh-CN"/>
        </w:rPr>
        <w:t>表现遗传效应。和DNA复制一样</w:t>
      </w:r>
      <w:r>
        <w:rPr>
          <w:rFonts w:hint="eastAsia" w:ascii="Times New Roman" w:hAnsi="Times New Roman" w:cs="Times New Roman" w:eastAsiaTheme="majorEastAsia"/>
          <w:szCs w:val="21"/>
          <w:vertAlign w:val="baseline"/>
          <w:lang w:val="en-US" w:eastAsia="zh-CN"/>
        </w:rPr>
        <w:t>，</w:t>
      </w:r>
      <w:r>
        <w:rPr>
          <w:rFonts w:hint="default" w:ascii="Times New Roman" w:hAnsi="Times New Roman" w:cs="Times New Roman" w:eastAsiaTheme="majorEastAsia"/>
          <w:szCs w:val="21"/>
          <w:vertAlign w:val="baseline"/>
          <w:lang w:val="en-US" w:eastAsia="zh-CN"/>
        </w:rPr>
        <w:t>尽管教材对基因表达的过程有着详细的描述</w:t>
      </w:r>
      <w:r>
        <w:rPr>
          <w:rFonts w:hint="eastAsia" w:ascii="Times New Roman" w:hAnsi="Times New Roman" w:cs="Times New Roman" w:eastAsiaTheme="majorEastAsia"/>
          <w:szCs w:val="21"/>
          <w:vertAlign w:val="baseline"/>
          <w:lang w:val="en-US" w:eastAsia="zh-CN"/>
        </w:rPr>
        <w:t>，</w:t>
      </w:r>
      <w:r>
        <w:rPr>
          <w:rFonts w:hint="default" w:ascii="Times New Roman" w:hAnsi="Times New Roman" w:cs="Times New Roman" w:eastAsiaTheme="majorEastAsia"/>
          <w:szCs w:val="21"/>
          <w:vertAlign w:val="baseline"/>
          <w:lang w:val="en-US" w:eastAsia="zh-CN"/>
        </w:rPr>
        <w:t>但理解其原理和逻辑更为重要</w:t>
      </w:r>
      <w:r>
        <w:rPr>
          <w:rFonts w:hint="eastAsia" w:ascii="Times New Roman" w:hAnsi="Times New Roman" w:cs="Times New Roman" w:eastAsiaTheme="majorEastAsia"/>
          <w:szCs w:val="21"/>
          <w:vertAlign w:val="baseline"/>
          <w:lang w:val="en-US" w:eastAsia="zh-CN"/>
        </w:rPr>
        <w:t>，</w:t>
      </w:r>
      <w:r>
        <w:rPr>
          <w:rFonts w:hint="default" w:ascii="Times New Roman" w:hAnsi="Times New Roman" w:cs="Times New Roman" w:eastAsiaTheme="majorEastAsia"/>
          <w:szCs w:val="21"/>
          <w:vertAlign w:val="baseline"/>
          <w:lang w:val="en-US" w:eastAsia="zh-CN"/>
        </w:rPr>
        <w:t>通过分析逻辑构建模型</w:t>
      </w:r>
      <w:r>
        <w:rPr>
          <w:rFonts w:hint="eastAsia" w:ascii="Times New Roman" w:hAnsi="Times New Roman" w:cs="Times New Roman" w:eastAsiaTheme="majorEastAsia"/>
          <w:szCs w:val="21"/>
          <w:vertAlign w:val="baseline"/>
          <w:lang w:val="en-US" w:eastAsia="zh-CN"/>
        </w:rPr>
        <w:t>，</w:t>
      </w:r>
      <w:r>
        <w:rPr>
          <w:rFonts w:hint="default" w:ascii="Times New Roman" w:hAnsi="Times New Roman" w:cs="Times New Roman" w:eastAsiaTheme="majorEastAsia"/>
          <w:szCs w:val="21"/>
          <w:vertAlign w:val="baseline"/>
          <w:lang w:val="en-US" w:eastAsia="zh-CN"/>
        </w:rPr>
        <w:t>分析基因表达的基本过程和原理。</w:t>
      </w:r>
    </w:p>
    <w:p w14:paraId="5A4A8630">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2.模型核心</w:t>
      </w:r>
    </w:p>
    <w:p w14:paraId="5A5A13BF">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（1）转录模型</w:t>
      </w:r>
    </w:p>
    <w:p w14:paraId="15CB61C9">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drawing>
          <wp:inline distT="0" distB="0" distL="114300" distR="114300">
            <wp:extent cx="5260340" cy="1779270"/>
            <wp:effectExtent l="0" t="0" r="6985" b="1905"/>
            <wp:docPr id="26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7"/>
                    <pic:cNvPicPr>
                      <a:picLocks noChangeAspect="1"/>
                    </pic:cNvPicPr>
                  </pic:nvPicPr>
                  <pic:blipFill>
                    <a:blip r:embed="rId37"/>
                    <a:srcRect b="5686"/>
                    <a:stretch>
                      <a:fillRect/>
                    </a:stretch>
                  </pic:blipFill>
                  <pic:spPr>
                    <a:xfrm>
                      <a:off x="0" y="0"/>
                      <a:ext cx="5260340" cy="1779270"/>
                    </a:xfrm>
                    <a:prstGeom prst="rect">
                      <a:avLst/>
                    </a:prstGeom>
                    <a:noFill/>
                    <a:ln>
                      <a:noFill/>
                    </a:ln>
                  </pic:spPr>
                </pic:pic>
              </a:graphicData>
            </a:graphic>
          </wp:inline>
        </w:drawing>
      </w:r>
    </w:p>
    <w:tbl>
      <w:tblPr>
        <w:tblStyle w:val="11"/>
        <w:tblpPr w:leftFromText="180" w:rightFromText="180" w:vertAnchor="text" w:horzAnchor="page" w:tblpX="1074" w:tblpY="3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7848"/>
      </w:tblGrid>
      <w:tr w14:paraId="249D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EDA07E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784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704A4D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0A22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A81F1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编码区和非编码区</w:t>
            </w:r>
          </w:p>
        </w:tc>
        <w:tc>
          <w:tcPr>
            <w:tcW w:w="78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5F79E8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基因通常是有遗传效应的DNA片段</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通过控制蛋白质合成决定生物的性状</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可控制蛋白质合成的片段称为编码区</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不能控制蛋白质合成的基因片段称为非编码区</w:t>
            </w:r>
          </w:p>
        </w:tc>
      </w:tr>
      <w:tr w14:paraId="4E86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8B1F2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基因的选择性表达</w:t>
            </w:r>
          </w:p>
          <w:p w14:paraId="205C336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p>
        </w:tc>
        <w:tc>
          <w:tcPr>
            <w:tcW w:w="78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CB961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基因组的基因会选择性地在细胞中表达</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使细胞发生分化</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形成特定的结构和功能。决定基因选择性表达的是启动子</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启动子是一段能使特定基因进行转录的DNA序列</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可被RNA聚合酶识别与结合</w:t>
            </w:r>
          </w:p>
        </w:tc>
      </w:tr>
      <w:tr w14:paraId="3B85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39BEF5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外显子和内含子</w:t>
            </w:r>
          </w:p>
        </w:tc>
        <w:tc>
          <w:tcPr>
            <w:tcW w:w="78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84AB22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外显子是基因中不连续的编码蛋白质的DNA序列</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内含子是外显子之间间隔的不编码蛋白质的DNA序列。内含子转录的RNA序列在成熟的mRNA中会被切除。原核细胞的基因没外显子和内含子有内含子</w:t>
            </w:r>
          </w:p>
        </w:tc>
      </w:tr>
      <w:tr w14:paraId="69EB5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53C0BA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模板链和非模板链</w:t>
            </w:r>
          </w:p>
        </w:tc>
        <w:tc>
          <w:tcPr>
            <w:tcW w:w="78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ACBE2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DNA双链中作为模板转录出mRNA的链叫模板链</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另一条链叫非模板链。转录出的mRNA链和非模板链的碱基序列基本相同(只是将T替换成了U)</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因此非模板链也被称为有义链，模板链被称为反义链</w:t>
            </w:r>
          </w:p>
        </w:tc>
      </w:tr>
      <w:tr w14:paraId="3B1E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DCF41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RNA的合成和加工</w:t>
            </w:r>
          </w:p>
        </w:tc>
        <w:tc>
          <w:tcPr>
            <w:tcW w:w="784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3CD29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以模板链为模板合成的RNA包含内含子序列</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称前体 RNA</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前体RNA在细胞核内经过剪接去除内含子</w:t>
            </w:r>
            <w:r>
              <w:rPr>
                <w:rFonts w:hint="eastAsia" w:ascii="Times New Roman" w:hAnsi="Times New Roman" w:cs="Times New Roman" w:eastAsiaTheme="majorEastAsia"/>
                <w:b w:val="0"/>
                <w:color w:val="000000"/>
                <w:szCs w:val="21"/>
                <w:vertAlign w:val="baseline"/>
                <w:lang w:val="en-US" w:eastAsia="zh-CN"/>
              </w:rPr>
              <w:t>，</w:t>
            </w:r>
            <w:r>
              <w:rPr>
                <w:rFonts w:hint="default" w:ascii="Times New Roman" w:hAnsi="Times New Roman" w:cs="Times New Roman" w:eastAsiaTheme="majorEastAsia"/>
                <w:b w:val="0"/>
                <w:color w:val="000000"/>
                <w:szCs w:val="21"/>
                <w:vertAlign w:val="baseline"/>
                <w:lang w:val="en-US" w:eastAsia="zh-CN"/>
              </w:rPr>
              <w:t>形成成熟的mRNA后经核孔进人细胞质进行翻译</w:t>
            </w:r>
            <w:r>
              <w:rPr>
                <w:rFonts w:hint="eastAsia" w:ascii="Times New Roman" w:hAnsi="Times New Roman" w:cs="Times New Roman" w:eastAsiaTheme="majorEastAsia"/>
                <w:b w:val="0"/>
                <w:color w:val="000000"/>
                <w:szCs w:val="21"/>
                <w:vertAlign w:val="baseline"/>
                <w:lang w:val="en-US" w:eastAsia="zh-CN"/>
              </w:rPr>
              <w:t>。</w:t>
            </w:r>
          </w:p>
        </w:tc>
      </w:tr>
    </w:tbl>
    <w:p w14:paraId="0A87F60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（2）翻译模型</w:t>
      </w:r>
    </w:p>
    <w:p w14:paraId="295531F4">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center"/>
        <w:textAlignment w:val="center"/>
        <w:rPr>
          <w:rFonts w:hint="default" w:ascii="Times New Roman" w:hAnsi="Times New Roman" w:cs="Times New Roman" w:eastAsiaTheme="majorEastAsia"/>
          <w:szCs w:val="21"/>
          <w:vertAlign w:val="baseline"/>
          <w:lang w:val="en-US" w:eastAsia="zh-CN"/>
        </w:rPr>
      </w:pPr>
      <w:r>
        <w:drawing>
          <wp:inline distT="0" distB="0" distL="114300" distR="114300">
            <wp:extent cx="3002280" cy="2237105"/>
            <wp:effectExtent l="0" t="0" r="7620" b="1270"/>
            <wp:docPr id="27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8"/>
                    <pic:cNvPicPr>
                      <a:picLocks noChangeAspect="1"/>
                    </pic:cNvPicPr>
                  </pic:nvPicPr>
                  <pic:blipFill>
                    <a:blip r:embed="rId38"/>
                    <a:srcRect l="16319" t="11629" r="13220" b="4118"/>
                    <a:stretch>
                      <a:fillRect/>
                    </a:stretch>
                  </pic:blipFill>
                  <pic:spPr>
                    <a:xfrm>
                      <a:off x="0" y="0"/>
                      <a:ext cx="3002280" cy="2237105"/>
                    </a:xfrm>
                    <a:prstGeom prst="rect">
                      <a:avLst/>
                    </a:prstGeom>
                    <a:noFill/>
                    <a:ln>
                      <a:noFill/>
                    </a:ln>
                  </pic:spPr>
                </pic:pic>
              </a:graphicData>
            </a:graphic>
          </wp:inline>
        </w:drawing>
      </w:r>
    </w:p>
    <w:tbl>
      <w:tblPr>
        <w:tblStyle w:val="11"/>
        <w:tblpPr w:leftFromText="180" w:rightFromText="180" w:vertAnchor="text" w:horzAnchor="page" w:tblpX="1361" w:tblpY="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8412"/>
      </w:tblGrid>
      <w:tr w14:paraId="092C9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38ED25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项目</w:t>
            </w:r>
          </w:p>
        </w:tc>
        <w:tc>
          <w:tcPr>
            <w:tcW w:w="84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B34E3A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6AE4C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60F7A0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密码子</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9BE30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mRNA上每三个相邻碱基</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可以决定一种氨基酸</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64种密码子可以编制成密码子表。密码子的意义在于实现碱基序列信息转化为氨基酸序列信息。绝大多数氨基酸都对应着几个密码子</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这一现象称作密码子的简并</w:t>
            </w:r>
            <w:r>
              <w:rPr>
                <w:rFonts w:hint="eastAsia" w:ascii="Times New Roman" w:hAnsi="Times New Roman" w:cs="Times New Roman"/>
                <w:b w:val="0"/>
                <w:color w:val="000000"/>
                <w:vertAlign w:val="baseline"/>
                <w:lang w:val="en-US" w:eastAsia="zh-CN"/>
              </w:rPr>
              <w:t>。</w:t>
            </w:r>
          </w:p>
        </w:tc>
      </w:tr>
      <w:tr w14:paraId="62D45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680C93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tRNA</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94AE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能识别密码子并转运特定氨基酸的RNA</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具有三叶草结构</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其识别原理是tRNA上具有反密码子，能识别密码子并携带密码子对应的氨基酸，从而实现密码子与氨基酸的对应关系</w:t>
            </w:r>
            <w:r>
              <w:rPr>
                <w:rFonts w:hint="eastAsia" w:ascii="Times New Roman" w:hAnsi="Times New Roman" w:cs="Times New Roman"/>
                <w:b w:val="0"/>
                <w:color w:val="000000"/>
                <w:vertAlign w:val="baseline"/>
                <w:lang w:val="en-US" w:eastAsia="zh-CN"/>
              </w:rPr>
              <w:t>。</w:t>
            </w:r>
          </w:p>
        </w:tc>
      </w:tr>
      <w:tr w14:paraId="4D02A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E0D6BA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翻译的过程</w:t>
            </w:r>
          </w:p>
        </w:tc>
        <w:tc>
          <w:tcPr>
            <w:tcW w:w="8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5DD4B4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 w:val="0"/>
                <w:color w:val="000000"/>
                <w:vertAlign w:val="baseline"/>
                <w:lang w:val="en-US" w:eastAsia="zh-CN"/>
              </w:rPr>
            </w:pPr>
            <w:r>
              <w:rPr>
                <w:rFonts w:hint="default" w:ascii="Times New Roman" w:hAnsi="Times New Roman" w:cs="Times New Roman"/>
                <w:b w:val="0"/>
                <w:color w:val="000000"/>
                <w:vertAlign w:val="baseline"/>
                <w:lang w:val="en-US" w:eastAsia="zh-CN"/>
              </w:rPr>
              <w:t>翻译的过程中需借助核糖体实现氨基酸的脱水缩合</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具体过程为tRNA不断与mRNA配对结合</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其上的氨基酸在核糖体上进行脱水缩合</w:t>
            </w:r>
            <w:r>
              <w:rPr>
                <w:rFonts w:hint="eastAsia" w:ascii="Times New Roman" w:hAnsi="Times New Roman" w:cs="Times New Roman"/>
                <w:b w:val="0"/>
                <w:color w:val="000000"/>
                <w:vertAlign w:val="baseline"/>
                <w:lang w:val="en-US" w:eastAsia="zh-CN"/>
              </w:rPr>
              <w:t>，</w:t>
            </w:r>
            <w:r>
              <w:rPr>
                <w:rFonts w:hint="default" w:ascii="Times New Roman" w:hAnsi="Times New Roman" w:cs="Times New Roman"/>
                <w:b w:val="0"/>
                <w:color w:val="000000"/>
                <w:vertAlign w:val="baseline"/>
                <w:lang w:val="en-US" w:eastAsia="zh-CN"/>
              </w:rPr>
              <w:t>从而根据mRNA序列合成肽链</w:t>
            </w:r>
          </w:p>
        </w:tc>
      </w:tr>
    </w:tbl>
    <w:p w14:paraId="46800059">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firstLine="0" w:firstLineChars="0"/>
        <w:contextualSpacing/>
        <w:jc w:val="both"/>
        <w:textAlignment w:val="center"/>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3.</w:t>
      </w:r>
      <w:r>
        <w:rPr>
          <w:rFonts w:hint="default" w:ascii="Times New Roman" w:hAnsi="Times New Roman" w:eastAsia="宋体" w:cs="Times New Roman"/>
          <w:b/>
          <w:bCs w:val="0"/>
          <w:color w:val="auto"/>
          <w:sz w:val="21"/>
          <w:szCs w:val="21"/>
          <w:lang w:val="en-US" w:eastAsia="zh-CN"/>
        </w:rPr>
        <w:t>思想延伸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8427"/>
      </w:tblGrid>
      <w:tr w14:paraId="24F64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8B34CC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项目</w:t>
            </w:r>
          </w:p>
        </w:tc>
        <w:tc>
          <w:tcPr>
            <w:tcW w:w="842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C199BA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200A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3E2451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非编码区的作用</w:t>
            </w:r>
          </w:p>
        </w:tc>
        <w:tc>
          <w:tcPr>
            <w:tcW w:w="84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4B8B4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基因的非编码区不能表达</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但可能具有调控表达的功能</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如启动子决定基因的转录,终止子终止基因的转录。</w:t>
            </w:r>
          </w:p>
        </w:tc>
      </w:tr>
      <w:tr w14:paraId="54AA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7DB0E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基因沉默</w:t>
            </w:r>
          </w:p>
        </w:tc>
        <w:tc>
          <w:tcPr>
            <w:tcW w:w="84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6DD420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指的是基因不能表达，一般通过反义基因表达出反义RNA,和基因转录出的RNA结合，形成双链RNA分子</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双链RNA不能与核糖体结合来合成肽链</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从而抑制了基因的表达。</w:t>
            </w:r>
          </w:p>
        </w:tc>
      </w:tr>
      <w:tr w14:paraId="08485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ABAF71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核糖体RNA</w:t>
            </w:r>
          </w:p>
        </w:tc>
        <w:tc>
          <w:tcPr>
            <w:tcW w:w="84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5421A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核糖体发挥催化功能的是其RNA组分</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也就是rRNA</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rRNA是一种具有催化作用的RNA分子。</w:t>
            </w:r>
          </w:p>
        </w:tc>
      </w:tr>
      <w:tr w14:paraId="506C4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42269C1">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引导肽链</w:t>
            </w:r>
          </w:p>
        </w:tc>
        <w:tc>
          <w:tcPr>
            <w:tcW w:w="84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94E3BF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经核糖体翻译得到的肽链具有不同的引导序列</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可以引导肽链进人不同的位置</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有些进人内质网进行进一步加工</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有些进人细胞核发挥功能</w:t>
            </w:r>
            <w:r>
              <w:rPr>
                <w:rFonts w:hint="eastAsia" w:ascii="Times New Roman" w:hAnsi="Times New Roman" w:eastAsia="宋体" w:cs="Times New Roman"/>
                <w:b w:val="0"/>
                <w:bCs/>
                <w:color w:val="000000"/>
                <w:sz w:val="21"/>
                <w:szCs w:val="21"/>
                <w:lang w:val="en-US" w:eastAsia="zh-CN"/>
              </w:rPr>
              <w:t>，</w:t>
            </w:r>
            <w:r>
              <w:rPr>
                <w:rFonts w:hint="default" w:ascii="Times New Roman" w:hAnsi="Times New Roman" w:eastAsia="宋体" w:cs="Times New Roman"/>
                <w:b w:val="0"/>
                <w:bCs/>
                <w:color w:val="000000"/>
                <w:sz w:val="21"/>
                <w:szCs w:val="21"/>
                <w:lang w:val="en-US" w:eastAsia="zh-CN"/>
              </w:rPr>
              <w:t>有些则进人线粒体等细胞结构。</w:t>
            </w:r>
          </w:p>
        </w:tc>
      </w:tr>
    </w:tbl>
    <w:p w14:paraId="4CDDCC4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auto"/>
          <w:sz w:val="21"/>
          <w:szCs w:val="21"/>
          <w:lang w:val="en-US" w:eastAsia="zh-CN"/>
        </w:rPr>
      </w:pPr>
    </w:p>
    <w:p w14:paraId="4058727F">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273" name="图片 27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大招04 基因表达调控 “类型定位 + 逻辑推导法”</w:t>
      </w:r>
    </w:p>
    <w:p w14:paraId="52CFC09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274" name="图片 27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0485523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1C2AF3B2">
      <w:pPr>
        <w:pStyle w:val="5"/>
        <w:tabs>
          <w:tab w:val="left" w:pos="3261"/>
        </w:tabs>
        <w:snapToGrid w:val="0"/>
        <w:spacing w:line="360" w:lineRule="auto"/>
        <w:ind w:firstLine="630" w:firstLineChars="3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构建基因表达调控的 “类型判断→环节定位→机制推导” 思维框架，提炼 “关键词定位类型、逻辑链推导机制” 的通用解法，聚焦原核生物操纵子调控、真核生物多层级调控核心考点，快速突破调控类型判断、机制分析、结果预测类高频题型，适配精准提分需求。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7852"/>
      </w:tblGrid>
      <w:tr w14:paraId="6F0E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68FA9FE">
            <w:pPr>
              <w:pStyle w:val="5"/>
              <w:tabs>
                <w:tab w:val="left" w:pos="3261"/>
              </w:tabs>
              <w:snapToGrid w:val="0"/>
              <w:spacing w:line="360" w:lineRule="auto"/>
              <w:jc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项目</w:t>
            </w:r>
          </w:p>
        </w:tc>
        <w:tc>
          <w:tcPr>
            <w:tcW w:w="785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646F5B4">
            <w:pPr>
              <w:pStyle w:val="5"/>
              <w:tabs>
                <w:tab w:val="left" w:pos="3261"/>
              </w:tabs>
              <w:snapToGrid w:val="0"/>
              <w:spacing w:line="360" w:lineRule="auto"/>
              <w:jc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内容</w:t>
            </w:r>
          </w:p>
        </w:tc>
      </w:tr>
      <w:tr w14:paraId="3F462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7E8B35">
            <w:pPr>
              <w:pStyle w:val="5"/>
              <w:tabs>
                <w:tab w:val="left" w:pos="3261"/>
              </w:tabs>
              <w:snapToGrid w:val="0"/>
              <w:spacing w:line="360" w:lineRule="auto"/>
              <w:jc w:val="center"/>
              <w:rPr>
                <w:rFonts w:hint="default" w:ascii="Times New Roman" w:hAnsi="Times New Roman" w:eastAsia="宋体" w:cs="Times New Roman"/>
                <w:b w:val="0"/>
                <w:bCs w:val="0"/>
                <w:color w:val="000000"/>
                <w:sz w:val="21"/>
                <w:szCs w:val="21"/>
                <w:vertAlign w:val="baseline"/>
              </w:rPr>
            </w:pPr>
            <w:r>
              <w:rPr>
                <w:rStyle w:val="13"/>
                <w:rFonts w:hint="default" w:ascii="Times New Roman" w:hAnsi="Times New Roman" w:eastAsia="宋体" w:cs="Times New Roman"/>
                <w:b w:val="0"/>
                <w:bCs w:val="0"/>
                <w:color w:val="000000"/>
                <w:sz w:val="21"/>
                <w:szCs w:val="21"/>
              </w:rPr>
              <w:t>类型定位法</w:t>
            </w:r>
          </w:p>
        </w:tc>
        <w:tc>
          <w:tcPr>
            <w:tcW w:w="78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EC188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通过题干关键词快速锁定调控类型（原核 / 真核），明确核心调控单元：</w:t>
            </w:r>
          </w:p>
          <w:p w14:paraId="3D64EE83">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原核调控关键词：大肠杆菌、操纵子、操纵基因、启动子、诱导物、；</w:t>
            </w:r>
          </w:p>
          <w:p w14:paraId="7BD86081">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vertAlign w:val="baseline"/>
              </w:rPr>
            </w:pPr>
            <w:r>
              <w:rPr>
                <w:rFonts w:hint="default" w:ascii="Times New Roman" w:hAnsi="Times New Roman" w:eastAsia="宋体" w:cs="Times New Roman"/>
                <w:b w:val="0"/>
                <w:bCs w:val="0"/>
                <w:color w:val="000000"/>
                <w:sz w:val="21"/>
                <w:szCs w:val="21"/>
              </w:rPr>
              <w:t>真核调控关键词：染色质解旋、转录因子、mRNA 加帽 / 加尾 / 剪切、表观遗传（甲基化、乙酰化）、翻译起始因子。</w:t>
            </w:r>
          </w:p>
        </w:tc>
      </w:tr>
      <w:tr w14:paraId="4AC4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75986D">
            <w:pPr>
              <w:pStyle w:val="5"/>
              <w:tabs>
                <w:tab w:val="left" w:pos="3261"/>
              </w:tabs>
              <w:snapToGrid w:val="0"/>
              <w:spacing w:line="360" w:lineRule="auto"/>
              <w:jc w:val="center"/>
              <w:rPr>
                <w:rFonts w:hint="default" w:ascii="Times New Roman" w:hAnsi="Times New Roman" w:eastAsia="宋体" w:cs="Times New Roman"/>
                <w:b w:val="0"/>
                <w:bCs w:val="0"/>
                <w:color w:val="000000"/>
                <w:sz w:val="21"/>
                <w:szCs w:val="21"/>
                <w:vertAlign w:val="baseline"/>
              </w:rPr>
            </w:pPr>
            <w:r>
              <w:rPr>
                <w:rStyle w:val="13"/>
                <w:rFonts w:hint="default" w:ascii="Times New Roman" w:hAnsi="Times New Roman" w:eastAsia="宋体" w:cs="Times New Roman"/>
                <w:b w:val="0"/>
                <w:bCs w:val="0"/>
                <w:color w:val="000000"/>
                <w:sz w:val="21"/>
                <w:szCs w:val="21"/>
              </w:rPr>
              <w:t>三级逻辑推导法</w:t>
            </w:r>
          </w:p>
        </w:tc>
        <w:tc>
          <w:tcPr>
            <w:tcW w:w="78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C3A8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从 “调控类型→调控环节→表型结果” 逐步推导，形成闭环：</w:t>
            </w:r>
          </w:p>
          <w:p w14:paraId="5728921E">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一级推导（定环节）：根据类型确定调控发生在转录前（染色质修饰）、转录中（结合调控因子）、转录后（mRNA修饰）或翻译阶段</w:t>
            </w:r>
          </w:p>
          <w:p w14:paraId="28B775BB">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二级推导（析机制）：分析调控因子（如阻遏蛋白、转录因子）与核酸的相互作用</w:t>
            </w:r>
          </w:p>
          <w:p w14:paraId="2BD1E399">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vertAlign w:val="baseline"/>
              </w:rPr>
            </w:pPr>
            <w:r>
              <w:rPr>
                <w:rFonts w:hint="default" w:ascii="Times New Roman" w:hAnsi="Times New Roman" w:eastAsia="宋体" w:cs="Times New Roman"/>
                <w:b w:val="0"/>
                <w:bCs w:val="0"/>
                <w:color w:val="000000"/>
                <w:sz w:val="21"/>
                <w:szCs w:val="21"/>
              </w:rPr>
              <w:t>三级推导（判结果）：推导该机制对基因表达（转录/翻译是否启动）及表型（是否合成目标蛋白质）的影响。</w:t>
            </w:r>
          </w:p>
        </w:tc>
      </w:tr>
    </w:tbl>
    <w:p w14:paraId="08A67240">
      <w:pPr>
        <w:pStyle w:val="5"/>
        <w:tabs>
          <w:tab w:val="left" w:pos="3261"/>
        </w:tabs>
        <w:snapToGrid w:val="0"/>
        <w:spacing w:line="360" w:lineRule="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2.答题模板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7840"/>
      </w:tblGrid>
      <w:tr w14:paraId="669B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4466429">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bCs w:val="0"/>
                <w:color w:val="000000"/>
                <w:kern w:val="0"/>
                <w:sz w:val="21"/>
                <w:szCs w:val="21"/>
                <w:u w:val="none"/>
                <w:vertAlign w:val="baseline"/>
                <w:lang w:val="en-US" w:eastAsia="zh-CN" w:bidi="ar"/>
              </w:rPr>
            </w:pPr>
            <w:r>
              <w:rPr>
                <w:rFonts w:hint="eastAsia" w:ascii="宋体" w:hAnsi="宋体" w:eastAsia="宋体" w:cs="宋体"/>
                <w:b/>
                <w:bCs w:val="0"/>
                <w:color w:val="000000"/>
                <w:kern w:val="0"/>
                <w:sz w:val="21"/>
                <w:szCs w:val="21"/>
                <w:u w:val="none"/>
                <w:vertAlign w:val="baseline"/>
                <w:lang w:val="en-US" w:eastAsia="zh-CN" w:bidi="ar"/>
              </w:rPr>
              <w:t>模板</w:t>
            </w:r>
          </w:p>
        </w:tc>
        <w:tc>
          <w:tcPr>
            <w:tcW w:w="784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9B9A09D">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bCs w:val="0"/>
                <w:color w:val="000000"/>
                <w:kern w:val="0"/>
                <w:sz w:val="21"/>
                <w:szCs w:val="21"/>
                <w:u w:val="none"/>
                <w:vertAlign w:val="baseline"/>
                <w:lang w:val="en-US" w:eastAsia="zh-CN" w:bidi="ar"/>
              </w:rPr>
            </w:pPr>
            <w:r>
              <w:rPr>
                <w:rFonts w:hint="eastAsia" w:ascii="宋体" w:hAnsi="宋体" w:eastAsia="宋体" w:cs="宋体"/>
                <w:b/>
                <w:bCs w:val="0"/>
                <w:color w:val="000000"/>
                <w:kern w:val="0"/>
                <w:sz w:val="21"/>
                <w:szCs w:val="21"/>
                <w:u w:val="none"/>
                <w:vertAlign w:val="baseline"/>
                <w:lang w:val="en-US" w:eastAsia="zh-CN" w:bidi="ar"/>
              </w:rPr>
              <w:t>内容</w:t>
            </w:r>
          </w:p>
        </w:tc>
      </w:tr>
      <w:tr w14:paraId="1D42A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E59BC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sz w:val="21"/>
                <w:szCs w:val="21"/>
              </w:rPr>
              <w:t>模板 1：调控类型判断 + 机制分析题</w:t>
            </w:r>
          </w:p>
        </w:tc>
        <w:tc>
          <w:tcPr>
            <w:tcW w:w="784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946C2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①</w:t>
            </w:r>
            <w:r>
              <w:rPr>
                <w:rFonts w:hint="eastAsia" w:ascii="宋体" w:hAnsi="宋体" w:eastAsia="宋体" w:cs="宋体"/>
                <w:b w:val="0"/>
                <w:bCs w:val="0"/>
                <w:color w:val="000000"/>
                <w:sz w:val="21"/>
                <w:szCs w:val="21"/>
              </w:rPr>
              <w:t>题干关键词：</w:t>
            </w:r>
            <w:r>
              <w:rPr>
                <w:rStyle w:val="13"/>
                <w:rFonts w:hint="eastAsia" w:ascii="宋体" w:hAnsi="宋体" w:eastAsia="宋体" w:cs="宋体"/>
                <w:b w:val="0"/>
                <w:bCs w:val="0"/>
                <w:color w:val="000000"/>
                <w:sz w:val="21"/>
                <w:szCs w:val="21"/>
              </w:rPr>
              <w:t>（如 “操纵子”“转录因子”）→ 定位调控类型：</w:t>
            </w:r>
            <w:r>
              <w:rPr>
                <w:rFonts w:hint="eastAsia" w:ascii="宋体" w:hAnsi="宋体" w:eastAsia="宋体" w:cs="宋体"/>
                <w:b w:val="0"/>
                <w:bCs w:val="0"/>
                <w:color w:val="000000"/>
                <w:sz w:val="21"/>
                <w:szCs w:val="21"/>
              </w:rPr>
              <w:t>（原核生物操纵子调控 / 真核生物多层级调控）；</w:t>
            </w:r>
          </w:p>
          <w:p w14:paraId="08BD82C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②</w:t>
            </w:r>
            <w:r>
              <w:rPr>
                <w:rFonts w:hint="eastAsia" w:ascii="宋体" w:hAnsi="宋体" w:eastAsia="宋体" w:cs="宋体"/>
                <w:b w:val="0"/>
                <w:bCs w:val="0"/>
                <w:color w:val="000000"/>
                <w:sz w:val="21"/>
                <w:szCs w:val="21"/>
              </w:rPr>
              <w:t>调控环节：</w:t>
            </w:r>
            <w:r>
              <w:rPr>
                <w:rFonts w:hint="eastAsia" w:ascii="宋体" w:hAnsi="宋体" w:eastAsia="宋体" w:cs="宋体"/>
                <w:b w:val="0"/>
                <w:bCs w:val="0"/>
                <w:color w:val="000000"/>
                <w:sz w:val="21"/>
                <w:szCs w:val="21"/>
                <w:u w:val="single"/>
                <w:lang w:val="en-US" w:eastAsia="zh-CN"/>
              </w:rPr>
              <w:t xml:space="preserve">         </w:t>
            </w:r>
            <w:r>
              <w:rPr>
                <w:rFonts w:hint="eastAsia" w:ascii="宋体" w:hAnsi="宋体" w:eastAsia="宋体" w:cs="宋体"/>
                <w:b w:val="0"/>
                <w:bCs w:val="0"/>
                <w:color w:val="000000"/>
                <w:sz w:val="21"/>
                <w:szCs w:val="21"/>
              </w:rPr>
              <w:t>（转录前 / 转录中 / 转录后 / 翻译阶段）；</w:t>
            </w:r>
          </w:p>
          <w:p w14:paraId="62BFA01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③</w:t>
            </w:r>
            <w:r>
              <w:rPr>
                <w:rFonts w:hint="eastAsia" w:ascii="宋体" w:hAnsi="宋体" w:eastAsia="宋体" w:cs="宋体"/>
                <w:b w:val="0"/>
                <w:bCs w:val="0"/>
                <w:color w:val="000000"/>
                <w:sz w:val="21"/>
                <w:szCs w:val="21"/>
              </w:rPr>
              <w:t>机制推导：</w:t>
            </w:r>
            <w:r>
              <w:rPr>
                <w:rStyle w:val="13"/>
                <w:rFonts w:hint="eastAsia" w:ascii="宋体" w:hAnsi="宋体" w:eastAsia="宋体" w:cs="宋体"/>
                <w:b w:val="0"/>
                <w:bCs w:val="0"/>
                <w:color w:val="000000"/>
                <w:sz w:val="21"/>
                <w:szCs w:val="21"/>
              </w:rPr>
              <w:t>（调控因子，如阻遏蛋白）+</w:t>
            </w:r>
            <w:r>
              <w:rPr>
                <w:rFonts w:hint="eastAsia" w:ascii="宋体" w:hAnsi="宋体" w:eastAsia="宋体" w:cs="宋体"/>
                <w:b w:val="0"/>
                <w:bCs w:val="0"/>
                <w:color w:val="000000"/>
                <w:sz w:val="21"/>
                <w:szCs w:val="21"/>
              </w:rPr>
              <w:t>（作用对象，如操纵基因）→</w:t>
            </w:r>
            <w:r>
              <w:rPr>
                <w:rStyle w:val="13"/>
                <w:rFonts w:hint="eastAsia" w:ascii="宋体" w:hAnsi="宋体" w:eastAsia="宋体" w:cs="宋体"/>
                <w:b w:val="0"/>
                <w:bCs w:val="0"/>
                <w:color w:val="000000"/>
                <w:sz w:val="21"/>
                <w:szCs w:val="21"/>
              </w:rPr>
              <w:t>（作用结果，如阻止 RNA 聚合酶结合）→</w:t>
            </w:r>
            <w:r>
              <w:rPr>
                <w:rFonts w:hint="eastAsia" w:ascii="宋体" w:hAnsi="宋体" w:eastAsia="宋体" w:cs="宋体"/>
                <w:b w:val="0"/>
                <w:bCs w:val="0"/>
                <w:color w:val="000000"/>
                <w:sz w:val="21"/>
                <w:szCs w:val="21"/>
              </w:rPr>
              <w:t>（基因表达状态，如转录受阻）；</w:t>
            </w:r>
          </w:p>
          <w:p w14:paraId="5FFDE2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sz w:val="21"/>
                <w:szCs w:val="21"/>
                <w:lang w:val="en-US" w:eastAsia="zh-CN"/>
              </w:rPr>
              <w:t>④</w:t>
            </w:r>
            <w:r>
              <w:rPr>
                <w:rFonts w:hint="eastAsia" w:ascii="宋体" w:hAnsi="宋体" w:eastAsia="宋体" w:cs="宋体"/>
                <w:b w:val="0"/>
                <w:bCs w:val="0"/>
                <w:color w:val="000000"/>
                <w:sz w:val="21"/>
                <w:szCs w:val="21"/>
              </w:rPr>
              <w:t>结论：该调控机制的结果是</w:t>
            </w:r>
            <w:r>
              <w:rPr>
                <w:rFonts w:hint="eastAsia" w:ascii="宋体" w:hAnsi="宋体" w:eastAsia="宋体" w:cs="宋体"/>
                <w:b w:val="0"/>
                <w:bCs w:val="0"/>
                <w:color w:val="000000"/>
                <w:sz w:val="21"/>
                <w:szCs w:val="21"/>
                <w:u w:val="single"/>
                <w:lang w:val="en-US" w:eastAsia="zh-CN"/>
              </w:rPr>
              <w:t xml:space="preserve">         </w:t>
            </w:r>
            <w:r>
              <w:rPr>
                <w:rFonts w:hint="eastAsia" w:ascii="宋体" w:hAnsi="宋体" w:eastAsia="宋体" w:cs="宋体"/>
                <w:b w:val="0"/>
                <w:bCs w:val="0"/>
                <w:color w:val="000000"/>
                <w:sz w:val="21"/>
                <w:szCs w:val="21"/>
              </w:rPr>
              <w:t>如 “无诱导物时，目标基因不表达”）。</w:t>
            </w:r>
          </w:p>
        </w:tc>
      </w:tr>
      <w:tr w14:paraId="4FAB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01F61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sz w:val="21"/>
                <w:szCs w:val="21"/>
              </w:rPr>
              <w:t>模板 2：结果预测题（给定调控异常，预测表型）</w:t>
            </w:r>
          </w:p>
        </w:tc>
        <w:tc>
          <w:tcPr>
            <w:tcW w:w="784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94E1B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①</w:t>
            </w:r>
            <w:r>
              <w:rPr>
                <w:rFonts w:hint="eastAsia" w:ascii="宋体" w:hAnsi="宋体" w:eastAsia="宋体" w:cs="宋体"/>
                <w:b w:val="0"/>
                <w:bCs w:val="0"/>
                <w:color w:val="000000"/>
                <w:sz w:val="21"/>
                <w:szCs w:val="21"/>
              </w:rPr>
              <w:t>已知条件：</w:t>
            </w:r>
            <w:r>
              <w:rPr>
                <w:rFonts w:hint="eastAsia" w:ascii="宋体" w:hAnsi="宋体" w:eastAsia="宋体" w:cs="宋体"/>
                <w:b w:val="0"/>
                <w:bCs w:val="0"/>
                <w:color w:val="000000"/>
                <w:sz w:val="21"/>
                <w:szCs w:val="21"/>
                <w:u w:val="single"/>
                <w:lang w:val="en-US" w:eastAsia="zh-CN"/>
              </w:rPr>
              <w:t xml:space="preserve">      </w:t>
            </w:r>
            <w:r>
              <w:rPr>
                <w:rFonts w:hint="eastAsia" w:ascii="宋体" w:hAnsi="宋体" w:eastAsia="宋体" w:cs="宋体"/>
                <w:b w:val="0"/>
                <w:bCs w:val="0"/>
                <w:color w:val="000000"/>
                <w:sz w:val="21"/>
                <w:szCs w:val="21"/>
              </w:rPr>
              <w:t>（调控异常，如 “阻遏蛋白突变无法结合操纵基因”）；</w:t>
            </w:r>
          </w:p>
          <w:p w14:paraId="7CE1890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②</w:t>
            </w:r>
            <w:r>
              <w:rPr>
                <w:rFonts w:hint="eastAsia" w:ascii="宋体" w:hAnsi="宋体" w:eastAsia="宋体" w:cs="宋体"/>
                <w:b w:val="0"/>
                <w:bCs w:val="0"/>
                <w:color w:val="000000"/>
                <w:sz w:val="21"/>
                <w:szCs w:val="21"/>
              </w:rPr>
              <w:t>逻辑推导：异常情况→</w:t>
            </w:r>
            <w:r>
              <w:rPr>
                <w:rStyle w:val="13"/>
                <w:rFonts w:hint="eastAsia" w:ascii="宋体" w:hAnsi="宋体" w:eastAsia="宋体" w:cs="宋体"/>
                <w:b w:val="0"/>
                <w:bCs w:val="0"/>
                <w:color w:val="000000"/>
                <w:sz w:val="21"/>
                <w:szCs w:val="21"/>
              </w:rPr>
              <w:t>（调控机制改变，如 “阻遏蛋白无法抑制转录”）→</w:t>
            </w:r>
            <w:r>
              <w:rPr>
                <w:rFonts w:hint="eastAsia" w:ascii="宋体" w:hAnsi="宋体" w:eastAsia="宋体" w:cs="宋体"/>
                <w:b w:val="0"/>
                <w:bCs w:val="0"/>
                <w:color w:val="000000"/>
                <w:sz w:val="21"/>
                <w:szCs w:val="21"/>
              </w:rPr>
              <w:t>（基因表达状态改变，如 “转录持续启动”）→</w:t>
            </w:r>
            <w:r>
              <w:rPr>
                <w:rFonts w:hint="eastAsia" w:ascii="宋体" w:hAnsi="宋体" w:eastAsia="宋体" w:cs="宋体"/>
                <w:b w:val="0"/>
                <w:bCs w:val="0"/>
                <w:color w:val="000000"/>
                <w:sz w:val="21"/>
                <w:szCs w:val="21"/>
                <w:u w:val="single"/>
                <w:lang w:val="en-US" w:eastAsia="zh-CN"/>
              </w:rPr>
              <w:t xml:space="preserve">      </w:t>
            </w:r>
            <w:r>
              <w:rPr>
                <w:rFonts w:hint="eastAsia" w:ascii="宋体" w:hAnsi="宋体" w:eastAsia="宋体" w:cs="宋体"/>
                <w:b w:val="0"/>
                <w:bCs w:val="0"/>
                <w:color w:val="000000"/>
                <w:sz w:val="21"/>
                <w:szCs w:val="21"/>
              </w:rPr>
              <w:t>表型改变，如 “持续合成目标蛋白质”）；</w:t>
            </w:r>
          </w:p>
          <w:p w14:paraId="6683A6B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sz w:val="21"/>
                <w:szCs w:val="21"/>
                <w:lang w:val="en-US" w:eastAsia="zh-CN"/>
              </w:rPr>
              <w:t>③</w:t>
            </w:r>
            <w:r>
              <w:rPr>
                <w:rFonts w:hint="eastAsia" w:ascii="宋体" w:hAnsi="宋体" w:eastAsia="宋体" w:cs="宋体"/>
                <w:b w:val="0"/>
                <w:bCs w:val="0"/>
                <w:color w:val="000000"/>
                <w:sz w:val="21"/>
                <w:szCs w:val="21"/>
              </w:rPr>
              <w:t>结论：该异常会导致</w:t>
            </w:r>
            <w:r>
              <w:rPr>
                <w:rFonts w:hint="eastAsia" w:ascii="宋体" w:hAnsi="宋体" w:eastAsia="宋体" w:cs="宋体"/>
                <w:b w:val="0"/>
                <w:bCs w:val="0"/>
                <w:color w:val="000000"/>
                <w:sz w:val="21"/>
                <w:szCs w:val="21"/>
                <w:u w:val="single"/>
                <w:lang w:val="en-US" w:eastAsia="zh-CN"/>
              </w:rPr>
              <w:t xml:space="preserve">      </w:t>
            </w:r>
            <w:r>
              <w:rPr>
                <w:rFonts w:hint="eastAsia" w:ascii="宋体" w:hAnsi="宋体" w:eastAsia="宋体" w:cs="宋体"/>
                <w:b w:val="0"/>
                <w:bCs w:val="0"/>
                <w:color w:val="000000"/>
                <w:sz w:val="21"/>
                <w:szCs w:val="21"/>
              </w:rPr>
              <w:t>（具体表型，如 “大肠杆菌在无乳糖时也能合成乳糖代谢酶”）。</w:t>
            </w:r>
          </w:p>
        </w:tc>
      </w:tr>
      <w:tr w14:paraId="2CDBC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83BDA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sz w:val="21"/>
                <w:szCs w:val="21"/>
              </w:rPr>
              <w:t>模板 3：原核操纵子专项模板</w:t>
            </w:r>
          </w:p>
        </w:tc>
        <w:tc>
          <w:tcPr>
            <w:tcW w:w="784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D0532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①</w:t>
            </w:r>
            <w:r>
              <w:rPr>
                <w:rFonts w:hint="eastAsia" w:ascii="宋体" w:hAnsi="宋体" w:eastAsia="宋体" w:cs="宋体"/>
                <w:b w:val="0"/>
                <w:bCs w:val="0"/>
                <w:color w:val="000000"/>
                <w:sz w:val="21"/>
                <w:szCs w:val="21"/>
              </w:rPr>
              <w:t>操纵子组成：调节基因（编码阻遏蛋白）、启动子（RNA 聚合酶结合位点）、操纵基因（阻遏蛋白结合位点）、结构基因（编码目标蛋白质）；</w:t>
            </w:r>
          </w:p>
          <w:p w14:paraId="086860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both"/>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lang w:val="en-US" w:eastAsia="zh-CN"/>
              </w:rPr>
              <w:t>②</w:t>
            </w:r>
            <w:r>
              <w:rPr>
                <w:rFonts w:hint="eastAsia" w:ascii="宋体" w:hAnsi="宋体" w:eastAsia="宋体" w:cs="宋体"/>
                <w:b w:val="0"/>
                <w:bCs w:val="0"/>
                <w:color w:val="000000"/>
                <w:sz w:val="21"/>
                <w:szCs w:val="21"/>
              </w:rPr>
              <w:t>调控逻辑：</w:t>
            </w:r>
          </w:p>
          <w:p w14:paraId="1A1C7974">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eastAsia" w:ascii="宋体" w:hAnsi="宋体" w:eastAsia="宋体" w:cs="宋体"/>
                <w:b w:val="0"/>
                <w:bCs w:val="0"/>
                <w:color w:val="000000"/>
                <w:sz w:val="21"/>
                <w:szCs w:val="21"/>
              </w:rPr>
            </w:pPr>
            <w:r>
              <w:rPr>
                <w:rFonts w:hint="eastAsia" w:ascii="宋体" w:hAnsi="宋体" w:eastAsia="宋体" w:cs="宋体"/>
                <w:b w:val="0"/>
                <w:bCs w:val="0"/>
                <w:color w:val="000000"/>
                <w:sz w:val="21"/>
                <w:szCs w:val="21"/>
              </w:rPr>
              <w:t>有诱导物（如乳糖）：诱导物结合阻遏蛋白→阻遏蛋白构象改变→脱离操纵基因→RNA 聚合酶结合启动子→转录启动→合成结构基因产物；</w:t>
            </w:r>
          </w:p>
          <w:p w14:paraId="4AF73E68">
            <w:pPr>
              <w:keepNext w:val="0"/>
              <w:keepLines w:val="0"/>
              <w:widowControl/>
              <w:numPr>
                <w:ilvl w:val="0"/>
                <w:numId w:val="10"/>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sz w:val="21"/>
                <w:szCs w:val="21"/>
              </w:rPr>
              <w:t>无诱导物：阻遏蛋白结合操纵基因→阻止 RNA 聚合酶移动→转录受阻→无结构基因产物。</w:t>
            </w:r>
          </w:p>
        </w:tc>
      </w:tr>
    </w:tbl>
    <w:p w14:paraId="5E092A52">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FF0000"/>
          <w:sz w:val="21"/>
          <w:szCs w:val="21"/>
          <w:lang w:val="en-US" w:eastAsia="zh-CN"/>
        </w:rPr>
      </w:pPr>
    </w:p>
    <w:p w14:paraId="1FDBE699">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276" name="图片 27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5</w:t>
      </w:r>
      <w:r>
        <w:rPr>
          <w:rFonts w:hint="default" w:ascii="Times New Roman" w:hAnsi="Times New Roman" w:eastAsia="微软雅黑" w:cs="Times New Roman"/>
          <w:b/>
          <w:color w:val="984807" w:themeColor="accent6" w:themeShade="80"/>
          <w:sz w:val="24"/>
          <w:lang w:val="en-US" w:eastAsia="zh-CN"/>
        </w:rPr>
        <w:t xml:space="preserve"> 表观遗传调控的“三板斧”</w:t>
      </w:r>
    </w:p>
    <w:p w14:paraId="746AA25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277" name="图片 27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72E77FF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w:t>
      </w:r>
      <w:r>
        <w:rPr>
          <w:rFonts w:hint="eastAsia" w:ascii="Times New Roman" w:hAnsi="Times New Roman" w:eastAsia="宋体" w:cs="Times New Roman"/>
          <w:b/>
          <w:color w:val="auto"/>
          <w:sz w:val="21"/>
          <w:szCs w:val="21"/>
          <w:lang w:val="en-US" w:eastAsia="zh-CN"/>
        </w:rPr>
        <w:t>技巧</w:t>
      </w:r>
    </w:p>
    <w:p w14:paraId="50C4C626">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cs="Times New Roman" w:eastAsiaTheme="majorEastAsia"/>
          <w:szCs w:val="21"/>
          <w:vertAlign w:val="baseline"/>
          <w:lang w:val="en-US" w:eastAsia="zh-CN"/>
        </w:rPr>
        <w:t>三板斧” 即三大核心调控类型，通过关键词快速锁定，再按统一逻辑推导</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41"/>
        <w:gridCol w:w="7427"/>
      </w:tblGrid>
      <w:tr w14:paraId="5D95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9DF21A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742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764711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1940E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673AF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第一斧：DNA 甲基化（沉默斧）</w:t>
            </w:r>
          </w:p>
          <w:p w14:paraId="46D34DE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p>
        </w:tc>
        <w:tc>
          <w:tcPr>
            <w:tcW w:w="74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B5653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关键词：甲基化、基因沉默、转录抑制</w:t>
            </w:r>
          </w:p>
          <w:p w14:paraId="06D1DAA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核心逻辑：DNA 分子中胞嘧啶添加甲基→阻碍 RNA 聚合酶与启动子结合→转录受阻→基因沉默（表型改变，基因序列不变）。</w:t>
            </w:r>
          </w:p>
        </w:tc>
      </w:tr>
      <w:tr w14:paraId="6220C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5AF7E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第二斧：组蛋白修饰（激活 / 沉默斧）</w:t>
            </w:r>
          </w:p>
          <w:p w14:paraId="138D4CC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p>
        </w:tc>
        <w:tc>
          <w:tcPr>
            <w:tcW w:w="74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67157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关键词：乙酰化、甲基化、染色质解旋、转录激活/抑制</w:t>
            </w:r>
          </w:p>
          <w:p w14:paraId="30439A4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核心逻辑：组蛋白乙酰化→染色质解旋（DNA 暴露）→促进转录；组蛋白甲基化→染色质凝聚→抑制转录（修饰类型决定调控方向）。</w:t>
            </w:r>
          </w:p>
        </w:tc>
      </w:tr>
      <w:tr w14:paraId="554E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69C8E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第三斧：非编码 RNA 调控（调控斧）</w:t>
            </w:r>
          </w:p>
        </w:tc>
        <w:tc>
          <w:tcPr>
            <w:tcW w:w="74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A95C9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关键词：miRNA、siRNA、lncRNA、mRNA 降解、翻译抑制</w:t>
            </w:r>
          </w:p>
          <w:p w14:paraId="0FE725E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b w:val="0"/>
                <w:color w:val="000000"/>
                <w:szCs w:val="21"/>
                <w:vertAlign w:val="baseline"/>
                <w:lang w:val="en-US" w:eastAsia="zh-CN"/>
              </w:rPr>
            </w:pPr>
            <w:r>
              <w:rPr>
                <w:rFonts w:hint="default" w:ascii="Times New Roman" w:hAnsi="Times New Roman" w:cs="Times New Roman" w:eastAsiaTheme="majorEastAsia"/>
                <w:b w:val="0"/>
                <w:color w:val="000000"/>
                <w:szCs w:val="21"/>
                <w:vertAlign w:val="baseline"/>
                <w:lang w:val="en-US" w:eastAsia="zh-CN"/>
              </w:rPr>
              <w:t>核心逻辑：非编码 RNA 与 mRNA 互补结合→要么降解 mRNA，要么阻止核糖体结合→翻译受阻→蛋白质合成减少（表型改变）。</w:t>
            </w:r>
          </w:p>
        </w:tc>
      </w:tr>
    </w:tbl>
    <w:p w14:paraId="2C18FA3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2.答题模板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1"/>
        <w:gridCol w:w="7527"/>
      </w:tblGrid>
      <w:tr w14:paraId="5F321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7AD223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模板</w:t>
            </w:r>
          </w:p>
        </w:tc>
        <w:tc>
          <w:tcPr>
            <w:tcW w:w="752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B34ACA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内容</w:t>
            </w:r>
          </w:p>
        </w:tc>
      </w:tr>
      <w:tr w14:paraId="7421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43B9A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rPr>
              <w:t>模板 1：调控类型判断题</w:t>
            </w:r>
          </w:p>
        </w:tc>
        <w:tc>
          <w:tcPr>
            <w:tcW w:w="75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DA6318">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①</w:t>
            </w:r>
            <w:r>
              <w:rPr>
                <w:rFonts w:hint="default" w:ascii="Times New Roman" w:hAnsi="Times New Roman" w:eastAsia="宋体" w:cs="Times New Roman"/>
                <w:b w:val="0"/>
                <w:bCs w:val="0"/>
                <w:color w:val="000000"/>
                <w:sz w:val="21"/>
                <w:szCs w:val="21"/>
              </w:rPr>
              <w:t>题干关键词：</w:t>
            </w:r>
            <w:r>
              <w:rPr>
                <w:rStyle w:val="13"/>
                <w:rFonts w:hint="default" w:ascii="Times New Roman" w:hAnsi="Times New Roman" w:eastAsia="宋体" w:cs="Times New Roman"/>
                <w:b w:val="0"/>
                <w:bCs w:val="0"/>
                <w:color w:val="000000"/>
                <w:sz w:val="21"/>
                <w:szCs w:val="21"/>
              </w:rPr>
              <w:t>（如 “DNA 甲基化”“组蛋白乙酰化”“miRNA”）→ 锁定表观遗传调控类型：</w:t>
            </w:r>
            <w:r>
              <w:rPr>
                <w:rFonts w:hint="default" w:ascii="Times New Roman" w:hAnsi="Times New Roman" w:eastAsia="宋体" w:cs="Times New Roman"/>
                <w:b w:val="0"/>
                <w:bCs w:val="0"/>
                <w:color w:val="000000"/>
                <w:sz w:val="21"/>
                <w:szCs w:val="21"/>
              </w:rPr>
              <w:t>（DNA 甲基化调控 / 组蛋白修饰调控 / 非编码 RNA 调控）；</w:t>
            </w:r>
          </w:p>
          <w:p w14:paraId="597C3953">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②</w:t>
            </w:r>
            <w:r>
              <w:rPr>
                <w:rFonts w:hint="default" w:ascii="Times New Roman" w:hAnsi="Times New Roman" w:eastAsia="宋体" w:cs="Times New Roman"/>
                <w:b w:val="0"/>
                <w:bCs w:val="0"/>
                <w:color w:val="000000"/>
                <w:sz w:val="21"/>
                <w:szCs w:val="21"/>
              </w:rPr>
              <w:t>核心特征：该调控不改变______（基因的碱基序列），仅通过______（分子机制，如 “抑制转录”“阻止翻译”）影响基因表达；</w:t>
            </w:r>
          </w:p>
          <w:p w14:paraId="5540A5A8">
            <w:pPr>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③</w:t>
            </w:r>
            <w:r>
              <w:rPr>
                <w:rFonts w:hint="default" w:ascii="Times New Roman" w:hAnsi="Times New Roman" w:eastAsia="宋体" w:cs="Times New Roman"/>
                <w:b w:val="0"/>
                <w:bCs w:val="0"/>
                <w:color w:val="000000"/>
                <w:sz w:val="21"/>
                <w:szCs w:val="21"/>
              </w:rPr>
              <w:t>结论：该现象属于______（表观遗传调控），与______（基因突变）的本质区别是是否改变基因序列。</w:t>
            </w:r>
          </w:p>
          <w:p w14:paraId="1664880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val="0"/>
                <w:color w:val="000000"/>
                <w:sz w:val="21"/>
                <w:szCs w:val="21"/>
                <w:vertAlign w:val="baseline"/>
                <w:lang w:val="en-US" w:eastAsia="zh-CN"/>
              </w:rPr>
            </w:pPr>
          </w:p>
        </w:tc>
      </w:tr>
      <w:tr w14:paraId="21D47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951CB6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rPr>
              <w:t>模板 2：机制分析 + 结果预测题</w:t>
            </w:r>
          </w:p>
        </w:tc>
        <w:tc>
          <w:tcPr>
            <w:tcW w:w="75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AEEEB1">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①</w:t>
            </w:r>
            <w:r>
              <w:rPr>
                <w:rFonts w:hint="default" w:ascii="Times New Roman" w:hAnsi="Times New Roman" w:eastAsia="宋体" w:cs="Times New Roman"/>
                <w:b w:val="0"/>
                <w:bCs w:val="0"/>
                <w:color w:val="000000"/>
                <w:sz w:val="21"/>
                <w:szCs w:val="21"/>
              </w:rPr>
              <w:t>已知条件：______（调控方式，如 “某基因启动子区域甲基化增强”）；</w:t>
            </w:r>
          </w:p>
          <w:p w14:paraId="1F108C91">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②</w:t>
            </w:r>
            <w:r>
              <w:rPr>
                <w:rFonts w:hint="default" w:ascii="Times New Roman" w:hAnsi="Times New Roman" w:eastAsia="宋体" w:cs="Times New Roman"/>
                <w:b w:val="0"/>
                <w:bCs w:val="0"/>
                <w:color w:val="000000"/>
                <w:sz w:val="21"/>
                <w:szCs w:val="21"/>
              </w:rPr>
              <w:t>逻辑推导：</w:t>
            </w:r>
            <w:r>
              <w:rPr>
                <w:rStyle w:val="13"/>
                <w:rFonts w:hint="default" w:ascii="Times New Roman" w:hAnsi="Times New Roman" w:eastAsia="宋体" w:cs="Times New Roman"/>
                <w:b w:val="0"/>
                <w:bCs w:val="0"/>
                <w:color w:val="000000"/>
                <w:sz w:val="21"/>
                <w:szCs w:val="21"/>
              </w:rPr>
              <w:t>（调控方式）→</w:t>
            </w:r>
            <w:r>
              <w:rPr>
                <w:rFonts w:hint="default" w:ascii="Times New Roman" w:hAnsi="Times New Roman" w:eastAsia="宋体" w:cs="Times New Roman"/>
                <w:b w:val="0"/>
                <w:bCs w:val="0"/>
                <w:color w:val="000000"/>
                <w:sz w:val="21"/>
                <w:szCs w:val="21"/>
              </w:rPr>
              <w:t>（分子作用，如 “阻碍 RNA 聚合酶结合”）→</w:t>
            </w:r>
            <w:r>
              <w:rPr>
                <w:rStyle w:val="13"/>
                <w:rFonts w:hint="default" w:ascii="Times New Roman" w:hAnsi="Times New Roman" w:eastAsia="宋体" w:cs="Times New Roman"/>
                <w:b w:val="0"/>
                <w:bCs w:val="0"/>
                <w:color w:val="000000"/>
                <w:sz w:val="21"/>
                <w:szCs w:val="21"/>
              </w:rPr>
              <w:t>（基因表达状态，如 “转录受阻”）→</w:t>
            </w:r>
            <w:r>
              <w:rPr>
                <w:rFonts w:hint="default" w:ascii="Times New Roman" w:hAnsi="Times New Roman" w:eastAsia="宋体" w:cs="Times New Roman"/>
                <w:b w:val="0"/>
                <w:bCs w:val="0"/>
                <w:color w:val="000000"/>
                <w:sz w:val="21"/>
                <w:szCs w:val="21"/>
              </w:rPr>
              <w:t>（表型结果，如 “目标蛋白质合成减少，表型改变”）；</w:t>
            </w:r>
          </w:p>
          <w:p w14:paraId="7B104C18">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③</w:t>
            </w:r>
            <w:r>
              <w:rPr>
                <w:rFonts w:hint="default" w:ascii="Times New Roman" w:hAnsi="Times New Roman" w:eastAsia="宋体" w:cs="Times New Roman"/>
                <w:b w:val="0"/>
                <w:bCs w:val="0"/>
                <w:color w:val="000000"/>
                <w:sz w:val="21"/>
                <w:szCs w:val="21"/>
              </w:rPr>
              <w:t>结论：该调控会导致______（具体表型或基因表达变化），且该变化______（可遗传 / 不可遗传，注：表观遗传部分可遗传，如细胞分裂时甲基化模式传递）。</w:t>
            </w:r>
          </w:p>
          <w:p w14:paraId="0A4A289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val="0"/>
                <w:color w:val="000000"/>
                <w:sz w:val="21"/>
                <w:szCs w:val="21"/>
                <w:vertAlign w:val="baseline"/>
                <w:lang w:val="en-US" w:eastAsia="zh-CN"/>
              </w:rPr>
            </w:pPr>
          </w:p>
        </w:tc>
      </w:tr>
      <w:tr w14:paraId="0440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9ABB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rPr>
              <w:t>模板 3：表观遗传与基因突变对比题</w:t>
            </w:r>
          </w:p>
        </w:tc>
        <w:tc>
          <w:tcPr>
            <w:tcW w:w="75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B2C98E">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①</w:t>
            </w:r>
            <w:r>
              <w:rPr>
                <w:rFonts w:hint="default" w:ascii="Times New Roman" w:hAnsi="Times New Roman" w:eastAsia="宋体" w:cs="Times New Roman"/>
                <w:b w:val="0"/>
                <w:bCs w:val="0"/>
                <w:color w:val="000000"/>
                <w:sz w:val="21"/>
                <w:szCs w:val="21"/>
              </w:rPr>
              <w:t>对比维度：基因序列、调控层面、表型可遗传性、分子机制；</w:t>
            </w:r>
          </w:p>
          <w:p w14:paraId="3180DEA8">
            <w:pPr>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lang w:val="en-US" w:eastAsia="zh-CN"/>
              </w:rPr>
              <w:t>②</w:t>
            </w:r>
            <w:r>
              <w:rPr>
                <w:rFonts w:hint="default" w:ascii="Times New Roman" w:hAnsi="Times New Roman" w:eastAsia="宋体" w:cs="Times New Roman"/>
                <w:b w:val="0"/>
                <w:bCs w:val="0"/>
                <w:color w:val="000000"/>
                <w:sz w:val="21"/>
                <w:szCs w:val="21"/>
              </w:rPr>
              <w:t>表述规范：表观遗传：基因序列______（不变），调控层面为______（转录 / 翻译水平），表型______（部分可遗传，如细胞代际传递），分子机制为______（“三板斧” 之一）；基因突变：基因序列______（改变），调控层面为______（基因结构层面），表型______（可遗传给后代），分子机制为______（碱基对增添 / 缺失 / 替换）。</w:t>
            </w:r>
          </w:p>
        </w:tc>
      </w:tr>
    </w:tbl>
    <w:p w14:paraId="40FD93E9">
      <w:pPr>
        <w:pStyle w:val="5"/>
        <w:tabs>
          <w:tab w:val="left" w:pos="3969"/>
        </w:tabs>
        <w:spacing w:line="360" w:lineRule="auto"/>
        <w:jc w:val="center"/>
        <w:rPr>
          <w:rFonts w:hint="default" w:ascii="Times New Roman" w:hAnsi="Times New Roman" w:eastAsia="微软雅黑" w:cs="Times New Roman"/>
          <w:b/>
          <w:kern w:val="2"/>
          <w:sz w:val="28"/>
          <w:szCs w:val="28"/>
          <w:lang w:val="en-US" w:eastAsia="zh-CN" w:bidi="ar-SA"/>
        </w:rPr>
      </w:pPr>
      <w:r>
        <w:rPr>
          <w:rFonts w:hint="eastAsia" w:ascii="Times New Roman" w:hAnsi="Times New Roman" w:eastAsia="微软雅黑" w:cs="Times New Roman"/>
          <w:b/>
          <w:kern w:val="2"/>
          <w:sz w:val="28"/>
          <w:szCs w:val="28"/>
          <w:lang w:val="en-US" w:eastAsia="zh-CN" w:bidi="ar-SA"/>
        </w:rPr>
        <w:t>六、</w:t>
      </w:r>
      <w:r>
        <w:rPr>
          <w:rFonts w:hint="default" w:ascii="Times New Roman" w:hAnsi="Times New Roman" w:eastAsia="微软雅黑" w:cs="Times New Roman"/>
          <w:b/>
          <w:kern w:val="2"/>
          <w:sz w:val="28"/>
          <w:szCs w:val="28"/>
          <w:lang w:val="en-US" w:eastAsia="zh-CN" w:bidi="ar-SA"/>
        </w:rPr>
        <w:t>生物的变异与进化</w:t>
      </w:r>
    </w:p>
    <w:p w14:paraId="405E1AF9">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28" name="图片 2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w:t>
      </w:r>
      <w:r>
        <w:rPr>
          <w:rFonts w:hint="eastAsia" w:ascii="Times New Roman" w:hAnsi="Times New Roman" w:eastAsia="微软雅黑" w:cs="Times New Roman"/>
          <w:b/>
          <w:color w:val="984807" w:themeColor="accent6" w:themeShade="80"/>
          <w:sz w:val="24"/>
          <w:lang w:val="en-US" w:eastAsia="zh-CN"/>
        </w:rPr>
        <w:t>生物</w:t>
      </w:r>
      <w:r>
        <w:rPr>
          <w:rFonts w:hint="default" w:ascii="Times New Roman" w:hAnsi="Times New Roman" w:eastAsia="微软雅黑" w:cs="Times New Roman"/>
          <w:b/>
          <w:color w:val="984807" w:themeColor="accent6" w:themeShade="80"/>
          <w:sz w:val="24"/>
          <w:lang w:val="en-US" w:eastAsia="zh-CN"/>
        </w:rPr>
        <w:t>变异热点</w:t>
      </w:r>
      <w:r>
        <w:rPr>
          <w:rFonts w:hint="eastAsia" w:ascii="Times New Roman" w:hAnsi="Times New Roman" w:eastAsia="微软雅黑" w:cs="Times New Roman"/>
          <w:b/>
          <w:color w:val="984807" w:themeColor="accent6" w:themeShade="80"/>
          <w:sz w:val="24"/>
          <w:lang w:val="en-US" w:eastAsia="zh-CN"/>
        </w:rPr>
        <w:t>五类</w:t>
      </w:r>
      <w:r>
        <w:rPr>
          <w:rFonts w:hint="default" w:ascii="Times New Roman" w:hAnsi="Times New Roman" w:eastAsia="微软雅黑" w:cs="Times New Roman"/>
          <w:b/>
          <w:color w:val="984807" w:themeColor="accent6" w:themeShade="80"/>
          <w:sz w:val="24"/>
          <w:lang w:val="en-US" w:eastAsia="zh-CN"/>
        </w:rPr>
        <w:t>题型</w:t>
      </w:r>
    </w:p>
    <w:p w14:paraId="35EFDC5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27" name="图片 2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086D3DA">
      <w:pPr>
        <w:pStyle w:val="5"/>
        <w:tabs>
          <w:tab w:val="left" w:pos="3402"/>
        </w:tabs>
        <w:adjustRightInd w:val="0"/>
        <w:snapToGrid w:val="0"/>
        <w:spacing w:line="360" w:lineRule="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1.</w:t>
      </w:r>
      <w:r>
        <w:rPr>
          <w:rFonts w:hint="default" w:ascii="Times New Roman" w:hAnsi="Times New Roman" w:eastAsia="宋体" w:cs="Times New Roman"/>
          <w:b/>
          <w:bCs/>
          <w:sz w:val="21"/>
          <w:szCs w:val="21"/>
        </w:rPr>
        <w:t>探究某一变异性状是否为可遗传变异的方法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1"/>
        <w:gridCol w:w="2237"/>
        <w:gridCol w:w="6190"/>
      </w:tblGrid>
      <w:tr w14:paraId="47793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63E2965">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8427" w:type="dxa"/>
            <w:gridSpan w:val="2"/>
            <w:tcBorders>
              <w:top w:val="single" w:color="F79646" w:sz="4" w:space="0"/>
              <w:left w:val="single" w:color="F79646" w:sz="4" w:space="0"/>
              <w:bottom w:val="single" w:color="F79646" w:sz="4" w:space="0"/>
              <w:right w:val="single" w:color="F79646" w:sz="4" w:space="0"/>
            </w:tcBorders>
            <w:shd w:val="clear" w:color="auto" w:fill="FBC090"/>
            <w:vAlign w:val="center"/>
          </w:tcPr>
          <w:p w14:paraId="5F08A2F1">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3490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13E28797">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类型</w:t>
            </w:r>
          </w:p>
        </w:tc>
        <w:tc>
          <w:tcPr>
            <w:tcW w:w="8427"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2E903E97">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不可遗传变异原因：形状变化，遗传物质未变</w:t>
            </w:r>
          </w:p>
        </w:tc>
      </w:tr>
      <w:tr w14:paraId="18367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6740E49F">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p>
        </w:tc>
        <w:tc>
          <w:tcPr>
            <w:tcW w:w="8427"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3C4611DB">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可遗传变异来源：基因突变（生物变异的根本来源）、基因重组、染色体变异</w:t>
            </w:r>
          </w:p>
        </w:tc>
      </w:tr>
      <w:tr w14:paraId="284C1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36776CB4">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b w:val="0"/>
                <w:color w:val="000000"/>
                <w:sz w:val="21"/>
                <w:szCs w:val="21"/>
                <w:vertAlign w:val="baseline"/>
              </w:rPr>
            </w:pPr>
            <w:r>
              <w:rPr>
                <w:rFonts w:hint="eastAsia" w:ascii="Times New Roman" w:hAnsi="Times New Roman" w:eastAsia="宋体" w:cs="Times New Roman"/>
                <w:b w:val="0"/>
                <w:color w:val="000000"/>
                <w:sz w:val="21"/>
                <w:szCs w:val="21"/>
                <w:vertAlign w:val="baseline"/>
                <w:lang w:val="en-US" w:eastAsia="zh-CN"/>
              </w:rPr>
              <w:t>判断方法</w:t>
            </w:r>
          </w:p>
        </w:tc>
        <w:tc>
          <w:tcPr>
            <w:tcW w:w="2237"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055903D3">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变异个体自交或与其他个体杂交</w:t>
            </w:r>
          </w:p>
        </w:tc>
        <w:tc>
          <w:tcPr>
            <w:tcW w:w="61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41719E9">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此变异再次出现→可遗传变异</w:t>
            </w:r>
          </w:p>
        </w:tc>
      </w:tr>
      <w:tr w14:paraId="46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1"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467AF09B">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val="0"/>
                <w:color w:val="000000"/>
                <w:sz w:val="21"/>
                <w:szCs w:val="21"/>
                <w:vertAlign w:val="baseline"/>
                <w:lang w:val="en-US" w:eastAsia="zh-CN"/>
              </w:rPr>
            </w:pPr>
          </w:p>
        </w:tc>
        <w:tc>
          <w:tcPr>
            <w:tcW w:w="2237"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5277FC2A">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val="0"/>
                <w:color w:val="000000"/>
                <w:sz w:val="21"/>
                <w:szCs w:val="21"/>
                <w:vertAlign w:val="baseline"/>
                <w:lang w:val="en-US" w:eastAsia="zh-CN"/>
              </w:rPr>
            </w:pPr>
          </w:p>
        </w:tc>
        <w:tc>
          <w:tcPr>
            <w:tcW w:w="61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2D26EB5">
            <w:pPr>
              <w:pStyle w:val="5"/>
              <w:keepNext w:val="0"/>
              <w:keepLines w:val="0"/>
              <w:pageBreakBefore w:val="0"/>
              <w:widowControl w:val="0"/>
              <w:tabs>
                <w:tab w:val="left" w:pos="3402"/>
              </w:tabs>
              <w:kinsoku/>
              <w:wordWrap/>
              <w:overflowPunct/>
              <w:topLinePunct w:val="0"/>
              <w:autoSpaceDE/>
              <w:autoSpaceDN/>
              <w:bidi w:val="0"/>
              <w:adjustRightInd w:val="0"/>
              <w:snapToGrid/>
              <w:spacing w:line="360" w:lineRule="auto"/>
              <w:jc w:val="center"/>
              <w:textAlignment w:val="auto"/>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此变异不再出现→不可遗传变异</w:t>
            </w:r>
          </w:p>
        </w:tc>
      </w:tr>
    </w:tbl>
    <w:p w14:paraId="5E5B3F6E">
      <w:pPr>
        <w:pStyle w:val="5"/>
        <w:tabs>
          <w:tab w:val="left" w:pos="3402"/>
        </w:tabs>
        <w:adjustRightInd w:val="0"/>
        <w:snapToGrid w:val="0"/>
        <w:spacing w:line="360" w:lineRule="auto"/>
        <w:rPr>
          <w:rFonts w:hint="default" w:ascii="Times New Roman" w:hAnsi="Times New Roman" w:eastAsia="宋体" w:cs="Times New Roman"/>
          <w:sz w:val="21"/>
          <w:szCs w:val="21"/>
        </w:rPr>
      </w:pPr>
    </w:p>
    <w:p w14:paraId="010A6C2F">
      <w:pPr>
        <w:pStyle w:val="5"/>
        <w:tabs>
          <w:tab w:val="left" w:pos="3402"/>
        </w:tabs>
        <w:adjustRightInd w:val="0"/>
        <w:snapToGrid w:val="0"/>
        <w:spacing w:line="360" w:lineRule="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2.</w:t>
      </w:r>
      <w:r>
        <w:rPr>
          <w:rFonts w:hint="default" w:ascii="Times New Roman" w:hAnsi="Times New Roman" w:eastAsia="宋体" w:cs="Times New Roman"/>
          <w:b/>
          <w:bCs/>
          <w:sz w:val="21"/>
          <w:szCs w:val="21"/>
        </w:rPr>
        <w:t>基因突变的类型与判断方法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8"/>
        <w:gridCol w:w="2675"/>
        <w:gridCol w:w="5965"/>
      </w:tblGrid>
      <w:tr w14:paraId="4E67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2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917DFCD">
            <w:pPr>
              <w:pStyle w:val="5"/>
              <w:tabs>
                <w:tab w:val="left" w:pos="3402"/>
              </w:tabs>
              <w:adjustRightInd w:val="0"/>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8640" w:type="dxa"/>
            <w:gridSpan w:val="2"/>
            <w:tcBorders>
              <w:top w:val="single" w:color="F79646" w:sz="4" w:space="0"/>
              <w:left w:val="single" w:color="F79646" w:sz="4" w:space="0"/>
              <w:bottom w:val="single" w:color="F79646" w:sz="4" w:space="0"/>
              <w:right w:val="single" w:color="F79646" w:sz="4" w:space="0"/>
            </w:tcBorders>
            <w:shd w:val="clear" w:color="auto" w:fill="FBC090"/>
            <w:vAlign w:val="center"/>
          </w:tcPr>
          <w:p w14:paraId="75CEEC10">
            <w:pPr>
              <w:pStyle w:val="5"/>
              <w:tabs>
                <w:tab w:val="left" w:pos="3402"/>
              </w:tabs>
              <w:adjustRightInd w:val="0"/>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060DC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restart"/>
            <w:tcBorders>
              <w:top w:val="single" w:color="F79646" w:sz="4" w:space="0"/>
              <w:left w:val="single" w:color="F79646" w:sz="4" w:space="0"/>
              <w:right w:val="single" w:color="F79646" w:sz="4" w:space="0"/>
            </w:tcBorders>
            <w:shd w:val="clear" w:color="auto" w:fill="FFFFFF"/>
            <w:vAlign w:val="center"/>
          </w:tcPr>
          <w:p w14:paraId="22B6835F">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类型</w:t>
            </w:r>
          </w:p>
        </w:tc>
        <w:tc>
          <w:tcPr>
            <w:tcW w:w="8640"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76B4BDD4">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显性突变：aa→Aa 当代表现</w:t>
            </w:r>
          </w:p>
        </w:tc>
      </w:tr>
      <w:tr w14:paraId="3407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tcBorders>
              <w:left w:val="single" w:color="F79646" w:sz="4" w:space="0"/>
              <w:bottom w:val="single" w:color="F79646" w:sz="4" w:space="0"/>
              <w:right w:val="single" w:color="F79646" w:sz="4" w:space="0"/>
            </w:tcBorders>
            <w:shd w:val="clear" w:color="auto" w:fill="FFFFFF"/>
            <w:vAlign w:val="center"/>
          </w:tcPr>
          <w:p w14:paraId="26C299DE">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p>
        </w:tc>
        <w:tc>
          <w:tcPr>
            <w:tcW w:w="8640"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3E3FE18D">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隐性突变：AA→Aa 当代不表现，一旦表现即为纯合子</w:t>
            </w:r>
          </w:p>
        </w:tc>
      </w:tr>
      <w:tr w14:paraId="2285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restart"/>
            <w:tcBorders>
              <w:top w:val="single" w:color="F79646" w:sz="4" w:space="0"/>
              <w:left w:val="single" w:color="F79646" w:sz="4" w:space="0"/>
              <w:right w:val="single" w:color="F79646" w:sz="4" w:space="0"/>
            </w:tcBorders>
            <w:shd w:val="clear" w:color="auto" w:fill="FFFFFF"/>
            <w:vAlign w:val="center"/>
          </w:tcPr>
          <w:p w14:paraId="40941096">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判断方法</w:t>
            </w:r>
          </w:p>
        </w:tc>
        <w:tc>
          <w:tcPr>
            <w:tcW w:w="2675" w:type="dxa"/>
            <w:vMerge w:val="restart"/>
            <w:tcBorders>
              <w:top w:val="single" w:color="F79646" w:sz="4" w:space="0"/>
              <w:left w:val="single" w:color="F79646" w:sz="4" w:space="0"/>
              <w:right w:val="single" w:color="F79646" w:sz="4" w:space="0"/>
            </w:tcBorders>
            <w:shd w:val="clear" w:color="auto" w:fill="FFFFFF"/>
            <w:vAlign w:val="center"/>
          </w:tcPr>
          <w:p w14:paraId="4FB035E5">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选取突变体与其他已知未突变体(即野生型)杂交，根据子代性状表现判断</w:t>
            </w:r>
          </w:p>
        </w:tc>
        <w:tc>
          <w:tcPr>
            <w:tcW w:w="596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83AD35D">
            <w:pPr>
              <w:pStyle w:val="5"/>
              <w:tabs>
                <w:tab w:val="left" w:pos="3402"/>
              </w:tabs>
              <w:adjustRightInd w:val="0"/>
              <w:snapToGrid w:val="0"/>
              <w:spacing w:line="360" w:lineRule="auto"/>
              <w:jc w:val="both"/>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(1)若后代全表现野生型性状，则突变体由隐性突变产生。</w:t>
            </w:r>
          </w:p>
        </w:tc>
      </w:tr>
      <w:tr w14:paraId="0650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tcBorders>
              <w:left w:val="single" w:color="F79646" w:sz="4" w:space="0"/>
              <w:right w:val="single" w:color="F79646" w:sz="4" w:space="0"/>
            </w:tcBorders>
            <w:shd w:val="clear" w:color="auto" w:fill="FFFFFF"/>
            <w:vAlign w:val="center"/>
          </w:tcPr>
          <w:p w14:paraId="45801C3E">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p>
        </w:tc>
        <w:tc>
          <w:tcPr>
            <w:tcW w:w="2675" w:type="dxa"/>
            <w:vMerge w:val="continue"/>
            <w:tcBorders>
              <w:left w:val="single" w:color="F79646" w:sz="4" w:space="0"/>
              <w:right w:val="single" w:color="F79646" w:sz="4" w:space="0"/>
            </w:tcBorders>
            <w:shd w:val="clear" w:color="auto" w:fill="FFFFFF"/>
            <w:vAlign w:val="center"/>
          </w:tcPr>
          <w:p w14:paraId="19D3E6A8">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p>
        </w:tc>
        <w:tc>
          <w:tcPr>
            <w:tcW w:w="596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6D9AB4D">
            <w:pPr>
              <w:pStyle w:val="5"/>
              <w:tabs>
                <w:tab w:val="left" w:pos="3402"/>
              </w:tabs>
              <w:adjustRightInd w:val="0"/>
              <w:snapToGrid w:val="0"/>
              <w:spacing w:line="360" w:lineRule="auto"/>
              <w:jc w:val="both"/>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(2)若后代全表现突变型性状，则突变体由显性突变产生。</w:t>
            </w:r>
          </w:p>
        </w:tc>
      </w:tr>
      <w:tr w14:paraId="60F0B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8" w:type="dxa"/>
            <w:vMerge w:val="continue"/>
            <w:tcBorders>
              <w:left w:val="single" w:color="F79646" w:sz="4" w:space="0"/>
              <w:bottom w:val="single" w:color="F79646" w:sz="4" w:space="0"/>
              <w:right w:val="single" w:color="F79646" w:sz="4" w:space="0"/>
            </w:tcBorders>
            <w:shd w:val="clear" w:color="auto" w:fill="FFFFFF"/>
            <w:vAlign w:val="center"/>
          </w:tcPr>
          <w:p w14:paraId="21161B5B">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p>
        </w:tc>
        <w:tc>
          <w:tcPr>
            <w:tcW w:w="2675" w:type="dxa"/>
            <w:vMerge w:val="continue"/>
            <w:tcBorders>
              <w:left w:val="single" w:color="F79646" w:sz="4" w:space="0"/>
              <w:bottom w:val="single" w:color="F79646" w:sz="4" w:space="0"/>
              <w:right w:val="single" w:color="F79646" w:sz="4" w:space="0"/>
            </w:tcBorders>
            <w:shd w:val="clear" w:color="auto" w:fill="FFFFFF"/>
            <w:vAlign w:val="center"/>
          </w:tcPr>
          <w:p w14:paraId="5B390EB9">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p>
        </w:tc>
        <w:tc>
          <w:tcPr>
            <w:tcW w:w="596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00AF149">
            <w:pPr>
              <w:pStyle w:val="5"/>
              <w:tabs>
                <w:tab w:val="left" w:pos="3402"/>
              </w:tabs>
              <w:adjustRightInd w:val="0"/>
              <w:snapToGrid w:val="0"/>
              <w:spacing w:line="360" w:lineRule="auto"/>
              <w:jc w:val="both"/>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(3)若后代既有突变型又有野生型性状，则突变体由显性突变产生。</w:t>
            </w:r>
          </w:p>
        </w:tc>
      </w:tr>
    </w:tbl>
    <w:p w14:paraId="101FC0B3">
      <w:pPr>
        <w:pStyle w:val="5"/>
        <w:tabs>
          <w:tab w:val="left" w:pos="3402"/>
        </w:tabs>
        <w:adjustRightInd w:val="0"/>
        <w:snapToGrid w:val="0"/>
        <w:spacing w:line="360" w:lineRule="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3</w:t>
      </w:r>
      <w:r>
        <w:rPr>
          <w:rFonts w:hint="eastAsia" w:ascii="Times New Roman" w:hAnsi="Times New Roman" w:eastAsia="宋体" w:cs="Times New Roman"/>
          <w:b/>
          <w:bCs/>
          <w:sz w:val="21"/>
          <w:szCs w:val="21"/>
          <w:lang w:eastAsia="zh-CN"/>
        </w:rPr>
        <w:t>.</w:t>
      </w:r>
      <w:r>
        <w:rPr>
          <w:rFonts w:hint="default" w:ascii="Times New Roman" w:hAnsi="Times New Roman" w:eastAsia="宋体" w:cs="Times New Roman"/>
          <w:b/>
          <w:bCs/>
          <w:sz w:val="21"/>
          <w:szCs w:val="21"/>
        </w:rPr>
        <w:t>不同突变体是否为同一位点突变的判断</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2476"/>
        <w:gridCol w:w="5841"/>
      </w:tblGrid>
      <w:tr w14:paraId="3BD04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6B8ECD4">
            <w:pPr>
              <w:pStyle w:val="5"/>
              <w:tabs>
                <w:tab w:val="left" w:pos="3402"/>
              </w:tabs>
              <w:adjustRightInd w:val="0"/>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8315" w:type="dxa"/>
            <w:gridSpan w:val="2"/>
            <w:tcBorders>
              <w:top w:val="single" w:color="F79646" w:sz="4" w:space="0"/>
              <w:left w:val="single" w:color="F79646" w:sz="4" w:space="0"/>
              <w:bottom w:val="single" w:color="F79646" w:sz="4" w:space="0"/>
              <w:right w:val="single" w:color="F79646" w:sz="4" w:space="0"/>
            </w:tcBorders>
            <w:shd w:val="clear" w:color="auto" w:fill="FBC090"/>
            <w:vAlign w:val="center"/>
          </w:tcPr>
          <w:p w14:paraId="623D8947">
            <w:pPr>
              <w:pStyle w:val="5"/>
              <w:tabs>
                <w:tab w:val="left" w:pos="3402"/>
              </w:tabs>
              <w:adjustRightInd w:val="0"/>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04BFC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3" w:hRule="atLeast"/>
        </w:trPr>
        <w:tc>
          <w:tcPr>
            <w:tcW w:w="16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96A56C8">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基本模型</w:t>
            </w:r>
          </w:p>
        </w:tc>
        <w:tc>
          <w:tcPr>
            <w:tcW w:w="24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E49CD17">
            <w:pPr>
              <w:pStyle w:val="5"/>
              <w:tabs>
                <w:tab w:val="left" w:pos="3402"/>
              </w:tabs>
              <w:adjustRightInd w:val="0"/>
              <w:snapToGrid w:val="0"/>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若红花(野生型)有两种白花隐性突变品系，则控制这两种白花突变的基因间的位置关系可能存在以下三种情况，可通过杂交实验进行判断。</w:t>
            </w:r>
          </w:p>
        </w:tc>
        <w:tc>
          <w:tcPr>
            <w:tcW w:w="583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F93AC2">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b w:val="0"/>
                <w:color w:val="000000"/>
              </w:rPr>
              <w:drawing>
                <wp:inline distT="0" distB="0" distL="114300" distR="114300">
                  <wp:extent cx="3562985" cy="1902460"/>
                  <wp:effectExtent l="0" t="0" r="8890" b="2540"/>
                  <wp:docPr id="28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44"/>
                          <pic:cNvPicPr>
                            <a:picLocks noChangeAspect="1"/>
                          </pic:cNvPicPr>
                        </pic:nvPicPr>
                        <pic:blipFill>
                          <a:blip r:embed="rId39"/>
                          <a:stretch>
                            <a:fillRect/>
                          </a:stretch>
                        </pic:blipFill>
                        <pic:spPr>
                          <a:xfrm>
                            <a:off x="0" y="0"/>
                            <a:ext cx="3562985" cy="1902460"/>
                          </a:xfrm>
                          <a:prstGeom prst="rect">
                            <a:avLst/>
                          </a:prstGeom>
                          <a:noFill/>
                          <a:ln>
                            <a:noFill/>
                          </a:ln>
                        </pic:spPr>
                      </pic:pic>
                    </a:graphicData>
                  </a:graphic>
                </wp:inline>
              </w:drawing>
            </w:r>
          </w:p>
        </w:tc>
      </w:tr>
      <w:tr w14:paraId="6E27A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5F0DA66">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实验设计方法</w:t>
            </w:r>
          </w:p>
        </w:tc>
        <w:tc>
          <w:tcPr>
            <w:tcW w:w="8315"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257EF2A7">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将突变株1与突变株2进行杂交，根据是否转化为野生型个体判断突变基因对应的位置。</w:t>
            </w:r>
          </w:p>
        </w:tc>
      </w:tr>
    </w:tbl>
    <w:p w14:paraId="28F9978A">
      <w:pPr>
        <w:pStyle w:val="5"/>
        <w:tabs>
          <w:tab w:val="left" w:pos="3402"/>
        </w:tabs>
        <w:adjustRightInd w:val="0"/>
        <w:snapToGrid w:val="0"/>
        <w:spacing w:line="360" w:lineRule="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4.</w:t>
      </w:r>
      <w:r>
        <w:rPr>
          <w:rFonts w:hint="default" w:ascii="Times New Roman" w:hAnsi="Times New Roman" w:eastAsia="宋体" w:cs="Times New Roman"/>
          <w:b/>
          <w:bCs/>
          <w:sz w:val="21"/>
          <w:szCs w:val="21"/>
        </w:rPr>
        <w:t>染色体变异、基因重组和基因突变的显微判断</w:t>
      </w:r>
    </w:p>
    <w:p w14:paraId="6C7355A1">
      <w:pPr>
        <w:pStyle w:val="5"/>
        <w:tabs>
          <w:tab w:val="left" w:pos="3402"/>
        </w:tabs>
        <w:adjustRightInd w:val="0"/>
        <w:snapToGrid w:val="0"/>
        <w:spacing w:line="360" w:lineRule="auto"/>
        <w:ind w:firstLine="630" w:firstLineChars="3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染色体变异在光学显微镜下能观察到，而基因突变和基因重组不能，所以可通过显微观察法辨别染色体变异，即制作临时装片，观察有丝分裂中期染色体是否发生变异，若有，则为染色体变异，否则为基因突变或基因重组(此处注意，若基因突变引起细胞结构改变也可间接用显微镜判断，例如，显微镜下观察血细胞涂片，若发现镰刀状红细胞，可判断发生了基因突变)。</w:t>
      </w:r>
    </w:p>
    <w:p w14:paraId="4F8B4F74">
      <w:pPr>
        <w:pStyle w:val="5"/>
        <w:tabs>
          <w:tab w:val="left" w:pos="3402"/>
        </w:tabs>
        <w:adjustRightInd w:val="0"/>
        <w:snapToGrid w:val="0"/>
        <w:spacing w:line="360" w:lineRule="auto"/>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rPr>
        <w:t>利用单体、三体或缺体判断特定基因是否位于特定染色体上</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66"/>
        <w:gridCol w:w="7002"/>
      </w:tblGrid>
      <w:tr w14:paraId="31986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242C7D1">
            <w:pPr>
              <w:pStyle w:val="5"/>
              <w:tabs>
                <w:tab w:val="left" w:pos="3402"/>
              </w:tabs>
              <w:adjustRightInd w:val="0"/>
              <w:snapToGrid w:val="0"/>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模型</w:t>
            </w:r>
          </w:p>
        </w:tc>
        <w:tc>
          <w:tcPr>
            <w:tcW w:w="700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1AFD6B1">
            <w:pPr>
              <w:pStyle w:val="5"/>
              <w:tabs>
                <w:tab w:val="left" w:pos="3402"/>
              </w:tabs>
              <w:adjustRightInd w:val="0"/>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6F5A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6ADDAC">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利用单体定位</w:t>
            </w:r>
          </w:p>
        </w:tc>
        <w:tc>
          <w:tcPr>
            <w:tcW w:w="700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EB473A3">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sz w:val="21"/>
                <w:szCs w:val="21"/>
              </w:rPr>
              <w:drawing>
                <wp:inline distT="0" distB="0" distL="114300" distR="114300">
                  <wp:extent cx="3011170" cy="1140460"/>
                  <wp:effectExtent l="0" t="0" r="8255" b="2540"/>
                  <wp:docPr id="28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41"/>
                          <pic:cNvPicPr>
                            <a:picLocks noChangeAspect="1"/>
                          </pic:cNvPicPr>
                        </pic:nvPicPr>
                        <pic:blipFill>
                          <a:blip r:embed="rId40"/>
                          <a:stretch>
                            <a:fillRect/>
                          </a:stretch>
                        </pic:blipFill>
                        <pic:spPr>
                          <a:xfrm>
                            <a:off x="0" y="0"/>
                            <a:ext cx="3011170" cy="1140460"/>
                          </a:xfrm>
                          <a:prstGeom prst="rect">
                            <a:avLst/>
                          </a:prstGeom>
                          <a:noFill/>
                          <a:ln>
                            <a:noFill/>
                          </a:ln>
                        </pic:spPr>
                      </pic:pic>
                    </a:graphicData>
                  </a:graphic>
                </wp:inline>
              </w:drawing>
            </w:r>
          </w:p>
        </w:tc>
      </w:tr>
      <w:tr w14:paraId="0CE62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6E5620">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利用三体定位</w:t>
            </w:r>
          </w:p>
        </w:tc>
        <w:tc>
          <w:tcPr>
            <w:tcW w:w="700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7D08A41">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sz w:val="21"/>
                <w:szCs w:val="21"/>
              </w:rPr>
              <w:drawing>
                <wp:inline distT="0" distB="0" distL="114300" distR="114300">
                  <wp:extent cx="3003550" cy="1280160"/>
                  <wp:effectExtent l="0" t="0" r="6350" b="5715"/>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pic:cNvPicPr>
                            <a:picLocks noChangeAspect="1"/>
                          </pic:cNvPicPr>
                        </pic:nvPicPr>
                        <pic:blipFill>
                          <a:blip r:embed="rId41"/>
                          <a:stretch>
                            <a:fillRect/>
                          </a:stretch>
                        </pic:blipFill>
                        <pic:spPr>
                          <a:xfrm>
                            <a:off x="0" y="0"/>
                            <a:ext cx="3003550" cy="1280160"/>
                          </a:xfrm>
                          <a:prstGeom prst="rect">
                            <a:avLst/>
                          </a:prstGeom>
                          <a:noFill/>
                          <a:ln>
                            <a:noFill/>
                          </a:ln>
                        </pic:spPr>
                      </pic:pic>
                    </a:graphicData>
                  </a:graphic>
                </wp:inline>
              </w:drawing>
            </w:r>
          </w:p>
        </w:tc>
      </w:tr>
      <w:tr w14:paraId="7972D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C9EEEE">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利用染色体片段缺失定位</w:t>
            </w:r>
          </w:p>
        </w:tc>
        <w:tc>
          <w:tcPr>
            <w:tcW w:w="700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AF6C55">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sz w:val="21"/>
                <w:szCs w:val="21"/>
              </w:rPr>
              <w:drawing>
                <wp:inline distT="0" distB="0" distL="114300" distR="114300">
                  <wp:extent cx="2786380" cy="1838325"/>
                  <wp:effectExtent l="0" t="0" r="4445" b="0"/>
                  <wp:docPr id="6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3"/>
                          <pic:cNvPicPr>
                            <a:picLocks noChangeAspect="1"/>
                          </pic:cNvPicPr>
                        </pic:nvPicPr>
                        <pic:blipFill>
                          <a:blip r:embed="rId42"/>
                          <a:stretch>
                            <a:fillRect/>
                          </a:stretch>
                        </pic:blipFill>
                        <pic:spPr>
                          <a:xfrm>
                            <a:off x="0" y="0"/>
                            <a:ext cx="2786380" cy="1838325"/>
                          </a:xfrm>
                          <a:prstGeom prst="rect">
                            <a:avLst/>
                          </a:prstGeom>
                          <a:noFill/>
                          <a:ln>
                            <a:noFill/>
                          </a:ln>
                        </pic:spPr>
                      </pic:pic>
                    </a:graphicData>
                  </a:graphic>
                </wp:inline>
              </w:drawing>
            </w:r>
          </w:p>
        </w:tc>
      </w:tr>
    </w:tbl>
    <w:p w14:paraId="1E3E7416">
      <w:pPr>
        <w:pStyle w:val="5"/>
        <w:tabs>
          <w:tab w:val="left" w:pos="3402"/>
        </w:tabs>
        <w:adjustRightInd w:val="0"/>
        <w:snapToGrid w:val="0"/>
        <w:spacing w:line="360" w:lineRule="auto"/>
        <w:jc w:val="left"/>
        <w:rPr>
          <w:rFonts w:hint="default"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lang w:val="en-US" w:eastAsia="zh-CN"/>
        </w:rPr>
        <w:t>6.</w:t>
      </w:r>
      <w:r>
        <w:rPr>
          <w:rFonts w:hint="default" w:ascii="Times New Roman" w:hAnsi="Times New Roman" w:eastAsia="宋体" w:cs="Times New Roman"/>
          <w:b/>
          <w:bCs/>
          <w:color w:val="000000"/>
          <w:sz w:val="21"/>
          <w:szCs w:val="21"/>
        </w:rPr>
        <w:t>突破生物变异的4大问题</w:t>
      </w:r>
    </w:p>
    <w:p w14:paraId="2556FDE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color w:val="auto"/>
          <w:sz w:val="21"/>
          <w:szCs w:val="21"/>
          <w:lang w:val="en-US" w:eastAsia="zh-CN"/>
        </w:rPr>
      </w:pPr>
      <w:r>
        <w:rPr>
          <w:rFonts w:ascii="Times New Roman" w:hAnsi="Times New Roman" w:cs="Times New Roman"/>
          <w:sz w:val="24"/>
          <w:szCs w:val="24"/>
        </w:rPr>
        <w:drawing>
          <wp:inline distT="0" distB="0" distL="114300" distR="114300">
            <wp:extent cx="2880360" cy="3322320"/>
            <wp:effectExtent l="0" t="0" r="5715" b="1905"/>
            <wp:docPr id="57" name="图片 32" descr="说明: A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descr="说明: A261"/>
                    <pic:cNvPicPr>
                      <a:picLocks noChangeAspect="1"/>
                    </pic:cNvPicPr>
                  </pic:nvPicPr>
                  <pic:blipFill>
                    <a:blip r:embed="rId43"/>
                    <a:stretch>
                      <a:fillRect/>
                    </a:stretch>
                  </pic:blipFill>
                  <pic:spPr>
                    <a:xfrm>
                      <a:off x="0" y="0"/>
                      <a:ext cx="2880360" cy="3322320"/>
                    </a:xfrm>
                    <a:prstGeom prst="rect">
                      <a:avLst/>
                    </a:prstGeom>
                    <a:noFill/>
                    <a:ln>
                      <a:noFill/>
                    </a:ln>
                  </pic:spPr>
                </pic:pic>
              </a:graphicData>
            </a:graphic>
          </wp:inline>
        </w:drawing>
      </w:r>
    </w:p>
    <w:p w14:paraId="1380D09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p>
    <w:p w14:paraId="7E5305C7">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291" name="图片 291"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w:t>
      </w:r>
      <w:r>
        <w:rPr>
          <w:rFonts w:hint="eastAsia" w:ascii="Times New Roman" w:hAnsi="Times New Roman" w:eastAsia="微软雅黑" w:cs="Times New Roman"/>
          <w:b/>
          <w:color w:val="984807" w:themeColor="accent6" w:themeShade="80"/>
          <w:sz w:val="24"/>
          <w:lang w:val="en-US" w:eastAsia="zh-CN"/>
        </w:rPr>
        <w:t xml:space="preserve"> </w:t>
      </w:r>
      <w:r>
        <w:rPr>
          <w:rFonts w:hint="default" w:ascii="Times New Roman" w:hAnsi="Times New Roman" w:eastAsia="微软雅黑" w:cs="Times New Roman"/>
          <w:b/>
          <w:color w:val="984807" w:themeColor="accent6" w:themeShade="80"/>
          <w:sz w:val="24"/>
          <w:lang w:val="en-US" w:eastAsia="zh-CN"/>
        </w:rPr>
        <w:t xml:space="preserve"> </w:t>
      </w:r>
      <w:r>
        <w:rPr>
          <w:rFonts w:hint="eastAsia" w:ascii="Times New Roman" w:hAnsi="Times New Roman" w:eastAsia="微软雅黑" w:cs="Times New Roman"/>
          <w:b/>
          <w:color w:val="984807" w:themeColor="accent6" w:themeShade="80"/>
          <w:sz w:val="24"/>
          <w:lang w:val="en-US" w:eastAsia="zh-CN"/>
        </w:rPr>
        <w:t>染色体变异中染色体组判断方法和配子的产生</w:t>
      </w:r>
    </w:p>
    <w:p w14:paraId="5E17F9A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2" name="图片 52"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7863ED37">
      <w:pPr>
        <w:pStyle w:val="5"/>
        <w:tabs>
          <w:tab w:val="left" w:pos="4395"/>
        </w:tabs>
        <w:spacing w:line="360" w:lineRule="auto"/>
        <w:rPr>
          <w:rFonts w:ascii="Times New Roman" w:hAnsi="Times New Roman" w:cs="Times New Roman"/>
          <w:sz w:val="21"/>
          <w:szCs w:val="21"/>
        </w:rPr>
      </w:pPr>
      <w:r>
        <w:rPr>
          <w:rFonts w:hint="eastAsia" w:ascii="Times New Roman" w:hAnsi="Times New Roman" w:cs="Times New Roman"/>
          <w:sz w:val="21"/>
          <w:szCs w:val="21"/>
          <w:lang w:val="en-US" w:eastAsia="zh-CN"/>
        </w:rPr>
        <w:t>1</w:t>
      </w:r>
      <w:r>
        <w:rPr>
          <w:rFonts w:ascii="Times New Roman" w:hAnsi="Times New Roman" w:cs="Times New Roman"/>
          <w:sz w:val="21"/>
          <w:szCs w:val="21"/>
        </w:rPr>
        <w:t>.染色体组及其判断方法</w:t>
      </w:r>
    </w:p>
    <w:p w14:paraId="7B67B676">
      <w:pPr>
        <w:pStyle w:val="5"/>
        <w:tabs>
          <w:tab w:val="left" w:pos="4395"/>
        </w:tabs>
        <w:spacing w:line="360" w:lineRule="auto"/>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2449195" cy="1081405"/>
            <wp:effectExtent l="0" t="0" r="8255" b="4445"/>
            <wp:docPr id="29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45"/>
                    <pic:cNvPicPr>
                      <a:picLocks noChangeAspect="1"/>
                    </pic:cNvPicPr>
                  </pic:nvPicPr>
                  <pic:blipFill>
                    <a:blip r:embed="rId44"/>
                    <a:stretch>
                      <a:fillRect/>
                    </a:stretch>
                  </pic:blipFill>
                  <pic:spPr>
                    <a:xfrm>
                      <a:off x="0" y="0"/>
                      <a:ext cx="2449195" cy="1081405"/>
                    </a:xfrm>
                    <a:prstGeom prst="rect">
                      <a:avLst/>
                    </a:prstGeom>
                    <a:noFill/>
                    <a:ln>
                      <a:noFill/>
                    </a:ln>
                  </pic:spPr>
                </pic:pic>
              </a:graphicData>
            </a:graphic>
          </wp:inline>
        </w:drawing>
      </w:r>
    </w:p>
    <w:p w14:paraId="45FD803B">
      <w:pPr>
        <w:pStyle w:val="5"/>
        <w:tabs>
          <w:tab w:val="left" w:pos="4395"/>
        </w:tabs>
        <w:spacing w:line="360" w:lineRule="auto"/>
        <w:rPr>
          <w:rFonts w:ascii="Times New Roman" w:hAnsi="Times New Roman" w:cs="Times New Roman"/>
          <w:sz w:val="21"/>
          <w:szCs w:val="21"/>
        </w:rPr>
      </w:pPr>
      <w:r>
        <w:rPr>
          <w:rFonts w:ascii="Times New Roman" w:hAnsi="Times New Roman" w:cs="Times New Roman"/>
          <w:sz w:val="21"/>
          <w:szCs w:val="21"/>
        </w:rPr>
        <w:t>(1)组成特点</w:t>
      </w:r>
    </w:p>
    <w:p w14:paraId="440CCE16">
      <w:pPr>
        <w:pStyle w:val="5"/>
        <w:tabs>
          <w:tab w:val="left" w:pos="4395"/>
        </w:tabs>
        <w:spacing w:line="360" w:lineRule="auto"/>
        <w:rPr>
          <w:rFonts w:ascii="Times New Roman" w:hAnsi="Times New Roman" w:cs="Times New Roman"/>
          <w:sz w:val="21"/>
          <w:szCs w:val="21"/>
          <w:u w:val="none"/>
        </w:rPr>
      </w:pPr>
      <w:r>
        <w:rPr>
          <w:rFonts w:hAnsi="宋体" w:cs="Times New Roman"/>
          <w:sz w:val="21"/>
          <w:szCs w:val="21"/>
        </w:rPr>
        <w:t>①</w:t>
      </w:r>
      <w:r>
        <w:rPr>
          <w:rFonts w:ascii="Times New Roman" w:hAnsi="Times New Roman" w:cs="Times New Roman"/>
          <w:sz w:val="21"/>
          <w:szCs w:val="21"/>
        </w:rPr>
        <w:t>形态上：</w:t>
      </w:r>
      <w:r>
        <w:rPr>
          <w:rFonts w:ascii="Times New Roman" w:hAnsi="Times New Roman" w:cs="Times New Roman"/>
          <w:sz w:val="21"/>
          <w:szCs w:val="21"/>
          <w:u w:val="none"/>
        </w:rPr>
        <w:t>细胞中的一套非同源染色体，在形态上各不相同。</w:t>
      </w:r>
    </w:p>
    <w:p w14:paraId="19D20412">
      <w:pPr>
        <w:pStyle w:val="5"/>
        <w:tabs>
          <w:tab w:val="left" w:pos="4395"/>
        </w:tabs>
        <w:spacing w:line="360" w:lineRule="auto"/>
        <w:rPr>
          <w:rFonts w:ascii="Times New Roman" w:hAnsi="Times New Roman" w:cs="Times New Roman"/>
          <w:sz w:val="21"/>
          <w:szCs w:val="21"/>
        </w:rPr>
      </w:pPr>
      <w:r>
        <w:rPr>
          <w:rFonts w:hAnsi="宋体" w:cs="Times New Roman"/>
          <w:sz w:val="21"/>
          <w:szCs w:val="21"/>
          <w:u w:val="none"/>
        </w:rPr>
        <w:t>②</w:t>
      </w:r>
      <w:r>
        <w:rPr>
          <w:rFonts w:ascii="Times New Roman" w:hAnsi="Times New Roman" w:cs="Times New Roman"/>
          <w:sz w:val="21"/>
          <w:szCs w:val="21"/>
          <w:u w:val="none"/>
        </w:rPr>
        <w:t>功能上：控制生物生长、发育、遗传和变异的一套染色体，在功能</w:t>
      </w:r>
      <w:r>
        <w:rPr>
          <w:rFonts w:ascii="Times New Roman" w:hAnsi="Times New Roman" w:cs="Times New Roman"/>
          <w:sz w:val="21"/>
          <w:szCs w:val="21"/>
        </w:rPr>
        <w:t>上各不相同。</w:t>
      </w:r>
    </w:p>
    <w:p w14:paraId="29D97FDC">
      <w:pPr>
        <w:pStyle w:val="5"/>
        <w:tabs>
          <w:tab w:val="left" w:pos="4395"/>
        </w:tabs>
        <w:spacing w:line="360" w:lineRule="auto"/>
        <w:rPr>
          <w:rFonts w:ascii="Times New Roman" w:hAnsi="Times New Roman" w:cs="Times New Roman"/>
          <w:sz w:val="21"/>
          <w:szCs w:val="21"/>
        </w:rPr>
      </w:pPr>
      <w:r>
        <w:rPr>
          <w:rFonts w:ascii="Times New Roman" w:hAnsi="Times New Roman" w:cs="Times New Roman"/>
          <w:sz w:val="21"/>
          <w:szCs w:val="21"/>
        </w:rPr>
        <w:t>(2)染色体组数目的判定</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77"/>
        <w:gridCol w:w="2630"/>
        <w:gridCol w:w="4761"/>
      </w:tblGrid>
      <w:tr w14:paraId="6C77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7B5E337">
            <w:pPr>
              <w:pStyle w:val="5"/>
              <w:tabs>
                <w:tab w:val="left" w:pos="4395"/>
              </w:tabs>
              <w:spacing w:line="360" w:lineRule="auto"/>
              <w:jc w:val="center"/>
              <w:rPr>
                <w:rFonts w:hint="eastAsia" w:ascii="Times New Roman" w:hAnsi="Times New Roman" w:cs="Times New Roman" w:eastAsiaTheme="minorEastAsia"/>
                <w:b/>
                <w:color w:val="000000"/>
                <w:sz w:val="21"/>
                <w:szCs w:val="21"/>
                <w:vertAlign w:val="baseline"/>
                <w:lang w:val="en-US" w:eastAsia="zh-CN"/>
              </w:rPr>
            </w:pPr>
            <w:r>
              <w:rPr>
                <w:rFonts w:hint="eastAsia" w:ascii="Times New Roman" w:hAnsi="Times New Roman" w:cs="Times New Roman"/>
                <w:b/>
                <w:color w:val="000000"/>
                <w:sz w:val="21"/>
                <w:szCs w:val="21"/>
                <w:vertAlign w:val="baseline"/>
                <w:lang w:val="en-US" w:eastAsia="zh-CN"/>
              </w:rPr>
              <w:t>类型</w:t>
            </w:r>
          </w:p>
        </w:tc>
        <w:tc>
          <w:tcPr>
            <w:tcW w:w="332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4F09D72">
            <w:pPr>
              <w:pStyle w:val="5"/>
              <w:tabs>
                <w:tab w:val="left" w:pos="4395"/>
              </w:tabs>
              <w:spacing w:line="360" w:lineRule="auto"/>
              <w:jc w:val="center"/>
              <w:rPr>
                <w:rFonts w:hint="default" w:ascii="Times New Roman" w:hAnsi="Times New Roman" w:cs="Times New Roman" w:eastAsiaTheme="minorEastAsia"/>
                <w:b/>
                <w:color w:val="000000"/>
                <w:sz w:val="21"/>
                <w:szCs w:val="21"/>
                <w:vertAlign w:val="baseline"/>
                <w:lang w:val="en-US" w:eastAsia="zh-CN"/>
              </w:rPr>
            </w:pPr>
            <w:r>
              <w:rPr>
                <w:rFonts w:hint="eastAsia" w:ascii="Times New Roman" w:hAnsi="Times New Roman" w:cs="Times New Roman"/>
                <w:b/>
                <w:color w:val="000000"/>
                <w:sz w:val="21"/>
                <w:szCs w:val="21"/>
                <w:vertAlign w:val="baseline"/>
                <w:lang w:val="en-US" w:eastAsia="zh-CN"/>
              </w:rPr>
              <w:t>方法</w:t>
            </w:r>
          </w:p>
        </w:tc>
        <w:tc>
          <w:tcPr>
            <w:tcW w:w="332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ACC11CC">
            <w:pPr>
              <w:pStyle w:val="5"/>
              <w:tabs>
                <w:tab w:val="left" w:pos="4395"/>
              </w:tabs>
              <w:spacing w:line="360" w:lineRule="auto"/>
              <w:jc w:val="center"/>
              <w:rPr>
                <w:rFonts w:hint="default" w:ascii="Times New Roman" w:hAnsi="Times New Roman" w:cs="Times New Roman"/>
                <w:b/>
                <w:color w:val="000000"/>
                <w:sz w:val="21"/>
                <w:szCs w:val="21"/>
                <w:vertAlign w:val="baseline"/>
                <w:lang w:val="en-US" w:eastAsia="zh-CN"/>
              </w:rPr>
            </w:pPr>
            <w:r>
              <w:rPr>
                <w:rFonts w:hint="eastAsia" w:ascii="Times New Roman" w:hAnsi="Times New Roman" w:cs="Times New Roman"/>
                <w:b/>
                <w:color w:val="000000"/>
                <w:sz w:val="21"/>
                <w:szCs w:val="21"/>
                <w:vertAlign w:val="baseline"/>
                <w:lang w:val="en-US" w:eastAsia="zh-CN"/>
              </w:rPr>
              <w:t>内容</w:t>
            </w:r>
          </w:p>
        </w:tc>
      </w:tr>
      <w:tr w14:paraId="00466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D6C36D1">
            <w:pPr>
              <w:pStyle w:val="5"/>
              <w:tabs>
                <w:tab w:val="left" w:pos="4395"/>
              </w:tabs>
              <w:spacing w:line="360" w:lineRule="auto"/>
              <w:jc w:val="center"/>
              <w:rPr>
                <w:rFonts w:ascii="Times New Roman" w:hAnsi="Times New Roman" w:cs="Times New Roman"/>
                <w:b w:val="0"/>
                <w:color w:val="000000"/>
                <w:sz w:val="21"/>
                <w:szCs w:val="21"/>
                <w:vertAlign w:val="baseline"/>
              </w:rPr>
            </w:pPr>
            <w:r>
              <w:rPr>
                <w:rFonts w:hint="eastAsia" w:ascii="Times New Roman" w:hAnsi="Times New Roman" w:cs="Times New Roman"/>
                <w:b w:val="0"/>
                <w:color w:val="000000"/>
                <w:sz w:val="21"/>
                <w:szCs w:val="21"/>
                <w:lang w:val="en-US" w:eastAsia="zh-CN"/>
              </w:rPr>
              <w:t>1.</w:t>
            </w:r>
            <w:r>
              <w:rPr>
                <w:rFonts w:ascii="Times New Roman" w:hAnsi="Times New Roman" w:cs="Times New Roman"/>
                <w:b w:val="0"/>
                <w:color w:val="000000"/>
                <w:sz w:val="21"/>
                <w:szCs w:val="21"/>
              </w:rPr>
              <w:t>根据染色体形态判定</w:t>
            </w:r>
          </w:p>
        </w:tc>
        <w:tc>
          <w:tcPr>
            <w:tcW w:w="33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CA1D5C">
            <w:pPr>
              <w:pStyle w:val="5"/>
              <w:tabs>
                <w:tab w:val="left" w:pos="4395"/>
              </w:tabs>
              <w:spacing w:line="360" w:lineRule="auto"/>
              <w:jc w:val="both"/>
              <w:rPr>
                <w:rFonts w:ascii="Times New Roman" w:hAnsi="Times New Roman" w:cs="Times New Roman"/>
                <w:b w:val="0"/>
                <w:color w:val="000000"/>
                <w:sz w:val="21"/>
                <w:szCs w:val="21"/>
              </w:rPr>
            </w:pPr>
            <w:r>
              <w:rPr>
                <w:rFonts w:ascii="Times New Roman" w:hAnsi="Times New Roman" w:cs="Times New Roman"/>
                <w:b w:val="0"/>
                <w:color w:val="000000"/>
                <w:sz w:val="21"/>
                <w:szCs w:val="21"/>
              </w:rPr>
              <w:t>细胞内形态相同的染</w:t>
            </w:r>
            <w:r>
              <w:rPr>
                <w:rFonts w:hint="eastAsia" w:ascii="Times New Roman" w:hAnsi="Times New Roman" w:cs="Times New Roman"/>
                <w:b w:val="0"/>
                <w:color w:val="000000"/>
                <w:sz w:val="21"/>
                <w:szCs w:val="21"/>
              </w:rPr>
              <w:t>色体有几条，则含有几个染色体组。</w:t>
            </w:r>
          </w:p>
          <w:p w14:paraId="17965568">
            <w:pPr>
              <w:pStyle w:val="5"/>
              <w:tabs>
                <w:tab w:val="left" w:pos="4395"/>
              </w:tabs>
              <w:spacing w:line="360" w:lineRule="auto"/>
              <w:jc w:val="both"/>
              <w:rPr>
                <w:rFonts w:ascii="Times New Roman" w:hAnsi="Times New Roman" w:cs="Times New Roman"/>
                <w:b w:val="0"/>
                <w:color w:val="000000"/>
                <w:sz w:val="21"/>
                <w:szCs w:val="21"/>
                <w:vertAlign w:val="baseline"/>
              </w:rPr>
            </w:pPr>
          </w:p>
        </w:tc>
        <w:tc>
          <w:tcPr>
            <w:tcW w:w="33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4BB0074">
            <w:pPr>
              <w:pStyle w:val="5"/>
              <w:tabs>
                <w:tab w:val="left" w:pos="4395"/>
              </w:tabs>
              <w:spacing w:line="360" w:lineRule="auto"/>
              <w:jc w:val="both"/>
              <w:rPr>
                <w:rFonts w:ascii="Times New Roman" w:hAnsi="Times New Roman" w:cs="Times New Roman"/>
                <w:b w:val="0"/>
                <w:color w:val="000000"/>
                <w:sz w:val="21"/>
                <w:szCs w:val="21"/>
                <w:vertAlign w:val="baseline"/>
              </w:rPr>
            </w:pPr>
            <w:r>
              <w:rPr>
                <w:rFonts w:ascii="Times New Roman" w:hAnsi="Times New Roman" w:cs="Times New Roman"/>
                <w:b w:val="0"/>
                <w:color w:val="000000"/>
                <w:sz w:val="21"/>
                <w:szCs w:val="21"/>
              </w:rPr>
              <w:drawing>
                <wp:inline distT="0" distB="0" distL="114300" distR="114300">
                  <wp:extent cx="2878455" cy="1510665"/>
                  <wp:effectExtent l="0" t="0" r="7620" b="3810"/>
                  <wp:docPr id="293"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46"/>
                          <pic:cNvPicPr>
                            <a:picLocks noChangeAspect="1"/>
                          </pic:cNvPicPr>
                        </pic:nvPicPr>
                        <pic:blipFill>
                          <a:blip r:embed="rId45"/>
                          <a:stretch>
                            <a:fillRect/>
                          </a:stretch>
                        </pic:blipFill>
                        <pic:spPr>
                          <a:xfrm>
                            <a:off x="0" y="0"/>
                            <a:ext cx="2878455" cy="1510665"/>
                          </a:xfrm>
                          <a:prstGeom prst="rect">
                            <a:avLst/>
                          </a:prstGeom>
                          <a:noFill/>
                          <a:ln>
                            <a:noFill/>
                          </a:ln>
                        </pic:spPr>
                      </pic:pic>
                    </a:graphicData>
                  </a:graphic>
                </wp:inline>
              </w:drawing>
            </w:r>
          </w:p>
        </w:tc>
      </w:tr>
      <w:tr w14:paraId="6764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3DDF907">
            <w:pPr>
              <w:pStyle w:val="5"/>
              <w:tabs>
                <w:tab w:val="left" w:pos="4395"/>
              </w:tabs>
              <w:spacing w:line="360" w:lineRule="auto"/>
              <w:jc w:val="center"/>
              <w:rPr>
                <w:rFonts w:ascii="Times New Roman" w:hAnsi="Times New Roman" w:cs="Times New Roman"/>
                <w:b w:val="0"/>
                <w:color w:val="000000"/>
                <w:sz w:val="21"/>
                <w:szCs w:val="21"/>
                <w:vertAlign w:val="baseline"/>
              </w:rPr>
            </w:pPr>
            <w:r>
              <w:rPr>
                <w:rFonts w:hint="eastAsia" w:ascii="Times New Roman" w:hAnsi="Times New Roman" w:cs="Times New Roman"/>
                <w:b w:val="0"/>
                <w:color w:val="000000"/>
                <w:sz w:val="21"/>
                <w:szCs w:val="21"/>
                <w:lang w:val="en-US" w:eastAsia="zh-CN"/>
              </w:rPr>
              <w:t>2.</w:t>
            </w:r>
            <w:r>
              <w:rPr>
                <w:rFonts w:ascii="Times New Roman" w:hAnsi="Times New Roman" w:cs="Times New Roman"/>
                <w:b w:val="0"/>
                <w:color w:val="000000"/>
                <w:sz w:val="21"/>
                <w:szCs w:val="21"/>
              </w:rPr>
              <w:t>根据基因型判定</w:t>
            </w:r>
          </w:p>
        </w:tc>
        <w:tc>
          <w:tcPr>
            <w:tcW w:w="33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427E36">
            <w:pPr>
              <w:pStyle w:val="5"/>
              <w:tabs>
                <w:tab w:val="left" w:pos="4395"/>
              </w:tabs>
              <w:spacing w:line="360" w:lineRule="auto"/>
              <w:jc w:val="both"/>
              <w:rPr>
                <w:rFonts w:ascii="Times New Roman" w:hAnsi="Times New Roman" w:cs="Times New Roman"/>
                <w:b w:val="0"/>
                <w:color w:val="000000"/>
                <w:sz w:val="21"/>
                <w:szCs w:val="21"/>
                <w:vertAlign w:val="baseline"/>
              </w:rPr>
            </w:pPr>
            <w:r>
              <w:rPr>
                <w:rFonts w:ascii="Times New Roman" w:hAnsi="Times New Roman" w:cs="Times New Roman"/>
                <w:b w:val="0"/>
                <w:color w:val="000000"/>
                <w:sz w:val="21"/>
                <w:szCs w:val="21"/>
              </w:rPr>
              <w:t>在细胞或生物体的基因型中，控制同一性状的基因(包括同一字母的大、小写)出现几次，则含有几个染色体组</w:t>
            </w:r>
          </w:p>
        </w:tc>
        <w:tc>
          <w:tcPr>
            <w:tcW w:w="33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CAEAF42">
            <w:pPr>
              <w:pStyle w:val="5"/>
              <w:tabs>
                <w:tab w:val="left" w:pos="4395"/>
              </w:tabs>
              <w:spacing w:line="360" w:lineRule="auto"/>
              <w:jc w:val="both"/>
              <w:rPr>
                <w:rFonts w:ascii="Times New Roman" w:hAnsi="Times New Roman" w:cs="Times New Roman"/>
                <w:b w:val="0"/>
                <w:color w:val="000000"/>
                <w:sz w:val="21"/>
                <w:szCs w:val="21"/>
                <w:vertAlign w:val="baseline"/>
              </w:rPr>
            </w:pPr>
            <w:r>
              <w:rPr>
                <w:rFonts w:ascii="Times New Roman" w:hAnsi="Times New Roman" w:cs="Times New Roman"/>
                <w:b w:val="0"/>
                <w:color w:val="000000"/>
                <w:sz w:val="21"/>
                <w:szCs w:val="21"/>
              </w:rPr>
              <w:drawing>
                <wp:inline distT="0" distB="0" distL="114300" distR="114300">
                  <wp:extent cx="2822575" cy="1415415"/>
                  <wp:effectExtent l="0" t="0" r="6350" b="3810"/>
                  <wp:docPr id="294"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47"/>
                          <pic:cNvPicPr>
                            <a:picLocks noChangeAspect="1"/>
                          </pic:cNvPicPr>
                        </pic:nvPicPr>
                        <pic:blipFill>
                          <a:blip r:embed="rId46"/>
                          <a:stretch>
                            <a:fillRect/>
                          </a:stretch>
                        </pic:blipFill>
                        <pic:spPr>
                          <a:xfrm>
                            <a:off x="0" y="0"/>
                            <a:ext cx="2822575" cy="1415415"/>
                          </a:xfrm>
                          <a:prstGeom prst="rect">
                            <a:avLst/>
                          </a:prstGeom>
                          <a:noFill/>
                          <a:ln>
                            <a:noFill/>
                          </a:ln>
                        </pic:spPr>
                      </pic:pic>
                    </a:graphicData>
                  </a:graphic>
                </wp:inline>
              </w:drawing>
            </w:r>
          </w:p>
        </w:tc>
      </w:tr>
      <w:tr w14:paraId="6C92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A1882B">
            <w:pPr>
              <w:pStyle w:val="5"/>
              <w:tabs>
                <w:tab w:val="left" w:pos="4395"/>
              </w:tabs>
              <w:spacing w:line="360" w:lineRule="auto"/>
              <w:jc w:val="center"/>
              <w:rPr>
                <w:rFonts w:ascii="Times New Roman" w:hAnsi="Times New Roman" w:cs="Times New Roman"/>
                <w:b w:val="0"/>
                <w:color w:val="000000"/>
                <w:sz w:val="21"/>
                <w:szCs w:val="21"/>
                <w:vertAlign w:val="baseline"/>
              </w:rPr>
            </w:pPr>
            <w:r>
              <w:rPr>
                <w:rFonts w:hint="eastAsia" w:ascii="Times New Roman" w:hAnsi="Times New Roman" w:cs="Times New Roman"/>
                <w:b w:val="0"/>
                <w:color w:val="000000"/>
                <w:sz w:val="21"/>
                <w:szCs w:val="21"/>
                <w:lang w:val="en-US" w:eastAsia="zh-CN"/>
              </w:rPr>
              <w:t>3.</w:t>
            </w:r>
            <w:r>
              <w:rPr>
                <w:rFonts w:ascii="Times New Roman" w:hAnsi="Times New Roman" w:cs="Times New Roman"/>
                <w:b w:val="0"/>
                <w:color w:val="000000"/>
                <w:sz w:val="21"/>
                <w:szCs w:val="21"/>
              </w:rPr>
              <w:t>根据染色体数和染色体的形态数推算</w:t>
            </w:r>
          </w:p>
        </w:tc>
        <w:tc>
          <w:tcPr>
            <w:tcW w:w="33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F88745">
            <w:pPr>
              <w:pStyle w:val="5"/>
              <w:tabs>
                <w:tab w:val="left" w:pos="4395"/>
              </w:tabs>
              <w:spacing w:line="360" w:lineRule="auto"/>
              <w:jc w:val="both"/>
              <w:rPr>
                <w:rFonts w:ascii="Times New Roman" w:hAnsi="Times New Roman" w:cs="Times New Roman"/>
                <w:b w:val="0"/>
                <w:color w:val="000000"/>
                <w:sz w:val="21"/>
                <w:szCs w:val="21"/>
                <w:vertAlign w:val="baseline"/>
              </w:rPr>
            </w:pPr>
            <w:r>
              <w:rPr>
                <w:rFonts w:ascii="Times New Roman" w:hAnsi="Times New Roman" w:cs="Times New Roman"/>
                <w:b w:val="0"/>
                <w:color w:val="000000"/>
                <w:sz w:val="21"/>
                <w:szCs w:val="21"/>
              </w:rPr>
              <w:t>染色体组数＝染色体数/染色体形态数。如雌果蝇体细胞中有8条染色体，分为4种形态，则染色体组的数目为2</w:t>
            </w:r>
          </w:p>
        </w:tc>
        <w:tc>
          <w:tcPr>
            <w:tcW w:w="332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954129">
            <w:pPr>
              <w:pStyle w:val="5"/>
              <w:tabs>
                <w:tab w:val="left" w:pos="4395"/>
              </w:tabs>
              <w:spacing w:line="360" w:lineRule="auto"/>
              <w:jc w:val="center"/>
              <w:rPr>
                <w:rFonts w:hint="eastAsia" w:ascii="Times New Roman" w:hAnsi="Times New Roman" w:cs="Times New Roman" w:eastAsiaTheme="minorEastAsia"/>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t>—</w:t>
            </w:r>
          </w:p>
        </w:tc>
      </w:tr>
    </w:tbl>
    <w:p w14:paraId="4AE0A543">
      <w:pPr>
        <w:pStyle w:val="5"/>
        <w:tabs>
          <w:tab w:val="left" w:pos="4395"/>
        </w:tabs>
        <w:spacing w:line="360" w:lineRule="auto"/>
        <w:rPr>
          <w:rFonts w:ascii="Times New Roman" w:hAnsi="Times New Roman" w:cs="Times New Roman"/>
          <w:sz w:val="21"/>
          <w:szCs w:val="21"/>
        </w:rPr>
      </w:pPr>
      <w:r>
        <w:rPr>
          <w:rFonts w:hint="eastAsia" w:ascii="Times New Roman" w:hAnsi="Times New Roman" w:cs="Times New Roman"/>
          <w:sz w:val="21"/>
          <w:szCs w:val="21"/>
          <w:lang w:val="en-US" w:eastAsia="zh-CN"/>
        </w:rPr>
        <w:t>2.</w:t>
      </w:r>
      <w:r>
        <w:rPr>
          <w:rFonts w:ascii="Times New Roman" w:hAnsi="Times New Roman" w:cs="Times New Roman"/>
          <w:sz w:val="21"/>
          <w:szCs w:val="21"/>
        </w:rPr>
        <w:t>染色体变异与配子的产生</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41"/>
        <w:gridCol w:w="6627"/>
      </w:tblGrid>
      <w:tr w14:paraId="576D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2FBDF88">
            <w:pPr>
              <w:pStyle w:val="5"/>
              <w:tabs>
                <w:tab w:val="left" w:pos="4395"/>
              </w:tabs>
              <w:spacing w:line="360" w:lineRule="auto"/>
              <w:jc w:val="center"/>
              <w:rPr>
                <w:rFonts w:hint="eastAsia" w:ascii="Times New Roman" w:hAnsi="Times New Roman" w:cs="Times New Roman" w:eastAsiaTheme="minorEastAsia"/>
                <w:b/>
                <w:color w:val="000000"/>
                <w:sz w:val="21"/>
                <w:szCs w:val="21"/>
                <w:vertAlign w:val="baseline"/>
                <w:lang w:val="en-US" w:eastAsia="zh-CN"/>
              </w:rPr>
            </w:pPr>
            <w:r>
              <w:rPr>
                <w:rFonts w:hint="eastAsia" w:ascii="Times New Roman" w:hAnsi="Times New Roman" w:cs="Times New Roman"/>
                <w:b/>
                <w:color w:val="000000"/>
                <w:sz w:val="21"/>
                <w:szCs w:val="21"/>
                <w:vertAlign w:val="baseline"/>
                <w:lang w:val="en-US" w:eastAsia="zh-CN"/>
              </w:rPr>
              <w:t>类型</w:t>
            </w:r>
          </w:p>
        </w:tc>
        <w:tc>
          <w:tcPr>
            <w:tcW w:w="662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E7128E9">
            <w:pPr>
              <w:pStyle w:val="5"/>
              <w:tabs>
                <w:tab w:val="left" w:pos="4395"/>
              </w:tabs>
              <w:spacing w:line="360" w:lineRule="auto"/>
              <w:jc w:val="center"/>
              <w:rPr>
                <w:rFonts w:hint="eastAsia" w:ascii="Times New Roman" w:hAnsi="Times New Roman" w:cs="Times New Roman" w:eastAsiaTheme="minorEastAsia"/>
                <w:b/>
                <w:color w:val="000000"/>
                <w:sz w:val="21"/>
                <w:szCs w:val="21"/>
                <w:vertAlign w:val="baseline"/>
                <w:lang w:val="en-US" w:eastAsia="zh-CN"/>
              </w:rPr>
            </w:pPr>
            <w:r>
              <w:rPr>
                <w:rFonts w:hint="eastAsia" w:ascii="Times New Roman" w:hAnsi="Times New Roman" w:cs="Times New Roman"/>
                <w:b/>
                <w:color w:val="000000"/>
                <w:sz w:val="21"/>
                <w:szCs w:val="21"/>
                <w:vertAlign w:val="baseline"/>
                <w:lang w:val="en-US" w:eastAsia="zh-CN"/>
              </w:rPr>
              <w:t>内容</w:t>
            </w:r>
          </w:p>
        </w:tc>
      </w:tr>
      <w:tr w14:paraId="1E75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2ADAACD">
            <w:pPr>
              <w:pStyle w:val="5"/>
              <w:tabs>
                <w:tab w:val="left" w:pos="4395"/>
              </w:tabs>
              <w:spacing w:line="360" w:lineRule="auto"/>
              <w:jc w:val="center"/>
              <w:rPr>
                <w:rFonts w:ascii="Times New Roman" w:hAnsi="Times New Roman" w:cs="Times New Roman"/>
                <w:b w:val="0"/>
                <w:color w:val="000000"/>
                <w:sz w:val="21"/>
                <w:szCs w:val="21"/>
                <w:vertAlign w:val="baseline"/>
              </w:rPr>
            </w:pPr>
            <w:r>
              <w:rPr>
                <w:rFonts w:ascii="Times New Roman" w:hAnsi="Times New Roman" w:cs="Times New Roman"/>
                <w:b w:val="0"/>
                <w:color w:val="000000"/>
                <w:sz w:val="21"/>
                <w:szCs w:val="21"/>
              </w:rPr>
              <w:t>三体、三倍体、单体和单倍体</w:t>
            </w:r>
          </w:p>
        </w:tc>
        <w:tc>
          <w:tcPr>
            <w:tcW w:w="66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220089">
            <w:pPr>
              <w:pStyle w:val="5"/>
              <w:tabs>
                <w:tab w:val="left" w:pos="4395"/>
              </w:tabs>
              <w:spacing w:line="360" w:lineRule="auto"/>
              <w:jc w:val="center"/>
              <w:rPr>
                <w:rFonts w:ascii="Times New Roman" w:hAnsi="Times New Roman" w:cs="Times New Roman"/>
                <w:b w:val="0"/>
                <w:color w:val="000000"/>
                <w:sz w:val="21"/>
                <w:szCs w:val="21"/>
                <w:vertAlign w:val="baseline"/>
              </w:rPr>
            </w:pPr>
            <w:r>
              <w:rPr>
                <w:rFonts w:ascii="Times New Roman" w:hAnsi="Times New Roman" w:cs="Times New Roman"/>
                <w:b w:val="0"/>
                <w:color w:val="000000"/>
                <w:sz w:val="21"/>
                <w:szCs w:val="21"/>
              </w:rPr>
              <w:drawing>
                <wp:inline distT="0" distB="0" distL="114300" distR="114300">
                  <wp:extent cx="596265" cy="715645"/>
                  <wp:effectExtent l="0" t="0" r="3810" b="8255"/>
                  <wp:docPr id="295"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48"/>
                          <pic:cNvPicPr>
                            <a:picLocks noChangeAspect="1"/>
                          </pic:cNvPicPr>
                        </pic:nvPicPr>
                        <pic:blipFill>
                          <a:blip r:embed="rId47"/>
                          <a:stretch>
                            <a:fillRect/>
                          </a:stretch>
                        </pic:blipFill>
                        <pic:spPr>
                          <a:xfrm>
                            <a:off x="0" y="0"/>
                            <a:ext cx="596265" cy="715645"/>
                          </a:xfrm>
                          <a:prstGeom prst="rect">
                            <a:avLst/>
                          </a:prstGeom>
                          <a:noFill/>
                          <a:ln>
                            <a:noFill/>
                          </a:ln>
                        </pic:spPr>
                      </pic:pic>
                    </a:graphicData>
                  </a:graphic>
                </wp:inline>
              </w:drawing>
            </w:r>
            <w:r>
              <w:rPr>
                <w:rFonts w:hint="eastAsia" w:ascii="Times New Roman" w:hAnsi="Times New Roman" w:cs="Times New Roman"/>
                <w:b w:val="0"/>
                <w:color w:val="000000"/>
                <w:sz w:val="21"/>
                <w:szCs w:val="21"/>
                <w:lang w:val="en-US" w:eastAsia="zh-CN"/>
              </w:rPr>
              <w:t xml:space="preserve">      </w:t>
            </w:r>
            <w:r>
              <w:rPr>
                <w:rFonts w:ascii="Times New Roman" w:hAnsi="Times New Roman" w:cs="Times New Roman"/>
                <w:b w:val="0"/>
                <w:color w:val="000000"/>
                <w:sz w:val="21"/>
                <w:szCs w:val="21"/>
              </w:rPr>
              <w:drawing>
                <wp:inline distT="0" distB="0" distL="114300" distR="114300">
                  <wp:extent cx="2806700" cy="739775"/>
                  <wp:effectExtent l="0" t="0" r="3175" b="3175"/>
                  <wp:docPr id="8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9"/>
                          <pic:cNvPicPr>
                            <a:picLocks noChangeAspect="1"/>
                          </pic:cNvPicPr>
                        </pic:nvPicPr>
                        <pic:blipFill>
                          <a:blip r:embed="rId48"/>
                          <a:stretch>
                            <a:fillRect/>
                          </a:stretch>
                        </pic:blipFill>
                        <pic:spPr>
                          <a:xfrm>
                            <a:off x="0" y="0"/>
                            <a:ext cx="2806700" cy="739775"/>
                          </a:xfrm>
                          <a:prstGeom prst="rect">
                            <a:avLst/>
                          </a:prstGeom>
                          <a:noFill/>
                          <a:ln>
                            <a:noFill/>
                          </a:ln>
                        </pic:spPr>
                      </pic:pic>
                    </a:graphicData>
                  </a:graphic>
                </wp:inline>
              </w:drawing>
            </w:r>
          </w:p>
        </w:tc>
      </w:tr>
      <w:tr w14:paraId="6E7C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210075">
            <w:pPr>
              <w:pStyle w:val="5"/>
              <w:tabs>
                <w:tab w:val="left" w:pos="4395"/>
              </w:tabs>
              <w:spacing w:line="360" w:lineRule="auto"/>
              <w:jc w:val="center"/>
              <w:rPr>
                <w:rFonts w:ascii="Times New Roman" w:hAnsi="Times New Roman" w:cs="Times New Roman"/>
                <w:b w:val="0"/>
                <w:color w:val="000000"/>
                <w:sz w:val="21"/>
                <w:szCs w:val="21"/>
                <w:vertAlign w:val="baseline"/>
              </w:rPr>
            </w:pPr>
            <w:r>
              <w:rPr>
                <w:rFonts w:ascii="Times New Roman" w:hAnsi="Times New Roman" w:cs="Times New Roman"/>
                <w:b w:val="0"/>
                <w:color w:val="000000"/>
                <w:sz w:val="21"/>
                <w:szCs w:val="21"/>
              </w:rPr>
              <w:t>同源四倍体(基因型为AAaa)产生配子时染色体图示</w:t>
            </w:r>
          </w:p>
        </w:tc>
        <w:tc>
          <w:tcPr>
            <w:tcW w:w="66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61D8D6">
            <w:pPr>
              <w:pStyle w:val="5"/>
              <w:tabs>
                <w:tab w:val="left" w:pos="4395"/>
              </w:tabs>
              <w:spacing w:line="360" w:lineRule="auto"/>
              <w:jc w:val="center"/>
              <w:rPr>
                <w:rFonts w:ascii="Times New Roman" w:hAnsi="Times New Roman" w:cs="Times New Roman"/>
                <w:b w:val="0"/>
                <w:color w:val="000000"/>
                <w:sz w:val="21"/>
                <w:szCs w:val="21"/>
                <w:vertAlign w:val="baseline"/>
              </w:rPr>
            </w:pPr>
            <w:r>
              <w:rPr>
                <w:rFonts w:ascii="Times New Roman" w:hAnsi="Times New Roman" w:cs="Times New Roman"/>
                <w:b w:val="0"/>
                <w:color w:val="000000"/>
                <w:sz w:val="21"/>
                <w:szCs w:val="21"/>
              </w:rPr>
              <w:fldChar w:fldCharType="begin"/>
            </w:r>
            <w:r>
              <w:rPr>
                <w:rFonts w:ascii="Times New Roman" w:hAnsi="Times New Roman" w:cs="Times New Roman"/>
                <w:b w:val="0"/>
                <w:color w:val="000000"/>
                <w:sz w:val="21"/>
                <w:szCs w:val="21"/>
              </w:rPr>
              <w:instrText xml:space="preserve"> </w:instrText>
            </w:r>
            <w:r>
              <w:rPr>
                <w:rFonts w:hint="eastAsia" w:ascii="Times New Roman" w:hAnsi="Times New Roman" w:cs="Times New Roman"/>
                <w:b w:val="0"/>
                <w:color w:val="000000"/>
                <w:sz w:val="21"/>
                <w:szCs w:val="21"/>
              </w:rPr>
              <w:instrText xml:space="preserve">INCLUDEPICTURE  "E:\\2026版 创新设计 高考总复习 生物学 山东专用 （鲁）\\大概念六　生物的变异与生物的多样性和适应性是进化的结果\\SW482.tif" \* MERGEFORMATINET</w:instrText>
            </w:r>
            <w:r>
              <w:rPr>
                <w:rFonts w:ascii="Times New Roman" w:hAnsi="Times New Roman" w:cs="Times New Roman"/>
                <w:b w:val="0"/>
                <w:color w:val="000000"/>
                <w:sz w:val="21"/>
                <w:szCs w:val="21"/>
              </w:rPr>
              <w:instrText xml:space="preserve"> </w:instrText>
            </w:r>
            <w:r>
              <w:rPr>
                <w:rFonts w:ascii="Times New Roman" w:hAnsi="Times New Roman" w:cs="Times New Roman"/>
                <w:b w:val="0"/>
                <w:color w:val="000000"/>
                <w:sz w:val="21"/>
                <w:szCs w:val="21"/>
              </w:rPr>
              <w:fldChar w:fldCharType="separate"/>
            </w:r>
            <w:r>
              <w:rPr>
                <w:rFonts w:hint="eastAsia" w:ascii="Times New Roman" w:hAnsi="Times New Roman" w:cs="Times New Roman"/>
                <w:b w:val="0"/>
                <w:color w:val="000000"/>
                <w:sz w:val="21"/>
                <w:szCs w:val="21"/>
                <w:lang w:val="en-US" w:eastAsia="zh-CN"/>
              </w:rPr>
              <w:t xml:space="preserve"> </w:t>
            </w:r>
            <w:r>
              <w:rPr>
                <w:rFonts w:ascii="Times New Roman" w:hAnsi="Times New Roman" w:cs="Times New Roman"/>
                <w:b w:val="0"/>
                <w:color w:val="000000"/>
                <w:sz w:val="21"/>
                <w:szCs w:val="21"/>
              </w:rPr>
              <w:drawing>
                <wp:inline distT="0" distB="0" distL="114300" distR="114300">
                  <wp:extent cx="2727325" cy="2186305"/>
                  <wp:effectExtent l="0" t="0" r="6350" b="4445"/>
                  <wp:docPr id="296"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50"/>
                          <pic:cNvPicPr>
                            <a:picLocks noChangeAspect="1"/>
                          </pic:cNvPicPr>
                        </pic:nvPicPr>
                        <pic:blipFill>
                          <a:blip r:embed="rId49"/>
                          <a:stretch>
                            <a:fillRect/>
                          </a:stretch>
                        </pic:blipFill>
                        <pic:spPr>
                          <a:xfrm>
                            <a:off x="0" y="0"/>
                            <a:ext cx="2727325" cy="2186305"/>
                          </a:xfrm>
                          <a:prstGeom prst="rect">
                            <a:avLst/>
                          </a:prstGeom>
                          <a:noFill/>
                          <a:ln>
                            <a:noFill/>
                          </a:ln>
                        </pic:spPr>
                      </pic:pic>
                    </a:graphicData>
                  </a:graphic>
                </wp:inline>
              </w:drawing>
            </w:r>
            <w:r>
              <w:rPr>
                <w:rFonts w:ascii="Times New Roman" w:hAnsi="Times New Roman" w:cs="Times New Roman"/>
                <w:b w:val="0"/>
                <w:color w:val="000000"/>
                <w:sz w:val="21"/>
                <w:szCs w:val="21"/>
              </w:rPr>
              <w:fldChar w:fldCharType="end"/>
            </w:r>
          </w:p>
        </w:tc>
      </w:tr>
      <w:tr w14:paraId="239F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1"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53761EA0">
            <w:pPr>
              <w:pStyle w:val="5"/>
              <w:tabs>
                <w:tab w:val="left" w:pos="4395"/>
              </w:tabs>
              <w:spacing w:line="360" w:lineRule="auto"/>
              <w:jc w:val="center"/>
              <w:rPr>
                <w:rFonts w:ascii="Times New Roman" w:hAnsi="Times New Roman" w:cs="Times New Roman"/>
                <w:b w:val="0"/>
                <w:color w:val="000000"/>
                <w:sz w:val="21"/>
                <w:szCs w:val="21"/>
                <w:vertAlign w:val="baseline"/>
              </w:rPr>
            </w:pPr>
            <w:r>
              <w:rPr>
                <w:rFonts w:hint="eastAsia" w:ascii="Times New Roman" w:hAnsi="Times New Roman" w:cs="Times New Roman"/>
                <w:b w:val="0"/>
                <w:color w:val="000000"/>
                <w:sz w:val="21"/>
                <w:szCs w:val="21"/>
                <w:vertAlign w:val="baseline"/>
              </w:rPr>
              <w:t>几种常考变异类型产生配子的分析方法</w:t>
            </w:r>
          </w:p>
        </w:tc>
        <w:tc>
          <w:tcPr>
            <w:tcW w:w="66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7D44D3A">
            <w:pPr>
              <w:pStyle w:val="5"/>
              <w:tabs>
                <w:tab w:val="left" w:pos="4395"/>
              </w:tabs>
              <w:spacing w:line="360" w:lineRule="auto"/>
              <w:jc w:val="center"/>
              <w:rPr>
                <w:rFonts w:ascii="Times New Roman" w:hAnsi="Times New Roman" w:cs="Times New Roman"/>
                <w:b w:val="0"/>
                <w:color w:val="000000"/>
                <w:sz w:val="21"/>
                <w:szCs w:val="21"/>
                <w:vertAlign w:val="baseline"/>
              </w:rPr>
            </w:pPr>
            <w:r>
              <w:rPr>
                <w:rFonts w:ascii="Times New Roman" w:hAnsi="Times New Roman" w:eastAsia="楷体_GB2312" w:cs="Times New Roman"/>
                <w:b w:val="0"/>
                <w:color w:val="000000"/>
                <w:sz w:val="21"/>
                <w:szCs w:val="21"/>
              </w:rPr>
              <w:drawing>
                <wp:inline distT="0" distB="0" distL="114300" distR="114300">
                  <wp:extent cx="2870200" cy="1995805"/>
                  <wp:effectExtent l="0" t="0" r="6350" b="4445"/>
                  <wp:docPr id="29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52"/>
                          <pic:cNvPicPr>
                            <a:picLocks noChangeAspect="1"/>
                          </pic:cNvPicPr>
                        </pic:nvPicPr>
                        <pic:blipFill>
                          <a:blip r:embed="rId50"/>
                          <a:stretch>
                            <a:fillRect/>
                          </a:stretch>
                        </pic:blipFill>
                        <pic:spPr>
                          <a:xfrm>
                            <a:off x="0" y="0"/>
                            <a:ext cx="2870200" cy="1995805"/>
                          </a:xfrm>
                          <a:prstGeom prst="rect">
                            <a:avLst/>
                          </a:prstGeom>
                          <a:noFill/>
                          <a:ln>
                            <a:noFill/>
                          </a:ln>
                        </pic:spPr>
                      </pic:pic>
                    </a:graphicData>
                  </a:graphic>
                </wp:inline>
              </w:drawing>
            </w:r>
            <w:r>
              <w:rPr>
                <w:rFonts w:hint="eastAsia" w:ascii="Times New Roman" w:hAnsi="Times New Roman" w:cs="Times New Roman"/>
                <w:b w:val="0"/>
                <w:color w:val="000000"/>
                <w:sz w:val="21"/>
                <w:szCs w:val="21"/>
                <w:vertAlign w:val="baseline"/>
              </w:rPr>
              <w:t xml:space="preserve">　 </w:t>
            </w:r>
          </w:p>
        </w:tc>
      </w:tr>
      <w:tr w14:paraId="6685B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1"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630BCE40">
            <w:pPr>
              <w:pStyle w:val="5"/>
              <w:tabs>
                <w:tab w:val="left" w:pos="4395"/>
              </w:tabs>
              <w:spacing w:line="360" w:lineRule="auto"/>
              <w:jc w:val="center"/>
              <w:rPr>
                <w:rFonts w:hint="eastAsia" w:ascii="Times New Roman" w:hAnsi="Times New Roman" w:cs="Times New Roman"/>
                <w:b w:val="0"/>
                <w:color w:val="000000"/>
                <w:sz w:val="21"/>
                <w:szCs w:val="21"/>
                <w:vertAlign w:val="baseline"/>
              </w:rPr>
            </w:pPr>
          </w:p>
        </w:tc>
        <w:tc>
          <w:tcPr>
            <w:tcW w:w="662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61B754">
            <w:pPr>
              <w:pStyle w:val="5"/>
              <w:tabs>
                <w:tab w:val="left" w:pos="4395"/>
              </w:tabs>
              <w:spacing w:line="360" w:lineRule="auto"/>
              <w:rPr>
                <w:rFonts w:hint="eastAsia" w:ascii="Times New Roman" w:hAnsi="Times New Roman" w:cs="Times New Roman"/>
                <w:b w:val="0"/>
                <w:color w:val="000000"/>
                <w:sz w:val="21"/>
                <w:szCs w:val="21"/>
                <w:vertAlign w:val="baseline"/>
              </w:rPr>
            </w:pPr>
            <w:r>
              <w:rPr>
                <w:rFonts w:hint="default" w:ascii="Times New Roman" w:hAnsi="Times New Roman" w:eastAsia="宋体" w:cs="Times New Roman"/>
                <w:b w:val="0"/>
                <w:color w:val="000000"/>
                <w:sz w:val="21"/>
                <w:szCs w:val="21"/>
              </w:rPr>
              <w:t>分析三体产生的配子类型时，为了避免混淆，可以进行标号，如AAa，可以记为A</w:t>
            </w:r>
            <w:r>
              <w:rPr>
                <w:rFonts w:hint="default" w:ascii="Times New Roman" w:hAnsi="Times New Roman" w:eastAsia="宋体" w:cs="Times New Roman"/>
                <w:b w:val="0"/>
                <w:color w:val="000000"/>
                <w:sz w:val="21"/>
                <w:szCs w:val="21"/>
                <w:vertAlign w:val="subscript"/>
              </w:rPr>
              <w:t>1</w:t>
            </w:r>
            <w:r>
              <w:rPr>
                <w:rFonts w:hint="default" w:ascii="Times New Roman" w:hAnsi="Times New Roman" w:eastAsia="宋体" w:cs="Times New Roman"/>
                <w:b w:val="0"/>
                <w:color w:val="000000"/>
                <w:sz w:val="21"/>
                <w:szCs w:val="21"/>
              </w:rPr>
              <w:t>A</w:t>
            </w:r>
            <w:r>
              <w:rPr>
                <w:rFonts w:hint="default" w:ascii="Times New Roman" w:hAnsi="Times New Roman" w:eastAsia="宋体" w:cs="Times New Roman"/>
                <w:b w:val="0"/>
                <w:color w:val="000000"/>
                <w:sz w:val="21"/>
                <w:szCs w:val="21"/>
                <w:vertAlign w:val="subscript"/>
              </w:rPr>
              <w:t>2</w:t>
            </w:r>
            <w:r>
              <w:rPr>
                <w:rFonts w:hint="default" w:ascii="Times New Roman" w:hAnsi="Times New Roman" w:eastAsia="宋体" w:cs="Times New Roman"/>
                <w:b w:val="0"/>
                <w:color w:val="000000"/>
                <w:sz w:val="21"/>
                <w:szCs w:val="21"/>
              </w:rPr>
              <w:t>a，则染色体的三种分离方式为1A</w:t>
            </w:r>
            <w:r>
              <w:rPr>
                <w:rFonts w:hint="default" w:ascii="Times New Roman" w:hAnsi="Times New Roman" w:eastAsia="宋体" w:cs="Times New Roman"/>
                <w:b w:val="0"/>
                <w:color w:val="000000"/>
                <w:sz w:val="21"/>
                <w:szCs w:val="21"/>
                <w:vertAlign w:val="subscript"/>
              </w:rPr>
              <w:t>1</w:t>
            </w:r>
            <w:r>
              <w:rPr>
                <w:rFonts w:hint="default" w:ascii="Times New Roman" w:hAnsi="Times New Roman" w:eastAsia="宋体" w:cs="Times New Roman"/>
                <w:b w:val="0"/>
                <w:color w:val="000000"/>
                <w:sz w:val="21"/>
                <w:szCs w:val="21"/>
              </w:rPr>
              <w:t>A</w:t>
            </w:r>
            <w:r>
              <w:rPr>
                <w:rFonts w:hint="default" w:ascii="Times New Roman" w:hAnsi="Times New Roman" w:eastAsia="宋体" w:cs="Times New Roman"/>
                <w:b w:val="0"/>
                <w:color w:val="000000"/>
                <w:sz w:val="21"/>
                <w:szCs w:val="21"/>
                <w:vertAlign w:val="subscript"/>
              </w:rPr>
              <w:t>2</w:t>
            </w:r>
            <w:r>
              <w:rPr>
                <w:rFonts w:hint="default" w:ascii="Times New Roman" w:hAnsi="Times New Roman" w:eastAsia="宋体" w:cs="Times New Roman"/>
                <w:b w:val="0"/>
                <w:color w:val="000000"/>
                <w:sz w:val="21"/>
                <w:szCs w:val="21"/>
              </w:rPr>
              <w:t>、1a，1A</w:t>
            </w:r>
            <w:r>
              <w:rPr>
                <w:rFonts w:hint="default" w:ascii="Times New Roman" w:hAnsi="Times New Roman" w:eastAsia="宋体" w:cs="Times New Roman"/>
                <w:b w:val="0"/>
                <w:color w:val="000000"/>
                <w:sz w:val="21"/>
                <w:szCs w:val="21"/>
                <w:vertAlign w:val="subscript"/>
              </w:rPr>
              <w:t>1</w:t>
            </w:r>
            <w:r>
              <w:rPr>
                <w:rFonts w:hint="default" w:ascii="Times New Roman" w:hAnsi="Times New Roman" w:eastAsia="宋体" w:cs="Times New Roman"/>
                <w:b w:val="0"/>
                <w:color w:val="000000"/>
                <w:sz w:val="21"/>
                <w:szCs w:val="21"/>
              </w:rPr>
              <w:t>、1A</w:t>
            </w:r>
            <w:r>
              <w:rPr>
                <w:rFonts w:hint="default" w:ascii="Times New Roman" w:hAnsi="Times New Roman" w:eastAsia="宋体" w:cs="Times New Roman"/>
                <w:b w:val="0"/>
                <w:color w:val="000000"/>
                <w:sz w:val="21"/>
                <w:szCs w:val="21"/>
                <w:vertAlign w:val="subscript"/>
              </w:rPr>
              <w:t>2</w:t>
            </w:r>
            <w:r>
              <w:rPr>
                <w:rFonts w:hint="default" w:ascii="Times New Roman" w:hAnsi="Times New Roman" w:eastAsia="宋体" w:cs="Times New Roman"/>
                <w:b w:val="0"/>
                <w:color w:val="000000"/>
                <w:sz w:val="21"/>
                <w:szCs w:val="21"/>
              </w:rPr>
              <w:t>a，1A</w:t>
            </w:r>
            <w:r>
              <w:rPr>
                <w:rFonts w:hint="default" w:ascii="Times New Roman" w:hAnsi="Times New Roman" w:eastAsia="宋体" w:cs="Times New Roman"/>
                <w:b w:val="0"/>
                <w:color w:val="000000"/>
                <w:sz w:val="21"/>
                <w:szCs w:val="21"/>
                <w:vertAlign w:val="subscript"/>
              </w:rPr>
              <w:t>2</w:t>
            </w:r>
            <w:r>
              <w:rPr>
                <w:rFonts w:hint="default" w:ascii="Times New Roman" w:hAnsi="Times New Roman" w:eastAsia="宋体" w:cs="Times New Roman"/>
                <w:b w:val="0"/>
                <w:color w:val="000000"/>
                <w:sz w:val="21"/>
                <w:szCs w:val="21"/>
              </w:rPr>
              <w:t>、1A</w:t>
            </w:r>
            <w:r>
              <w:rPr>
                <w:rFonts w:hint="default" w:ascii="Times New Roman" w:hAnsi="Times New Roman" w:eastAsia="宋体" w:cs="Times New Roman"/>
                <w:b w:val="0"/>
                <w:color w:val="000000"/>
                <w:sz w:val="21"/>
                <w:szCs w:val="21"/>
                <w:vertAlign w:val="subscript"/>
              </w:rPr>
              <w:t>1</w:t>
            </w:r>
            <w:r>
              <w:rPr>
                <w:rFonts w:hint="default" w:ascii="Times New Roman" w:hAnsi="Times New Roman" w:eastAsia="宋体" w:cs="Times New Roman"/>
                <w:b w:val="0"/>
                <w:color w:val="000000"/>
                <w:sz w:val="21"/>
                <w:szCs w:val="21"/>
              </w:rPr>
              <w:t xml:space="preserve">a，最后把A合并即可得到各种配子的比例 </w:t>
            </w:r>
          </w:p>
        </w:tc>
      </w:tr>
    </w:tbl>
    <w:p w14:paraId="74F9E3F8">
      <w:pPr>
        <w:pStyle w:val="5"/>
        <w:tabs>
          <w:tab w:val="left" w:pos="4395"/>
        </w:tabs>
        <w:spacing w:line="360" w:lineRule="auto"/>
        <w:rPr>
          <w:rFonts w:ascii="Times New Roman" w:hAnsi="Times New Roman" w:cs="Times New Roman"/>
          <w:sz w:val="21"/>
          <w:szCs w:val="21"/>
        </w:rPr>
      </w:pPr>
    </w:p>
    <w:p w14:paraId="217CA747">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2" name="图片 1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大招03 育种过程分析</w:t>
      </w:r>
    </w:p>
    <w:p w14:paraId="6C6D3BC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3" name="图片 53"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4CBB311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szCs w:val="21"/>
          <w:vertAlign w:val="baseline"/>
          <w:lang w:val="en-US" w:eastAsia="zh-CN"/>
        </w:rPr>
      </w:pPr>
      <w:r>
        <w:rPr>
          <w:rFonts w:hint="eastAsia" w:ascii="Times New Roman" w:hAnsi="Times New Roman" w:eastAsia="宋体" w:cs="Times New Roman"/>
          <w:szCs w:val="21"/>
          <w:vertAlign w:val="baseline"/>
          <w:lang w:val="en-US" w:eastAsia="zh-CN"/>
        </w:rPr>
        <w:t>一、</w:t>
      </w:r>
      <w:r>
        <w:rPr>
          <w:rFonts w:hint="default" w:ascii="Times New Roman" w:hAnsi="Times New Roman" w:eastAsia="宋体" w:cs="Times New Roman"/>
          <w:szCs w:val="21"/>
          <w:vertAlign w:val="baseline"/>
          <w:lang w:val="en-US" w:eastAsia="zh-CN"/>
        </w:rPr>
        <w:t>育种类题目及其原理</w:t>
      </w:r>
    </w:p>
    <w:p w14:paraId="38551CAB">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420" w:firstLineChars="0"/>
        <w:contextualSpacing/>
        <w:jc w:val="left"/>
        <w:textAlignment w:val="center"/>
        <w:rPr>
          <w:rFonts w:hint="default" w:ascii="Times New Roman" w:hAnsi="Times New Roman" w:cs="Times New Roman" w:eastAsiaTheme="majorEastAsia"/>
          <w:szCs w:val="21"/>
          <w:vertAlign w:val="baseline"/>
          <w:lang w:val="en-US" w:eastAsia="zh-CN"/>
        </w:rPr>
      </w:pPr>
      <w:r>
        <w:rPr>
          <w:rFonts w:hint="default" w:ascii="Times New Roman" w:hAnsi="Times New Roman" w:eastAsia="宋体" w:cs="Times New Roman"/>
          <w:szCs w:val="21"/>
          <w:vertAlign w:val="baseline"/>
          <w:lang w:val="en-US" w:eastAsia="zh-CN"/>
        </w:rPr>
        <w:t>育种的本质是利用人为操作使生物产生可遗传变异,从而产生有利于生产的性状,产生可遗传变异的原理和特点不同,育种的方案和结果也不同。常见的育种方式包括杂交育种、诱变育种、单倍体育种、多倍体育种、基因工程育种等,在解题中,需要根据题目的要求,选择合适的育种方案。</w:t>
      </w:r>
      <w:r>
        <w:rPr>
          <w:rFonts w:hint="default" w:ascii="Times New Roman" w:hAnsi="Times New Roman" w:eastAsia="宋体" w:cs="Times New Roman"/>
          <w:szCs w:val="21"/>
          <w:vertAlign w:val="baseline"/>
          <w:lang w:val="en-US" w:eastAsia="zh-CN"/>
        </w:rPr>
        <w:br w:type="textWrapping"/>
      </w:r>
      <w:r>
        <w:rPr>
          <w:rFonts w:hint="eastAsia" w:ascii="Times New Roman" w:hAnsi="Times New Roman" w:cs="Times New Roman" w:eastAsiaTheme="majorEastAsia"/>
          <w:szCs w:val="21"/>
          <w:vertAlign w:val="baseline"/>
          <w:lang w:val="en-US" w:eastAsia="zh-CN"/>
        </w:rPr>
        <w:t>二、</w:t>
      </w:r>
      <w:r>
        <w:rPr>
          <w:rFonts w:hint="default" w:ascii="Times New Roman" w:hAnsi="Times New Roman" w:eastAsia="宋体" w:cs="Times New Roman"/>
          <w:szCs w:val="21"/>
          <w:vertAlign w:val="baseline"/>
          <w:lang w:val="en-US" w:eastAsia="zh-CN"/>
        </w:rPr>
        <w:t>解题思想</w:t>
      </w:r>
    </w:p>
    <w:p w14:paraId="30F898D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szCs w:val="21"/>
          <w:vertAlign w:val="baseline"/>
          <w:lang w:val="en-US" w:eastAsia="zh-CN"/>
        </w:rPr>
      </w:pPr>
      <w:r>
        <w:drawing>
          <wp:inline distT="0" distB="0" distL="114300" distR="114300">
            <wp:extent cx="4708525" cy="1928495"/>
            <wp:effectExtent l="0" t="0" r="6350" b="5080"/>
            <wp:docPr id="8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3"/>
                    <pic:cNvPicPr>
                      <a:picLocks noChangeAspect="1"/>
                    </pic:cNvPicPr>
                  </pic:nvPicPr>
                  <pic:blipFill>
                    <a:blip r:embed="rId51"/>
                    <a:srcRect l="12133" r="11815" b="2940"/>
                    <a:stretch>
                      <a:fillRect/>
                    </a:stretch>
                  </pic:blipFill>
                  <pic:spPr>
                    <a:xfrm>
                      <a:off x="0" y="0"/>
                      <a:ext cx="4708525" cy="1928495"/>
                    </a:xfrm>
                    <a:prstGeom prst="rect">
                      <a:avLst/>
                    </a:prstGeom>
                    <a:noFill/>
                    <a:ln>
                      <a:noFill/>
                    </a:ln>
                  </pic:spPr>
                </pic:pic>
              </a:graphicData>
            </a:graphic>
          </wp:inline>
        </w:drawing>
      </w:r>
    </w:p>
    <w:p w14:paraId="64281BF0">
      <w:pPr>
        <w:keepNext w:val="0"/>
        <w:keepLines w:val="0"/>
        <w:pageBreakBefore w:val="0"/>
        <w:numPr>
          <w:ilvl w:val="0"/>
          <w:numId w:val="0"/>
        </w:numPr>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育种方法的选择，取决于两个因素：第一，有什么样的基因资源；第二，育种的目的是什么。育种过程如上图所示。对于一些较难的题目，还会通过育种考查遗传学的原理和知识，常考的育种原理等内容总结如下。</w:t>
      </w:r>
    </w:p>
    <w:p w14:paraId="19DA4BB4">
      <w:pPr>
        <w:keepNext w:val="0"/>
        <w:keepLines w:val="0"/>
        <w:pageBreakBefore w:val="0"/>
        <w:numPr>
          <w:ilvl w:val="0"/>
          <w:numId w:val="14"/>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常规育种方案</w:t>
      </w:r>
      <w:r>
        <w:rPr>
          <w:rFonts w:hint="eastAsia" w:ascii="Times New Roman" w:hAnsi="Times New Roman" w:cs="Times New Roman" w:eastAsiaTheme="majorEastAsia"/>
          <w:szCs w:val="21"/>
          <w:vertAlign w:val="baseline"/>
          <w:lang w:val="en-US" w:eastAsia="zh-CN"/>
        </w:rPr>
        <w:br w:type="textWrapping"/>
      </w:r>
    </w:p>
    <w:tbl>
      <w:tblPr>
        <w:tblStyle w:val="10"/>
        <w:tblW w:w="9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38"/>
        <w:gridCol w:w="1536"/>
        <w:gridCol w:w="1614"/>
        <w:gridCol w:w="1600"/>
        <w:gridCol w:w="2112"/>
        <w:gridCol w:w="2589"/>
      </w:tblGrid>
      <w:tr w14:paraId="2F386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538" w:type="dxa"/>
            <w:tcBorders>
              <w:top w:val="single" w:color="F79646" w:sz="4" w:space="0"/>
              <w:left w:val="single" w:color="F79646" w:sz="4" w:space="0"/>
              <w:bottom w:val="single" w:color="F79646" w:sz="4" w:space="0"/>
              <w:right w:val="single" w:color="F79646" w:sz="4" w:space="0"/>
              <w:tl2br w:val="nil"/>
            </w:tcBorders>
            <w:shd w:val="clear" w:color="auto" w:fill="FBC090"/>
            <w:noWrap w:val="0"/>
            <w:tcMar>
              <w:top w:w="75" w:type="dxa"/>
              <w:bottom w:w="75" w:type="dxa"/>
            </w:tcMar>
            <w:vAlign w:val="center"/>
          </w:tcPr>
          <w:p w14:paraId="483A3B68">
            <w:pPr>
              <w:spacing w:line="312" w:lineRule="auto"/>
              <w:jc w:val="center"/>
              <w:textAlignment w:val="center"/>
              <w:rPr>
                <w:rFonts w:ascii="Times New Roman" w:hAnsi="Times New Roman" w:cs="Times New Roman"/>
                <w:b/>
                <w:color w:val="000000"/>
              </w:rPr>
            </w:pPr>
          </w:p>
        </w:tc>
        <w:tc>
          <w:tcPr>
            <w:tcW w:w="1536" w:type="dxa"/>
            <w:tcBorders>
              <w:top w:val="single" w:color="F79646" w:sz="4" w:space="0"/>
              <w:left w:val="single" w:color="F79646" w:sz="4" w:space="0"/>
              <w:bottom w:val="single" w:color="F79646" w:sz="4" w:space="0"/>
              <w:right w:val="single" w:color="F79646" w:sz="4" w:space="0"/>
            </w:tcBorders>
            <w:shd w:val="clear" w:color="auto" w:fill="FBC090"/>
            <w:noWrap w:val="0"/>
            <w:tcMar>
              <w:top w:w="75" w:type="dxa"/>
              <w:bottom w:w="75" w:type="dxa"/>
            </w:tcMar>
            <w:vAlign w:val="center"/>
          </w:tcPr>
          <w:p w14:paraId="341E7373">
            <w:pPr>
              <w:spacing w:line="312" w:lineRule="auto"/>
              <w:jc w:val="center"/>
              <w:textAlignment w:val="center"/>
              <w:rPr>
                <w:rFonts w:ascii="Times New Roman" w:hAnsi="Times New Roman" w:cs="Times New Roman"/>
                <w:b/>
                <w:color w:val="000000"/>
              </w:rPr>
            </w:pPr>
            <w:r>
              <w:rPr>
                <w:rFonts w:ascii="Times New Roman" w:hAnsi="Times New Roman" w:cs="Times New Roman"/>
                <w:b/>
                <w:color w:val="000000"/>
              </w:rPr>
              <w:t>杂交育种</w:t>
            </w:r>
          </w:p>
        </w:tc>
        <w:tc>
          <w:tcPr>
            <w:tcW w:w="1614" w:type="dxa"/>
            <w:tcBorders>
              <w:top w:val="single" w:color="F79646" w:sz="4" w:space="0"/>
              <w:left w:val="single" w:color="F79646" w:sz="4" w:space="0"/>
              <w:bottom w:val="single" w:color="F79646" w:sz="4" w:space="0"/>
              <w:right w:val="single" w:color="F79646" w:sz="4" w:space="0"/>
            </w:tcBorders>
            <w:shd w:val="clear" w:color="auto" w:fill="FBC090"/>
            <w:noWrap w:val="0"/>
            <w:tcMar>
              <w:top w:w="75" w:type="dxa"/>
              <w:bottom w:w="75" w:type="dxa"/>
            </w:tcMar>
            <w:vAlign w:val="center"/>
          </w:tcPr>
          <w:p w14:paraId="543F670F">
            <w:pPr>
              <w:spacing w:line="312" w:lineRule="auto"/>
              <w:jc w:val="center"/>
              <w:textAlignment w:val="center"/>
              <w:rPr>
                <w:rFonts w:ascii="Times New Roman" w:hAnsi="Times New Roman" w:cs="Times New Roman"/>
                <w:b/>
                <w:color w:val="000000"/>
              </w:rPr>
            </w:pPr>
            <w:r>
              <w:rPr>
                <w:rFonts w:ascii="Times New Roman" w:hAnsi="Times New Roman" w:cs="Times New Roman"/>
                <w:b/>
                <w:color w:val="000000"/>
              </w:rPr>
              <w:t>诱变育种</w:t>
            </w:r>
          </w:p>
        </w:tc>
        <w:tc>
          <w:tcPr>
            <w:tcW w:w="1600" w:type="dxa"/>
            <w:tcBorders>
              <w:top w:val="single" w:color="F79646" w:sz="4" w:space="0"/>
              <w:left w:val="single" w:color="F79646" w:sz="4" w:space="0"/>
              <w:bottom w:val="single" w:color="F79646" w:sz="4" w:space="0"/>
              <w:right w:val="single" w:color="F79646" w:sz="4" w:space="0"/>
            </w:tcBorders>
            <w:shd w:val="clear" w:color="auto" w:fill="FBC090"/>
            <w:noWrap w:val="0"/>
            <w:tcMar>
              <w:top w:w="75" w:type="dxa"/>
              <w:bottom w:w="75" w:type="dxa"/>
            </w:tcMar>
            <w:vAlign w:val="center"/>
          </w:tcPr>
          <w:p w14:paraId="04BB9C8A">
            <w:pPr>
              <w:spacing w:line="312" w:lineRule="auto"/>
              <w:jc w:val="center"/>
              <w:textAlignment w:val="center"/>
              <w:rPr>
                <w:rFonts w:ascii="Times New Roman" w:hAnsi="Times New Roman" w:cs="Times New Roman"/>
                <w:b/>
                <w:color w:val="000000"/>
              </w:rPr>
            </w:pPr>
            <w:r>
              <w:rPr>
                <w:rFonts w:ascii="Times New Roman" w:hAnsi="Times New Roman" w:cs="Times New Roman"/>
                <w:b/>
                <w:color w:val="000000"/>
              </w:rPr>
              <w:t>单倍体育种</w:t>
            </w:r>
          </w:p>
        </w:tc>
        <w:tc>
          <w:tcPr>
            <w:tcW w:w="2112" w:type="dxa"/>
            <w:tcBorders>
              <w:top w:val="single" w:color="F79646" w:sz="4" w:space="0"/>
              <w:left w:val="single" w:color="F79646" w:sz="4" w:space="0"/>
              <w:bottom w:val="single" w:color="F79646" w:sz="4" w:space="0"/>
              <w:right w:val="single" w:color="F79646" w:sz="4" w:space="0"/>
            </w:tcBorders>
            <w:shd w:val="clear" w:color="auto" w:fill="FBC090"/>
            <w:noWrap w:val="0"/>
            <w:tcMar>
              <w:top w:w="75" w:type="dxa"/>
              <w:bottom w:w="75" w:type="dxa"/>
            </w:tcMar>
            <w:vAlign w:val="center"/>
          </w:tcPr>
          <w:p w14:paraId="6D6B3B1B">
            <w:pPr>
              <w:spacing w:line="312" w:lineRule="auto"/>
              <w:jc w:val="center"/>
              <w:textAlignment w:val="center"/>
              <w:rPr>
                <w:rFonts w:ascii="Times New Roman" w:hAnsi="Times New Roman" w:cs="Times New Roman"/>
                <w:b/>
                <w:color w:val="000000"/>
              </w:rPr>
            </w:pPr>
            <w:r>
              <w:rPr>
                <w:rFonts w:ascii="Times New Roman" w:hAnsi="Times New Roman" w:cs="Times New Roman"/>
                <w:b/>
                <w:color w:val="000000"/>
              </w:rPr>
              <w:t>多倍体育种</w:t>
            </w:r>
          </w:p>
        </w:tc>
        <w:tc>
          <w:tcPr>
            <w:tcW w:w="2589" w:type="dxa"/>
            <w:tcBorders>
              <w:top w:val="single" w:color="F79646" w:sz="4" w:space="0"/>
              <w:left w:val="single" w:color="F79646" w:sz="4" w:space="0"/>
              <w:bottom w:val="single" w:color="F79646" w:sz="4" w:space="0"/>
              <w:right w:val="single" w:color="F79646" w:sz="4" w:space="0"/>
            </w:tcBorders>
            <w:shd w:val="clear" w:color="auto" w:fill="FBC090"/>
            <w:noWrap w:val="0"/>
            <w:tcMar>
              <w:top w:w="75" w:type="dxa"/>
              <w:bottom w:w="75" w:type="dxa"/>
            </w:tcMar>
            <w:vAlign w:val="center"/>
          </w:tcPr>
          <w:p w14:paraId="4F96781F">
            <w:pPr>
              <w:spacing w:line="312" w:lineRule="auto"/>
              <w:jc w:val="center"/>
              <w:textAlignment w:val="center"/>
              <w:rPr>
                <w:rFonts w:hint="default" w:ascii="Times New Roman" w:hAnsi="Times New Roman" w:cs="Times New Roman" w:eastAsiaTheme="minorEastAsia"/>
                <w:b/>
                <w:color w:val="000000"/>
                <w:lang w:val="en-US" w:eastAsia="zh-CN"/>
              </w:rPr>
            </w:pPr>
            <w:r>
              <w:rPr>
                <w:rFonts w:hint="eastAsia" w:ascii="Times New Roman" w:hAnsi="Times New Roman" w:cs="Times New Roman"/>
                <w:b/>
                <w:color w:val="000000"/>
                <w:lang w:val="en-US" w:eastAsia="zh-CN"/>
              </w:rPr>
              <w:t>基因工程育种</w:t>
            </w:r>
          </w:p>
        </w:tc>
      </w:tr>
      <w:tr w14:paraId="5D778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538"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1FBD86D5">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方法</w:t>
            </w:r>
          </w:p>
        </w:tc>
        <w:tc>
          <w:tcPr>
            <w:tcW w:w="1536"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1980A6D0">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（1）杂交→自交→选优（2）杂交</w:t>
            </w:r>
          </w:p>
        </w:tc>
        <w:tc>
          <w:tcPr>
            <w:tcW w:w="1614"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39564888">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物理因素、化学因素、生物因素</w:t>
            </w:r>
          </w:p>
        </w:tc>
        <w:tc>
          <w:tcPr>
            <w:tcW w:w="1600"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44EBFEBE">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花药离体培养、秋水仙素诱导加倍</w:t>
            </w:r>
          </w:p>
        </w:tc>
        <w:tc>
          <w:tcPr>
            <w:tcW w:w="2112"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0EF21412">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秋水仙素处理萌发的种子或幼苗</w:t>
            </w:r>
          </w:p>
        </w:tc>
        <w:tc>
          <w:tcPr>
            <w:tcW w:w="2589"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3567FD9C">
            <w:pPr>
              <w:spacing w:line="312" w:lineRule="auto"/>
              <w:jc w:val="left"/>
              <w:textAlignment w:val="center"/>
              <w:rPr>
                <w:rFonts w:ascii="Times New Roman" w:hAnsi="Times New Roman" w:cs="Times New Roman"/>
                <w:b w:val="0"/>
                <w:color w:val="000000"/>
              </w:rPr>
            </w:pPr>
            <w:r>
              <w:rPr>
                <w:rFonts w:hint="eastAsia" w:ascii="Times New Roman" w:hAnsi="Times New Roman" w:cs="Times New Roman"/>
                <w:b w:val="0"/>
                <w:color w:val="000000"/>
              </w:rPr>
              <w:t>将一种生物的特定基因转移到另一种生物细胞中</w:t>
            </w:r>
          </w:p>
        </w:tc>
      </w:tr>
      <w:tr w14:paraId="0205C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538"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43BB5295">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原理</w:t>
            </w:r>
          </w:p>
        </w:tc>
        <w:tc>
          <w:tcPr>
            <w:tcW w:w="1536"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105AAF69">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基因重组</w:t>
            </w:r>
          </w:p>
        </w:tc>
        <w:tc>
          <w:tcPr>
            <w:tcW w:w="1614"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5BDD503A">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基因突变</w:t>
            </w:r>
          </w:p>
        </w:tc>
        <w:tc>
          <w:tcPr>
            <w:tcW w:w="1600"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2B4D1B59">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染色体数目变异</w:t>
            </w:r>
          </w:p>
        </w:tc>
        <w:tc>
          <w:tcPr>
            <w:tcW w:w="2112"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0976E91D">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染色体数目变异</w:t>
            </w:r>
          </w:p>
        </w:tc>
        <w:tc>
          <w:tcPr>
            <w:tcW w:w="2589"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5B87F703">
            <w:pPr>
              <w:spacing w:line="312" w:lineRule="auto"/>
              <w:jc w:val="left"/>
              <w:textAlignment w:val="center"/>
              <w:rPr>
                <w:rFonts w:hint="default" w:ascii="Times New Roman" w:hAnsi="Times New Roman" w:cs="Times New Roman" w:eastAsiaTheme="minorEastAsia"/>
                <w:b w:val="0"/>
                <w:color w:val="000000"/>
                <w:lang w:val="en-US" w:eastAsia="zh-CN"/>
              </w:rPr>
            </w:pPr>
            <w:r>
              <w:rPr>
                <w:rFonts w:hint="eastAsia" w:ascii="Times New Roman" w:hAnsi="Times New Roman" w:cs="Times New Roman"/>
                <w:b w:val="0"/>
                <w:color w:val="000000"/>
                <w:lang w:val="en-US" w:eastAsia="zh-CN"/>
              </w:rPr>
              <w:t>基因重组</w:t>
            </w:r>
          </w:p>
        </w:tc>
      </w:tr>
      <w:tr w14:paraId="69150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538"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3F79EFDA">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优点</w:t>
            </w:r>
          </w:p>
        </w:tc>
        <w:tc>
          <w:tcPr>
            <w:tcW w:w="1536"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63E2E0C5">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不同个体的优良性状可集中于同一个体上</w:t>
            </w:r>
          </w:p>
        </w:tc>
        <w:tc>
          <w:tcPr>
            <w:tcW w:w="1614"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3564A2A1">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提高变异频率，出现新性状，大幅度改良某些性状，加速育种进程</w:t>
            </w:r>
          </w:p>
        </w:tc>
        <w:tc>
          <w:tcPr>
            <w:tcW w:w="1600"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2D33241E">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明显缩短育种年限</w:t>
            </w:r>
          </w:p>
        </w:tc>
        <w:tc>
          <w:tcPr>
            <w:tcW w:w="2112"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7A77D168">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营养器官增大、提高产量与营养成分</w:t>
            </w:r>
          </w:p>
        </w:tc>
        <w:tc>
          <w:tcPr>
            <w:tcW w:w="2589"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01ADE5E0">
            <w:pPr>
              <w:spacing w:line="312" w:lineRule="auto"/>
              <w:jc w:val="left"/>
              <w:textAlignment w:val="center"/>
              <w:rPr>
                <w:rFonts w:ascii="Times New Roman" w:hAnsi="Times New Roman" w:cs="Times New Roman"/>
                <w:b w:val="0"/>
                <w:color w:val="000000"/>
              </w:rPr>
            </w:pPr>
            <w:r>
              <w:rPr>
                <w:rFonts w:hint="eastAsia" w:ascii="Times New Roman" w:hAnsi="Times New Roman" w:cs="Times New Roman"/>
                <w:b w:val="0"/>
                <w:color w:val="000000"/>
              </w:rPr>
              <w:t>打破物种界限，定向改造生物的遗传性状</w:t>
            </w:r>
          </w:p>
        </w:tc>
      </w:tr>
      <w:tr w14:paraId="1C45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538"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0B8A3EE8">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缺点</w:t>
            </w:r>
          </w:p>
        </w:tc>
        <w:tc>
          <w:tcPr>
            <w:tcW w:w="1536"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4673D4E2">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时间长，需要及时发现优良性状</w:t>
            </w:r>
          </w:p>
        </w:tc>
        <w:tc>
          <w:tcPr>
            <w:tcW w:w="1614"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723A6395">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有利变异少，需要处理大量实验材料，具有不确定性</w:t>
            </w:r>
          </w:p>
        </w:tc>
        <w:tc>
          <w:tcPr>
            <w:tcW w:w="1600"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60EB0DF4">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技术复杂，成本高</w:t>
            </w:r>
          </w:p>
        </w:tc>
        <w:tc>
          <w:tcPr>
            <w:tcW w:w="2112"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3693B299">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技术复杂，且需要与杂交育种配合；在动物中难以实现</w:t>
            </w:r>
          </w:p>
        </w:tc>
        <w:tc>
          <w:tcPr>
            <w:tcW w:w="2589"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2C153F04">
            <w:pPr>
              <w:spacing w:line="312" w:lineRule="auto"/>
              <w:jc w:val="left"/>
              <w:textAlignment w:val="center"/>
              <w:rPr>
                <w:rFonts w:hint="eastAsia" w:ascii="Times New Roman" w:hAnsi="Times New Roman" w:cs="Times New Roman"/>
                <w:b w:val="0"/>
                <w:color w:val="000000"/>
              </w:rPr>
            </w:pPr>
            <w:r>
              <w:rPr>
                <w:rFonts w:hint="eastAsia" w:ascii="Times New Roman" w:hAnsi="Times New Roman" w:cs="Times New Roman"/>
                <w:b w:val="0"/>
                <w:color w:val="000000"/>
              </w:rPr>
              <w:t>技术复杂，生态安全问题较多</w:t>
            </w:r>
          </w:p>
          <w:p w14:paraId="54536C8E">
            <w:pPr>
              <w:spacing w:line="312" w:lineRule="auto"/>
              <w:jc w:val="left"/>
              <w:textAlignment w:val="center"/>
              <w:rPr>
                <w:rFonts w:ascii="Times New Roman" w:hAnsi="Times New Roman" w:cs="Times New Roman"/>
                <w:b w:val="0"/>
                <w:color w:val="000000"/>
              </w:rPr>
            </w:pPr>
          </w:p>
        </w:tc>
      </w:tr>
      <w:tr w14:paraId="63BE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538"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7F90F3DD">
            <w:pPr>
              <w:spacing w:line="312" w:lineRule="auto"/>
              <w:jc w:val="left"/>
              <w:textAlignment w:val="center"/>
              <w:rPr>
                <w:rFonts w:hint="default" w:ascii="Times New Roman" w:hAnsi="Times New Roman" w:cs="Times New Roman" w:eastAsiaTheme="minorEastAsia"/>
                <w:b w:val="0"/>
                <w:color w:val="000000"/>
                <w:lang w:val="en-US" w:eastAsia="zh-CN"/>
              </w:rPr>
            </w:pPr>
            <w:r>
              <w:rPr>
                <w:rFonts w:hint="eastAsia" w:ascii="Times New Roman" w:hAnsi="Times New Roman" w:cs="Times New Roman"/>
                <w:b w:val="0"/>
                <w:color w:val="000000"/>
                <w:lang w:val="en-US" w:eastAsia="zh-CN"/>
              </w:rPr>
              <w:t>适用对象</w:t>
            </w:r>
          </w:p>
        </w:tc>
        <w:tc>
          <w:tcPr>
            <w:tcW w:w="1536"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131CD451">
            <w:pPr>
              <w:spacing w:line="312" w:lineRule="auto"/>
              <w:jc w:val="center"/>
              <w:textAlignment w:val="center"/>
              <w:rPr>
                <w:rFonts w:ascii="Times New Roman" w:hAnsi="Times New Roman" w:cs="Times New Roman"/>
                <w:b w:val="0"/>
                <w:color w:val="000000"/>
              </w:rPr>
            </w:pPr>
            <w:r>
              <w:rPr>
                <w:rFonts w:hint="eastAsia" w:ascii="Times New Roman" w:hAnsi="Times New Roman" w:cs="Times New Roman" w:eastAsiaTheme="majorEastAsia"/>
                <w:b w:val="0"/>
                <w:color w:val="000000"/>
                <w:szCs w:val="21"/>
                <w:vertAlign w:val="baseline"/>
                <w:lang w:val="en-US" w:eastAsia="zh-CN"/>
              </w:rPr>
              <w:t>同一物种的多个品种的优良基因的组合</w:t>
            </w:r>
          </w:p>
        </w:tc>
        <w:tc>
          <w:tcPr>
            <w:tcW w:w="1614"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2B43B7F8">
            <w:pPr>
              <w:spacing w:line="312" w:lineRule="auto"/>
              <w:jc w:val="center"/>
              <w:textAlignment w:val="center"/>
              <w:rPr>
                <w:rFonts w:ascii="Times New Roman" w:hAnsi="Times New Roman" w:cs="Times New Roman"/>
                <w:b w:val="0"/>
                <w:color w:val="000000"/>
              </w:rPr>
            </w:pPr>
            <w:r>
              <w:rPr>
                <w:rFonts w:hint="eastAsia" w:ascii="Times New Roman" w:hAnsi="Times New Roman" w:cs="Times New Roman" w:eastAsiaTheme="majorEastAsia"/>
                <w:b w:val="0"/>
                <w:color w:val="000000"/>
                <w:szCs w:val="21"/>
                <w:vertAlign w:val="baseline"/>
                <w:lang w:val="en-US" w:eastAsia="zh-CN"/>
              </w:rPr>
              <w:t>已知的优良基因资源</w:t>
            </w:r>
          </w:p>
        </w:tc>
        <w:tc>
          <w:tcPr>
            <w:tcW w:w="1600"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22D9886A">
            <w:pPr>
              <w:spacing w:line="312" w:lineRule="auto"/>
              <w:jc w:val="center"/>
              <w:textAlignment w:val="center"/>
              <w:rPr>
                <w:rFonts w:ascii="Times New Roman" w:hAnsi="Times New Roman" w:cs="Times New Roman"/>
                <w:b w:val="0"/>
                <w:color w:val="000000"/>
              </w:rPr>
            </w:pPr>
            <w:r>
              <w:rPr>
                <w:rFonts w:hint="eastAsia" w:ascii="Times New Roman" w:hAnsi="Times New Roman" w:cs="Times New Roman" w:eastAsiaTheme="majorEastAsia"/>
                <w:b w:val="0"/>
                <w:color w:val="000000"/>
                <w:szCs w:val="21"/>
                <w:vertAlign w:val="baseline"/>
                <w:lang w:val="en-US" w:eastAsia="zh-CN"/>
              </w:rPr>
              <w:t>快速获得纯合稳定遗传品系</w:t>
            </w:r>
          </w:p>
        </w:tc>
        <w:tc>
          <w:tcPr>
            <w:tcW w:w="2112"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5B0F1FAB">
            <w:pPr>
              <w:spacing w:line="312" w:lineRule="auto"/>
              <w:jc w:val="center"/>
              <w:textAlignment w:val="center"/>
              <w:rPr>
                <w:rFonts w:ascii="Times New Roman" w:hAnsi="Times New Roman" w:cs="Times New Roman"/>
                <w:b w:val="0"/>
                <w:color w:val="000000"/>
              </w:rPr>
            </w:pPr>
            <w:r>
              <w:rPr>
                <w:rFonts w:hint="eastAsia" w:ascii="Times New Roman" w:hAnsi="Times New Roman" w:cs="Times New Roman" w:eastAsiaTheme="majorEastAsia"/>
                <w:b w:val="0"/>
                <w:color w:val="000000"/>
                <w:szCs w:val="21"/>
                <w:vertAlign w:val="baseline"/>
                <w:lang w:val="en-US" w:eastAsia="zh-CN"/>
              </w:rPr>
              <w:t>获得高产新物种</w:t>
            </w:r>
          </w:p>
        </w:tc>
        <w:tc>
          <w:tcPr>
            <w:tcW w:w="2589"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7FD40C52">
            <w:pPr>
              <w:spacing w:line="312" w:lineRule="auto"/>
              <w:jc w:val="center"/>
              <w:textAlignment w:val="center"/>
              <w:rPr>
                <w:rFonts w:hint="default"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不同物种优良基因的组合</w:t>
            </w:r>
          </w:p>
        </w:tc>
      </w:tr>
      <w:tr w14:paraId="1B9D6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538"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42F8248A">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举例</w:t>
            </w:r>
          </w:p>
        </w:tc>
        <w:tc>
          <w:tcPr>
            <w:tcW w:w="1536"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2CBB482E">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高杆抗病与矮杆不抗病小麦杂产生矮杆抗病品种</w:t>
            </w:r>
          </w:p>
        </w:tc>
        <w:tc>
          <w:tcPr>
            <w:tcW w:w="1614"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13FBFC10">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高产量青霉素菌株的育成</w:t>
            </w:r>
          </w:p>
        </w:tc>
        <w:tc>
          <w:tcPr>
            <w:tcW w:w="1600"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60B5F960">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抗病植株的育成</w:t>
            </w:r>
          </w:p>
        </w:tc>
        <w:tc>
          <w:tcPr>
            <w:tcW w:w="2112"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09729BD6">
            <w:pPr>
              <w:spacing w:line="312" w:lineRule="auto"/>
              <w:jc w:val="left"/>
              <w:textAlignment w:val="center"/>
              <w:rPr>
                <w:rFonts w:ascii="Times New Roman" w:hAnsi="Times New Roman" w:cs="Times New Roman"/>
                <w:b w:val="0"/>
                <w:color w:val="000000"/>
              </w:rPr>
            </w:pPr>
            <w:r>
              <w:rPr>
                <w:rFonts w:ascii="Times New Roman" w:hAnsi="Times New Roman" w:cs="Times New Roman"/>
                <w:b w:val="0"/>
                <w:color w:val="000000"/>
              </w:rPr>
              <w:t>三倍体西瓜、八倍体小黑麦</w:t>
            </w:r>
          </w:p>
        </w:tc>
        <w:tc>
          <w:tcPr>
            <w:tcW w:w="2589" w:type="dxa"/>
            <w:tcBorders>
              <w:top w:val="single" w:color="F79646" w:sz="4" w:space="0"/>
              <w:left w:val="single" w:color="F79646" w:sz="4" w:space="0"/>
              <w:bottom w:val="single" w:color="F79646" w:sz="4" w:space="0"/>
              <w:right w:val="single" w:color="F79646" w:sz="4" w:space="0"/>
            </w:tcBorders>
            <w:shd w:val="clear" w:color="auto" w:fill="FFFFFF"/>
            <w:noWrap w:val="0"/>
            <w:tcMar>
              <w:top w:w="75" w:type="dxa"/>
              <w:bottom w:w="75" w:type="dxa"/>
            </w:tcMar>
            <w:vAlign w:val="center"/>
          </w:tcPr>
          <w:p w14:paraId="2BB17A8A">
            <w:pPr>
              <w:spacing w:line="312" w:lineRule="auto"/>
              <w:jc w:val="left"/>
              <w:textAlignment w:val="center"/>
              <w:rPr>
                <w:rFonts w:ascii="Times New Roman" w:hAnsi="Times New Roman" w:cs="Times New Roman"/>
                <w:b w:val="0"/>
                <w:color w:val="000000"/>
              </w:rPr>
            </w:pPr>
            <w:r>
              <w:rPr>
                <w:rFonts w:hint="eastAsia" w:ascii="Times New Roman" w:hAnsi="Times New Roman" w:cs="Times New Roman"/>
                <w:b w:val="0"/>
                <w:color w:val="000000"/>
              </w:rPr>
              <w:t>转基因抗虫棉的培育</w:t>
            </w:r>
          </w:p>
        </w:tc>
      </w:tr>
    </w:tbl>
    <w:p w14:paraId="7176F67D">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2.复杂育种方案</w:t>
      </w:r>
    </w:p>
    <w:p w14:paraId="76A5E2E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（1）多倍体育种拓展：小黑麦的形成的过程</w:t>
      </w:r>
    </w:p>
    <w:p w14:paraId="45472BF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drawing>
          <wp:inline distT="0" distB="0" distL="114300" distR="114300">
            <wp:extent cx="5294630" cy="1998345"/>
            <wp:effectExtent l="0" t="0" r="1270" b="1905"/>
            <wp:docPr id="299" name="图片 299" descr="fIaQcHB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fIaQcHBrF"/>
                    <pic:cNvPicPr>
                      <a:picLocks noChangeAspect="1"/>
                    </pic:cNvPicPr>
                  </pic:nvPicPr>
                  <pic:blipFill>
                    <a:blip r:embed="rId52"/>
                    <a:srcRect r="17351"/>
                    <a:stretch>
                      <a:fillRect/>
                    </a:stretch>
                  </pic:blipFill>
                  <pic:spPr>
                    <a:xfrm>
                      <a:off x="0" y="0"/>
                      <a:ext cx="5294630" cy="1998345"/>
                    </a:xfrm>
                    <a:prstGeom prst="rect">
                      <a:avLst/>
                    </a:prstGeom>
                  </pic:spPr>
                </pic:pic>
              </a:graphicData>
            </a:graphic>
          </wp:inline>
        </w:drawing>
      </w:r>
    </w:p>
    <w:p w14:paraId="45B25D3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（2）无子西瓜的培育</w:t>
      </w:r>
    </w:p>
    <w:p w14:paraId="34C84D2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①原理：染色体变异</w:t>
      </w:r>
    </w:p>
    <w:p w14:paraId="315051B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drawing>
          <wp:inline distT="0" distB="0" distL="114300" distR="114300">
            <wp:extent cx="2984500" cy="2378075"/>
            <wp:effectExtent l="0" t="0" r="6350" b="3175"/>
            <wp:docPr id="300" name="图片 300" descr="微信图片_20260116091441_246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微信图片_20260116091441_246_79"/>
                    <pic:cNvPicPr>
                      <a:picLocks noChangeAspect="1"/>
                    </pic:cNvPicPr>
                  </pic:nvPicPr>
                  <pic:blipFill>
                    <a:blip r:embed="rId53"/>
                    <a:srcRect l="8916" r="42859"/>
                    <a:stretch>
                      <a:fillRect/>
                    </a:stretch>
                  </pic:blipFill>
                  <pic:spPr>
                    <a:xfrm>
                      <a:off x="0" y="0"/>
                      <a:ext cx="2984500" cy="2378075"/>
                    </a:xfrm>
                    <a:prstGeom prst="rect">
                      <a:avLst/>
                    </a:prstGeom>
                  </pic:spPr>
                </pic:pic>
              </a:graphicData>
            </a:graphic>
          </wp:inline>
        </w:drawing>
      </w:r>
    </w:p>
    <w:p w14:paraId="01C5C6F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②过程：第一年用秋水仙素处理二倍体西瓜幼苗得到四倍体植株，其开花时授以二倍体的花粉，结出含有三个染色体组的种子。第二年种植三倍体种子，开花后授以二倍体的花粉刺激其子房，发育成无子西瓜。</w:t>
      </w:r>
    </w:p>
    <w:p w14:paraId="6B20D81C">
      <w:pPr>
        <w:spacing w:line="360" w:lineRule="auto"/>
        <w:jc w:val="left"/>
        <w:textAlignment w:val="center"/>
        <w:rPr>
          <w:rFonts w:hint="eastAsia"/>
          <w:lang w:val="en-US" w:eastAsia="zh-CN"/>
        </w:rPr>
      </w:pPr>
    </w:p>
    <w:p w14:paraId="0C9E79D2">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13" name="图片 1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大招04 现代生物进化理论“四大支柱”速记</w:t>
      </w:r>
    </w:p>
    <w:p w14:paraId="33F545D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4" name="图片 5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56DD025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6CF38213">
      <w:pPr>
        <w:pStyle w:val="5"/>
        <w:tabs>
          <w:tab w:val="left" w:pos="3261"/>
        </w:tabs>
        <w:snapToGrid w:val="0"/>
        <w:spacing w:line="360" w:lineRule="auto"/>
        <w:ind w:firstLine="630" w:firstLineChars="30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xml:space="preserve">速记口诀：种群是单位，突变重组供原料，自然选择定方向，隔离形成新物种。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6"/>
        <w:gridCol w:w="7852"/>
      </w:tblGrid>
      <w:tr w14:paraId="2D32F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AD8F01C">
            <w:pPr>
              <w:pStyle w:val="5"/>
              <w:tabs>
                <w:tab w:val="left" w:pos="3261"/>
              </w:tabs>
              <w:snapToGrid w:val="0"/>
              <w:spacing w:line="360" w:lineRule="auto"/>
              <w:jc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项目</w:t>
            </w:r>
          </w:p>
        </w:tc>
        <w:tc>
          <w:tcPr>
            <w:tcW w:w="785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6611E4D">
            <w:pPr>
              <w:pStyle w:val="5"/>
              <w:tabs>
                <w:tab w:val="left" w:pos="3261"/>
              </w:tabs>
              <w:snapToGrid w:val="0"/>
              <w:spacing w:line="360" w:lineRule="auto"/>
              <w:jc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内容</w:t>
            </w:r>
          </w:p>
        </w:tc>
      </w:tr>
      <w:tr w14:paraId="3F52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DC1EAFE">
            <w:pPr>
              <w:pStyle w:val="5"/>
              <w:tabs>
                <w:tab w:val="left" w:pos="3261"/>
              </w:tabs>
              <w:snapToGrid w:val="0"/>
              <w:spacing w:line="360" w:lineRule="auto"/>
              <w:jc w:val="center"/>
              <w:rPr>
                <w:rFonts w:hint="default" w:ascii="Times New Roman" w:hAnsi="Times New Roman" w:eastAsia="宋体" w:cs="Times New Roman"/>
                <w:b w:val="0"/>
                <w:bCs w:val="0"/>
                <w:color w:val="000000"/>
                <w:sz w:val="21"/>
                <w:szCs w:val="21"/>
                <w:vertAlign w:val="baseline"/>
              </w:rPr>
            </w:pPr>
            <w:r>
              <w:rPr>
                <w:rFonts w:hint="eastAsia" w:ascii="Times New Roman" w:hAnsi="Times New Roman" w:eastAsia="宋体" w:cs="Times New Roman"/>
                <w:b w:val="0"/>
                <w:bCs w:val="0"/>
                <w:sz w:val="21"/>
                <w:szCs w:val="21"/>
                <w:lang w:val="en-US" w:eastAsia="zh-CN"/>
              </w:rPr>
              <w:t>支柱 1（进化单位）</w:t>
            </w:r>
          </w:p>
        </w:tc>
        <w:tc>
          <w:tcPr>
            <w:tcW w:w="78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EF3387">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vertAlign w:val="baseline"/>
              </w:rPr>
            </w:pPr>
            <w:r>
              <w:rPr>
                <w:rFonts w:hint="eastAsia" w:ascii="Times New Roman" w:hAnsi="Times New Roman" w:eastAsia="宋体" w:cs="Times New Roman"/>
                <w:b w:val="0"/>
                <w:bCs w:val="0"/>
                <w:sz w:val="21"/>
                <w:szCs w:val="21"/>
                <w:lang w:val="en-US" w:eastAsia="zh-CN"/>
              </w:rPr>
              <w:t>种群 —生物进化的基本单位是种群，而非个体（进化的实质是种群基因频率的定向改变）</w:t>
            </w:r>
          </w:p>
        </w:tc>
      </w:tr>
      <w:tr w14:paraId="3B7F5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01F59D2">
            <w:pPr>
              <w:pStyle w:val="5"/>
              <w:tabs>
                <w:tab w:val="left" w:pos="3261"/>
              </w:tabs>
              <w:snapToGrid w:val="0"/>
              <w:spacing w:line="360" w:lineRule="auto"/>
              <w:jc w:val="center"/>
              <w:rPr>
                <w:rFonts w:hint="default" w:ascii="Times New Roman" w:hAnsi="Times New Roman" w:eastAsia="宋体" w:cs="Times New Roman"/>
                <w:b w:val="0"/>
                <w:bCs w:val="0"/>
                <w:color w:val="000000"/>
                <w:sz w:val="21"/>
                <w:szCs w:val="21"/>
                <w:vertAlign w:val="baseline"/>
              </w:rPr>
            </w:pPr>
            <w:r>
              <w:rPr>
                <w:rFonts w:hint="eastAsia" w:ascii="Times New Roman" w:hAnsi="Times New Roman" w:eastAsia="宋体" w:cs="Times New Roman"/>
                <w:b w:val="0"/>
                <w:bCs w:val="0"/>
                <w:sz w:val="21"/>
                <w:szCs w:val="21"/>
                <w:lang w:val="en-US" w:eastAsia="zh-CN"/>
              </w:rPr>
              <w:t>支柱 2（进化原料）</w:t>
            </w:r>
          </w:p>
        </w:tc>
        <w:tc>
          <w:tcPr>
            <w:tcW w:w="78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9C7D7C6">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vertAlign w:val="baseline"/>
              </w:rPr>
            </w:pPr>
            <w:r>
              <w:rPr>
                <w:rFonts w:hint="eastAsia" w:ascii="Times New Roman" w:hAnsi="Times New Roman" w:eastAsia="宋体" w:cs="Times New Roman"/>
                <w:b w:val="0"/>
                <w:bCs w:val="0"/>
                <w:sz w:val="21"/>
                <w:szCs w:val="21"/>
                <w:lang w:val="en-US" w:eastAsia="zh-CN"/>
              </w:rPr>
              <w:t>突变 + 基因重组— 突变（基因突变 + 染色体变异）和基因重组产生不定向变异，为进化提供原材料</w:t>
            </w:r>
          </w:p>
        </w:tc>
      </w:tr>
      <w:tr w14:paraId="7869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5E85F03">
            <w:pPr>
              <w:pStyle w:val="5"/>
              <w:tabs>
                <w:tab w:val="left" w:pos="3261"/>
              </w:tabs>
              <w:snapToGrid w:val="0"/>
              <w:spacing w:line="360" w:lineRule="auto"/>
              <w:jc w:val="center"/>
              <w:rPr>
                <w:rStyle w:val="13"/>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sz w:val="21"/>
                <w:szCs w:val="21"/>
                <w:lang w:val="en-US" w:eastAsia="zh-CN"/>
              </w:rPr>
              <w:t>支柱 3（进化方向）</w:t>
            </w:r>
          </w:p>
        </w:tc>
        <w:tc>
          <w:tcPr>
            <w:tcW w:w="78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B00176">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sz w:val="21"/>
                <w:szCs w:val="21"/>
                <w:lang w:val="en-US" w:eastAsia="zh-CN"/>
              </w:rPr>
              <w:t>自然选择 —定向淘汰不利变异、保留有利变异，导致种群基因频率定向改变，决定进化方向</w:t>
            </w:r>
          </w:p>
        </w:tc>
      </w:tr>
      <w:tr w14:paraId="52C4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BFF9091">
            <w:pPr>
              <w:pStyle w:val="5"/>
              <w:tabs>
                <w:tab w:val="left" w:pos="3261"/>
              </w:tabs>
              <w:snapToGrid w:val="0"/>
              <w:spacing w:line="360" w:lineRule="auto"/>
              <w:jc w:val="center"/>
              <w:rPr>
                <w:rStyle w:val="13"/>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sz w:val="21"/>
                <w:szCs w:val="21"/>
                <w:lang w:val="en-US" w:eastAsia="zh-CN"/>
              </w:rPr>
              <w:t>支柱 4（物种形成）</w:t>
            </w:r>
          </w:p>
        </w:tc>
        <w:tc>
          <w:tcPr>
            <w:tcW w:w="78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574B1EF">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sz w:val="21"/>
                <w:szCs w:val="21"/>
                <w:lang w:val="en-US" w:eastAsia="zh-CN"/>
              </w:rPr>
              <w:t>隔离 —地理隔离是物种形成的常见路径，生殖隔离是新物种形成的唯一标志</w:t>
            </w:r>
          </w:p>
        </w:tc>
      </w:tr>
      <w:tr w14:paraId="5BBA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E39A13">
            <w:pPr>
              <w:pStyle w:val="5"/>
              <w:tabs>
                <w:tab w:val="left" w:pos="3261"/>
              </w:tabs>
              <w:snapToGrid w:val="0"/>
              <w:spacing w:line="360" w:lineRule="auto"/>
              <w:jc w:val="center"/>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核心逻辑链</w:t>
            </w:r>
          </w:p>
        </w:tc>
        <w:tc>
          <w:tcPr>
            <w:tcW w:w="78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513728">
            <w:pPr>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hanging="360"/>
              <w:jc w:val="both"/>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原料（突变 + 重组）→ 选择（自然选择）→ 进化（基因频率改变）→ 隔离（生殖隔离）→ 新物种</w:t>
            </w:r>
          </w:p>
        </w:tc>
      </w:tr>
    </w:tbl>
    <w:p w14:paraId="6A3F2254">
      <w:pPr>
        <w:pStyle w:val="5"/>
        <w:tabs>
          <w:tab w:val="left" w:pos="3261"/>
        </w:tabs>
        <w:snapToGrid w:val="0"/>
        <w:spacing w:line="360" w:lineRule="auto"/>
        <w:rPr>
          <w:rFonts w:hint="eastAsia" w:ascii="Times New Roman" w:hAnsi="Times New Roman" w:eastAsia="宋体" w:cs="Times New Roman"/>
          <w:b/>
          <w:bCs/>
          <w:sz w:val="21"/>
          <w:szCs w:val="21"/>
          <w:lang w:val="en-US" w:eastAsia="zh-CN"/>
        </w:rPr>
      </w:pPr>
    </w:p>
    <w:p w14:paraId="41D9945B">
      <w:pPr>
        <w:pStyle w:val="5"/>
        <w:tabs>
          <w:tab w:val="left" w:pos="3261"/>
        </w:tabs>
        <w:snapToGrid w:val="0"/>
        <w:spacing w:line="360" w:lineRule="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2.答题模板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7840"/>
      </w:tblGrid>
      <w:tr w14:paraId="6E126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0D9364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bCs w:val="0"/>
                <w:color w:val="000000"/>
                <w:kern w:val="0"/>
                <w:sz w:val="21"/>
                <w:szCs w:val="21"/>
                <w:u w:val="none"/>
                <w:vertAlign w:val="baseline"/>
                <w:lang w:val="en-US" w:eastAsia="zh-CN" w:bidi="ar"/>
              </w:rPr>
            </w:pPr>
            <w:r>
              <w:rPr>
                <w:rFonts w:hint="eastAsia" w:ascii="宋体" w:hAnsi="宋体" w:eastAsia="宋体" w:cs="宋体"/>
                <w:b/>
                <w:bCs w:val="0"/>
                <w:color w:val="000000"/>
                <w:kern w:val="0"/>
                <w:sz w:val="21"/>
                <w:szCs w:val="21"/>
                <w:u w:val="none"/>
                <w:vertAlign w:val="baseline"/>
                <w:lang w:val="en-US" w:eastAsia="zh-CN" w:bidi="ar"/>
              </w:rPr>
              <w:t>模板</w:t>
            </w:r>
          </w:p>
        </w:tc>
        <w:tc>
          <w:tcPr>
            <w:tcW w:w="784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2B2D38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bCs w:val="0"/>
                <w:color w:val="000000"/>
                <w:kern w:val="0"/>
                <w:sz w:val="21"/>
                <w:szCs w:val="21"/>
                <w:u w:val="none"/>
                <w:vertAlign w:val="baseline"/>
                <w:lang w:val="en-US" w:eastAsia="zh-CN" w:bidi="ar"/>
              </w:rPr>
            </w:pPr>
            <w:r>
              <w:rPr>
                <w:rFonts w:hint="eastAsia" w:ascii="宋体" w:hAnsi="宋体" w:eastAsia="宋体" w:cs="宋体"/>
                <w:b/>
                <w:bCs w:val="0"/>
                <w:color w:val="000000"/>
                <w:kern w:val="0"/>
                <w:sz w:val="21"/>
                <w:szCs w:val="21"/>
                <w:u w:val="none"/>
                <w:vertAlign w:val="baseline"/>
                <w:lang w:val="en-US" w:eastAsia="zh-CN" w:bidi="ar"/>
              </w:rPr>
              <w:t>内容</w:t>
            </w:r>
          </w:p>
        </w:tc>
      </w:tr>
      <w:tr w14:paraId="2487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879DCF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sz w:val="21"/>
                <w:szCs w:val="21"/>
              </w:rPr>
              <w:t>模板 1：</w:t>
            </w:r>
            <w:r>
              <w:rPr>
                <w:rFonts w:hint="default" w:ascii="Times New Roman" w:hAnsi="Times New Roman" w:eastAsia="宋体" w:cs="Times New Roman"/>
                <w:b w:val="0"/>
                <w:bCs w:val="0"/>
                <w:color w:val="auto"/>
                <w:kern w:val="0"/>
                <w:sz w:val="21"/>
                <w:szCs w:val="21"/>
                <w:u w:val="none"/>
                <w:lang w:val="en-US" w:eastAsia="zh-CN" w:bidi="ar"/>
              </w:rPr>
              <w:t>进化判断题</w:t>
            </w:r>
          </w:p>
        </w:tc>
        <w:tc>
          <w:tcPr>
            <w:tcW w:w="784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50DF1A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default" w:ascii="Times New Roman" w:hAnsi="Times New Roman" w:eastAsia="宋体" w:cs="Times New Roman"/>
                <w:b w:val="0"/>
                <w:bCs w:val="0"/>
                <w:color w:val="auto"/>
                <w:kern w:val="0"/>
                <w:sz w:val="21"/>
                <w:szCs w:val="21"/>
                <w:u w:val="none"/>
                <w:lang w:val="en-US" w:eastAsia="zh-CN" w:bidi="ar"/>
              </w:rPr>
              <w:t>题干关键信息（基因频率数据 / 环境变化）→ 第一步：计算种群基因频率（基因频率为）→ 第二步：判断基因频率是否改变（是/否）→ 第三步：结合支柱 1+3（进化实质是种群基因频率定向改变，自然选择决定方向）→结论：该种群______（发生 / 未发生）进化。</w:t>
            </w:r>
          </w:p>
        </w:tc>
      </w:tr>
      <w:tr w14:paraId="59E2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93D020A">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sz w:val="21"/>
                <w:szCs w:val="21"/>
              </w:rPr>
              <w:t>模板 2：</w:t>
            </w:r>
            <w:r>
              <w:rPr>
                <w:rFonts w:hint="default" w:ascii="Times New Roman" w:hAnsi="Times New Roman" w:eastAsia="宋体" w:cs="Times New Roman"/>
                <w:b w:val="0"/>
                <w:bCs w:val="0"/>
                <w:color w:val="auto"/>
                <w:kern w:val="0"/>
                <w:sz w:val="21"/>
                <w:szCs w:val="21"/>
                <w:u w:val="none"/>
                <w:lang w:val="en-US" w:eastAsia="zh-CN" w:bidi="ar"/>
              </w:rPr>
              <w:t>物种形成题</w:t>
            </w:r>
          </w:p>
        </w:tc>
        <w:tc>
          <w:tcPr>
            <w:tcW w:w="784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433AC0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default" w:ascii="Times New Roman" w:hAnsi="Times New Roman" w:eastAsia="宋体" w:cs="Times New Roman"/>
                <w:b w:val="0"/>
                <w:bCs w:val="0"/>
                <w:color w:val="auto"/>
                <w:kern w:val="0"/>
                <w:sz w:val="21"/>
                <w:szCs w:val="21"/>
                <w:u w:val="none"/>
                <w:lang w:val="en-US" w:eastAsia="zh-CN" w:bidi="ar"/>
              </w:rPr>
              <w:t>题干关键信息（隔离类型 / 杂交结果）→ 第一步：判断隔离类型（地理隔离 / 生殖隔离）→ 第二步：结合支柱4（生殖隔离是物种形成的标志）→ 结论：（形成/未形成）新物种，理由是</w:t>
            </w:r>
            <w:r>
              <w:rPr>
                <w:rFonts w:hint="eastAsia" w:ascii="Times New Roman" w:hAnsi="Times New Roman" w:eastAsia="宋体" w:cs="Times New Roman"/>
                <w:b w:val="0"/>
                <w:bCs w:val="0"/>
                <w:color w:val="auto"/>
                <w:kern w:val="0"/>
                <w:sz w:val="21"/>
                <w:szCs w:val="21"/>
                <w:u w:val="single"/>
                <w:lang w:val="en-US" w:eastAsia="zh-CN" w:bidi="ar"/>
              </w:rPr>
              <w:t xml:space="preserve">           </w:t>
            </w:r>
            <w:r>
              <w:rPr>
                <w:rFonts w:hint="eastAsia" w:ascii="Times New Roman" w:hAnsi="Times New Roman" w:eastAsia="宋体" w:cs="Times New Roman"/>
                <w:b w:val="0"/>
                <w:bCs w:val="0"/>
                <w:color w:val="auto"/>
                <w:kern w:val="0"/>
                <w:sz w:val="21"/>
                <w:szCs w:val="21"/>
                <w:u w:val="none"/>
                <w:lang w:val="en-US" w:eastAsia="zh-CN" w:bidi="ar"/>
              </w:rPr>
              <w:t>。</w:t>
            </w:r>
          </w:p>
        </w:tc>
      </w:tr>
      <w:tr w14:paraId="09629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EA2AE2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sz w:val="21"/>
                <w:szCs w:val="21"/>
              </w:rPr>
              <w:t>模板 3：</w:t>
            </w:r>
            <w:r>
              <w:rPr>
                <w:rFonts w:hint="default" w:ascii="Times New Roman" w:hAnsi="Times New Roman" w:eastAsia="宋体" w:cs="Times New Roman"/>
                <w:b w:val="0"/>
                <w:bCs w:val="0"/>
                <w:color w:val="auto"/>
                <w:kern w:val="0"/>
                <w:sz w:val="21"/>
                <w:szCs w:val="21"/>
                <w:u w:val="none"/>
                <w:lang w:val="en-US" w:eastAsia="zh-CN" w:bidi="ar"/>
              </w:rPr>
              <w:t>进化因素分析题</w:t>
            </w:r>
          </w:p>
        </w:tc>
        <w:tc>
          <w:tcPr>
            <w:tcW w:w="784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5680AE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default" w:ascii="Times New Roman" w:hAnsi="Times New Roman" w:eastAsia="宋体" w:cs="Times New Roman"/>
                <w:b w:val="0"/>
                <w:bCs w:val="0"/>
                <w:color w:val="auto"/>
                <w:kern w:val="0"/>
                <w:sz w:val="21"/>
                <w:szCs w:val="21"/>
                <w:u w:val="none"/>
                <w:lang w:val="en-US" w:eastAsia="zh-CN" w:bidi="ar"/>
              </w:rPr>
              <w:t>题干情境（如环境变化导致某性状个体存活）→ 第一步：识别进化原料（______变异，属于突变 / 基因重组）→ 第二步：分析自然选择的作用（______性状更适应环境，被保留）→ 第三步：推导基因频率变化（基因频率上升）→ 结论：进化的原因是</w:t>
            </w:r>
            <w:r>
              <w:rPr>
                <w:rFonts w:hint="eastAsia" w:ascii="Times New Roman" w:hAnsi="Times New Roman" w:eastAsia="宋体" w:cs="Times New Roman"/>
                <w:b w:val="0"/>
                <w:bCs w:val="0"/>
                <w:color w:val="auto"/>
                <w:kern w:val="0"/>
                <w:sz w:val="21"/>
                <w:szCs w:val="21"/>
                <w:u w:val="single"/>
                <w:lang w:val="en-US" w:eastAsia="zh-CN" w:bidi="ar"/>
              </w:rPr>
              <w:t xml:space="preserve">       </w:t>
            </w:r>
            <w:r>
              <w:rPr>
                <w:rFonts w:hint="default" w:ascii="Times New Roman" w:hAnsi="Times New Roman" w:eastAsia="宋体" w:cs="Times New Roman"/>
                <w:b w:val="0"/>
                <w:bCs w:val="0"/>
                <w:color w:val="auto"/>
                <w:kern w:val="0"/>
                <w:sz w:val="21"/>
                <w:szCs w:val="21"/>
                <w:u w:val="none"/>
                <w:lang w:val="en-US" w:eastAsia="zh-CN" w:bidi="ar"/>
              </w:rPr>
              <w:t>。</w:t>
            </w:r>
          </w:p>
        </w:tc>
      </w:tr>
    </w:tbl>
    <w:p w14:paraId="29E043F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E46C0A" w:themeColor="accent6" w:themeShade="BF"/>
          <w:kern w:val="0"/>
          <w:sz w:val="24"/>
          <w:szCs w:val="24"/>
          <w:u w:val="none"/>
          <w:lang w:val="en-US" w:eastAsia="zh-CN" w:bidi="ar"/>
        </w:rPr>
      </w:pPr>
    </w:p>
    <w:p w14:paraId="345A7C33">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02" name="图片 30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5</w:t>
      </w:r>
      <w:r>
        <w:rPr>
          <w:rFonts w:hint="default" w:ascii="Times New Roman" w:hAnsi="Times New Roman" w:eastAsia="微软雅黑" w:cs="Times New Roman"/>
          <w:b/>
          <w:color w:val="984807" w:themeColor="accent6" w:themeShade="80"/>
          <w:sz w:val="24"/>
          <w:lang w:val="en-US" w:eastAsia="zh-CN"/>
        </w:rPr>
        <w:t xml:space="preserve"> 生物进化 “基因频率计算 + 隔离判断法”</w:t>
      </w:r>
    </w:p>
    <w:p w14:paraId="5F909F7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03" name="图片 303"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05075593">
      <w:pPr>
        <w:pStyle w:val="5"/>
        <w:tabs>
          <w:tab w:val="left" w:pos="1701"/>
          <w:tab w:val="left" w:pos="2552"/>
          <w:tab w:val="left" w:pos="3402"/>
        </w:tabs>
        <w:snapToGrid w:val="0"/>
        <w:spacing w:line="360" w:lineRule="auto"/>
        <w:jc w:val="both"/>
        <w:rPr>
          <w:rFonts w:ascii="Times New Roman" w:hAnsi="Times New Roman" w:cs="Times New Roman"/>
          <w:b/>
          <w:bCs/>
          <w:sz w:val="21"/>
          <w:szCs w:val="21"/>
        </w:rPr>
      </w:pPr>
      <w:r>
        <w:rPr>
          <w:rFonts w:hint="eastAsia" w:ascii="Times New Roman" w:hAnsi="Times New Roman" w:cs="Times New Roman"/>
          <w:b/>
          <w:bCs/>
          <w:sz w:val="21"/>
          <w:szCs w:val="21"/>
          <w:lang w:val="en-US" w:eastAsia="zh-CN"/>
        </w:rPr>
        <w:t>1.</w:t>
      </w:r>
      <w:r>
        <w:rPr>
          <w:rFonts w:ascii="Times New Roman" w:hAnsi="Times New Roman" w:cs="Times New Roman"/>
          <w:b/>
          <w:bCs/>
          <w:sz w:val="21"/>
          <w:szCs w:val="21"/>
        </w:rPr>
        <w:t>基因频率的计算及其在遗传概率计算中的应用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499"/>
        <w:gridCol w:w="4761"/>
      </w:tblGrid>
      <w:tr w14:paraId="5FC1A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86E7CAC">
            <w:pPr>
              <w:pStyle w:val="5"/>
              <w:tabs>
                <w:tab w:val="left" w:pos="1701"/>
                <w:tab w:val="left" w:pos="2552"/>
                <w:tab w:val="left" w:pos="3402"/>
              </w:tabs>
              <w:snapToGrid w:val="0"/>
              <w:spacing w:line="360" w:lineRule="auto"/>
              <w:jc w:val="center"/>
              <w:rPr>
                <w:rFonts w:hint="default" w:ascii="Times New Roman" w:hAnsi="Times New Roman" w:eastAsia="宋体" w:cs="Times New Roman"/>
                <w:b/>
                <w:bCs w:val="0"/>
                <w:color w:val="000000"/>
                <w:sz w:val="21"/>
                <w:szCs w:val="21"/>
                <w:vertAlign w:val="baseline"/>
                <w:lang w:val="en-US" w:eastAsia="zh-CN"/>
              </w:rPr>
            </w:pPr>
            <w:r>
              <w:rPr>
                <w:rFonts w:hint="eastAsia" w:ascii="Times New Roman" w:hAnsi="Times New Roman" w:eastAsia="宋体" w:cs="Times New Roman"/>
                <w:b/>
                <w:bCs w:val="0"/>
                <w:color w:val="000000"/>
                <w:sz w:val="21"/>
                <w:szCs w:val="21"/>
                <w:vertAlign w:val="baseline"/>
                <w:lang w:val="en-US" w:eastAsia="zh-CN"/>
              </w:rPr>
              <w:t>项目</w:t>
            </w:r>
          </w:p>
        </w:tc>
        <w:tc>
          <w:tcPr>
            <w:tcW w:w="7257" w:type="dxa"/>
            <w:gridSpan w:val="2"/>
            <w:tcBorders>
              <w:top w:val="single" w:color="F79646" w:sz="4" w:space="0"/>
              <w:left w:val="single" w:color="F79646" w:sz="4" w:space="0"/>
              <w:bottom w:val="single" w:color="F79646" w:sz="4" w:space="0"/>
              <w:right w:val="single" w:color="F79646" w:sz="4" w:space="0"/>
            </w:tcBorders>
            <w:shd w:val="clear" w:color="auto" w:fill="FBC090"/>
            <w:vAlign w:val="center"/>
          </w:tcPr>
          <w:p w14:paraId="796BCF28">
            <w:pPr>
              <w:pStyle w:val="5"/>
              <w:tabs>
                <w:tab w:val="left" w:pos="1701"/>
                <w:tab w:val="left" w:pos="2552"/>
                <w:tab w:val="left" w:pos="3402"/>
              </w:tabs>
              <w:snapToGrid w:val="0"/>
              <w:spacing w:line="360" w:lineRule="auto"/>
              <w:jc w:val="center"/>
              <w:rPr>
                <w:rFonts w:hint="default" w:ascii="Times New Roman" w:hAnsi="Times New Roman" w:eastAsia="宋体" w:cs="Times New Roman"/>
                <w:b/>
                <w:bCs w:val="0"/>
                <w:color w:val="000000"/>
                <w:sz w:val="21"/>
                <w:szCs w:val="21"/>
                <w:vertAlign w:val="baseline"/>
                <w:lang w:val="en-US" w:eastAsia="zh-CN"/>
              </w:rPr>
            </w:pPr>
            <w:r>
              <w:rPr>
                <w:rFonts w:hint="eastAsia" w:ascii="Times New Roman" w:hAnsi="Times New Roman" w:eastAsia="宋体" w:cs="Times New Roman"/>
                <w:b/>
                <w:bCs w:val="0"/>
                <w:color w:val="000000"/>
                <w:sz w:val="21"/>
                <w:szCs w:val="21"/>
                <w:vertAlign w:val="baseline"/>
                <w:lang w:val="en-US" w:eastAsia="zh-CN"/>
              </w:rPr>
              <w:t>内容</w:t>
            </w:r>
          </w:p>
        </w:tc>
      </w:tr>
      <w:tr w14:paraId="685FC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2CA526">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利用定义和基因型频率</w:t>
            </w:r>
          </w:p>
        </w:tc>
        <w:tc>
          <w:tcPr>
            <w:tcW w:w="7257"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0B197D23">
            <w:pPr>
              <w:pStyle w:val="5"/>
              <w:tabs>
                <w:tab w:val="left" w:pos="3402"/>
              </w:tabs>
              <w:adjustRightInd w:val="0"/>
              <w:snapToGrid w:val="0"/>
              <w:spacing w:line="360" w:lineRule="auto"/>
              <w:rPr>
                <w:rFonts w:hint="default" w:ascii="Times New Roman" w:hAnsi="Times New Roman" w:eastAsia="宋体" w:cs="Times New Roman"/>
              </w:rPr>
            </w:pPr>
            <w:r>
              <w:rPr>
                <w:rFonts w:hint="default" w:ascii="Times New Roman" w:hAnsi="Times New Roman" w:eastAsia="宋体" w:cs="Times New Roman"/>
              </w:rPr>
              <w:t>(1)定义法：某基因的基因频率＝</w:t>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eq \f(该基因的数目,该基因及其等位基因的总数)</w:instrText>
            </w:r>
            <w:r>
              <w:rPr>
                <w:rFonts w:hint="default" w:ascii="Times New Roman" w:hAnsi="Times New Roman" w:eastAsia="宋体" w:cs="Times New Roman"/>
              </w:rPr>
              <w:fldChar w:fldCharType="end"/>
            </w:r>
            <w:r>
              <w:rPr>
                <w:rFonts w:hint="default" w:ascii="Times New Roman" w:hAnsi="Times New Roman" w:eastAsia="宋体" w:cs="Times New Roman"/>
              </w:rPr>
              <w:t>×100%。</w:t>
            </w:r>
          </w:p>
          <w:p w14:paraId="4FEABFF4">
            <w:pPr>
              <w:pStyle w:val="5"/>
              <w:tabs>
                <w:tab w:val="left" w:pos="3402"/>
              </w:tabs>
              <w:adjustRightInd w:val="0"/>
              <w:snapToGrid w:val="0"/>
              <w:spacing w:line="360" w:lineRule="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rPr>
              <w:t>(2)利用基因型频率：某基因的基因频率＝该基因纯合子频率＋1/2杂合子频率(常染色体或X、Y染色体同源区段上的基因)</w:t>
            </w:r>
          </w:p>
        </w:tc>
      </w:tr>
      <w:tr w14:paraId="5842B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3793362">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bCs w:val="0"/>
                <w:color w:val="000000"/>
                <w:sz w:val="21"/>
                <w:szCs w:val="21"/>
              </w:rPr>
              <w:t>利用遗传平衡定律计算基因频率和基因型频率</w:t>
            </w:r>
          </w:p>
        </w:tc>
        <w:tc>
          <w:tcPr>
            <w:tcW w:w="7257"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42E6AEBA">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color w:val="000000"/>
                <w:sz w:val="21"/>
                <w:szCs w:val="21"/>
              </w:rPr>
              <w:drawing>
                <wp:inline distT="0" distB="0" distL="114300" distR="114300">
                  <wp:extent cx="2880360" cy="2102485"/>
                  <wp:effectExtent l="0" t="0" r="5715" b="2540"/>
                  <wp:docPr id="304" name="图片 55" descr="说明: L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55" descr="说明: L169"/>
                          <pic:cNvPicPr>
                            <a:picLocks noChangeAspect="1"/>
                          </pic:cNvPicPr>
                        </pic:nvPicPr>
                        <pic:blipFill>
                          <a:blip r:embed="rId54"/>
                          <a:stretch>
                            <a:fillRect/>
                          </a:stretch>
                        </pic:blipFill>
                        <pic:spPr>
                          <a:xfrm>
                            <a:off x="0" y="0"/>
                            <a:ext cx="2880360" cy="2102485"/>
                          </a:xfrm>
                          <a:prstGeom prst="rect">
                            <a:avLst/>
                          </a:prstGeom>
                          <a:noFill/>
                          <a:ln>
                            <a:noFill/>
                          </a:ln>
                        </pic:spPr>
                      </pic:pic>
                    </a:graphicData>
                  </a:graphic>
                </wp:inline>
              </w:drawing>
            </w:r>
          </w:p>
        </w:tc>
      </w:tr>
      <w:tr w14:paraId="4241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2739EF6C">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color w:val="000000"/>
                <w:sz w:val="21"/>
                <w:szCs w:val="21"/>
              </w:rPr>
              <w:t>X染色体上基因频率和基因型频率的相关计算(以色盲为例，相关基因用B、b表示)</w:t>
            </w:r>
          </w:p>
        </w:tc>
        <w:tc>
          <w:tcPr>
            <w:tcW w:w="25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E615A2C">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color w:val="000000"/>
                <w:sz w:val="21"/>
                <w:szCs w:val="21"/>
              </w:rPr>
              <w:t>男性中相关基因频率和基因型频率的关系</w:t>
            </w:r>
          </w:p>
        </w:tc>
        <w:tc>
          <w:tcPr>
            <w:tcW w:w="47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F00E51">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color w:val="000000"/>
                <w:sz w:val="21"/>
                <w:szCs w:val="21"/>
              </w:rPr>
              <w:drawing>
                <wp:inline distT="0" distB="0" distL="114300" distR="114300">
                  <wp:extent cx="2880360" cy="1064895"/>
                  <wp:effectExtent l="0" t="0" r="5715" b="1905"/>
                  <wp:docPr id="305" name="图片 56" descr="说明: L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56" descr="说明: L170"/>
                          <pic:cNvPicPr>
                            <a:picLocks noChangeAspect="1"/>
                          </pic:cNvPicPr>
                        </pic:nvPicPr>
                        <pic:blipFill>
                          <a:blip r:embed="rId55"/>
                          <a:stretch>
                            <a:fillRect/>
                          </a:stretch>
                        </pic:blipFill>
                        <pic:spPr>
                          <a:xfrm>
                            <a:off x="0" y="0"/>
                            <a:ext cx="2880360" cy="1064895"/>
                          </a:xfrm>
                          <a:prstGeom prst="rect">
                            <a:avLst/>
                          </a:prstGeom>
                          <a:noFill/>
                          <a:ln>
                            <a:noFill/>
                          </a:ln>
                        </pic:spPr>
                      </pic:pic>
                    </a:graphicData>
                  </a:graphic>
                </wp:inline>
              </w:drawing>
            </w:r>
            <w:r>
              <w:rPr>
                <w:rFonts w:hint="default" w:ascii="Times New Roman" w:hAnsi="Times New Roman" w:eastAsia="宋体" w:cs="Times New Roman"/>
                <w:b w:val="0"/>
                <w:color w:val="000000"/>
                <w:sz w:val="21"/>
                <w:szCs w:val="21"/>
              </w:rPr>
              <w:t>应用：当基因位于X染色体上时，在雄性个体中，某一基因的频率等于该基因型的频率，求出了相关的基因型频率，就等于求出了基因频率。</w:t>
            </w:r>
          </w:p>
        </w:tc>
      </w:tr>
      <w:tr w14:paraId="46E1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2791E0F4">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p>
        </w:tc>
        <w:tc>
          <w:tcPr>
            <w:tcW w:w="25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4667C06">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color w:val="000000"/>
                <w:sz w:val="21"/>
                <w:szCs w:val="21"/>
              </w:rPr>
              <w:t>人群中色盲基因频率的关系</w:t>
            </w:r>
          </w:p>
        </w:tc>
        <w:tc>
          <w:tcPr>
            <w:tcW w:w="47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70C21B5">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color w:val="000000"/>
                <w:sz w:val="21"/>
                <w:szCs w:val="21"/>
              </w:rPr>
              <w:t>人群中色盲基因的频率＝男性中色盲基因的频率＝女性中色盲基因的频率</w:t>
            </w:r>
          </w:p>
        </w:tc>
      </w:tr>
      <w:tr w14:paraId="01C62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381286D1">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p>
        </w:tc>
        <w:tc>
          <w:tcPr>
            <w:tcW w:w="25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3A36173">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color w:val="000000"/>
                <w:sz w:val="21"/>
                <w:szCs w:val="21"/>
              </w:rPr>
              <w:t>色盲在男性和女性中发病率的关系</w:t>
            </w:r>
          </w:p>
        </w:tc>
        <w:tc>
          <w:tcPr>
            <w:tcW w:w="47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447ADD5">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color w:val="000000"/>
                <w:sz w:val="21"/>
                <w:szCs w:val="21"/>
              </w:rPr>
              <w:drawing>
                <wp:inline distT="0" distB="0" distL="114300" distR="114300">
                  <wp:extent cx="2880360" cy="812165"/>
                  <wp:effectExtent l="0" t="0" r="5715" b="6985"/>
                  <wp:docPr id="306" name="图片 57" descr="说明: L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57" descr="说明: L171"/>
                          <pic:cNvPicPr>
                            <a:picLocks noChangeAspect="1"/>
                          </pic:cNvPicPr>
                        </pic:nvPicPr>
                        <pic:blipFill>
                          <a:blip r:embed="rId56"/>
                          <a:stretch>
                            <a:fillRect/>
                          </a:stretch>
                        </pic:blipFill>
                        <pic:spPr>
                          <a:xfrm>
                            <a:off x="0" y="0"/>
                            <a:ext cx="2880360" cy="812165"/>
                          </a:xfrm>
                          <a:prstGeom prst="rect">
                            <a:avLst/>
                          </a:prstGeom>
                          <a:noFill/>
                          <a:ln>
                            <a:noFill/>
                          </a:ln>
                        </pic:spPr>
                      </pic:pic>
                    </a:graphicData>
                  </a:graphic>
                </wp:inline>
              </w:drawing>
            </w:r>
          </w:p>
        </w:tc>
      </w:tr>
      <w:tr w14:paraId="12E1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4283BBA7">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r>
              <w:rPr>
                <w:rFonts w:hint="default" w:ascii="Times New Roman" w:hAnsi="Times New Roman" w:eastAsia="宋体" w:cs="Times New Roman"/>
                <w:b w:val="0"/>
                <w:color w:val="000000"/>
                <w:sz w:val="21"/>
                <w:szCs w:val="21"/>
              </w:rPr>
              <w:t>自交与自由交配中基因频率的计算</w:t>
            </w:r>
          </w:p>
        </w:tc>
        <w:tc>
          <w:tcPr>
            <w:tcW w:w="7257"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22970203">
            <w:pPr>
              <w:pStyle w:val="5"/>
              <w:tabs>
                <w:tab w:val="left" w:pos="1701"/>
                <w:tab w:val="left" w:pos="2552"/>
                <w:tab w:val="left" w:pos="3402"/>
              </w:tabs>
              <w:snapToGrid w:val="0"/>
              <w:spacing w:line="360" w:lineRule="auto"/>
              <w:jc w:val="both"/>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自交：</w:t>
            </w:r>
            <w:r>
              <w:rPr>
                <w:rFonts w:hint="default" w:ascii="Times New Roman" w:hAnsi="Times New Roman" w:eastAsia="宋体" w:cs="Times New Roman"/>
                <w:b w:val="0"/>
                <w:color w:val="000000"/>
                <w:sz w:val="21"/>
                <w:szCs w:val="21"/>
              </w:rPr>
              <w:t>杂合子自交，基因型频率发生变化，纯合子比例逐渐上升，杂合子比例逐渐下降，但基因频率不变</w:t>
            </w:r>
          </w:p>
        </w:tc>
      </w:tr>
      <w:tr w14:paraId="39F9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11"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2AAA1CCD">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bCs w:val="0"/>
                <w:color w:val="000000"/>
                <w:sz w:val="21"/>
                <w:szCs w:val="21"/>
                <w:vertAlign w:val="baseline"/>
                <w:lang w:eastAsia="zh-CN"/>
              </w:rPr>
            </w:pPr>
          </w:p>
        </w:tc>
        <w:tc>
          <w:tcPr>
            <w:tcW w:w="7257" w:type="dxa"/>
            <w:gridSpan w:val="2"/>
            <w:tcBorders>
              <w:top w:val="single" w:color="F79646" w:sz="4" w:space="0"/>
              <w:left w:val="single" w:color="F79646" w:sz="4" w:space="0"/>
              <w:bottom w:val="single" w:color="F79646" w:sz="4" w:space="0"/>
              <w:right w:val="single" w:color="F79646" w:sz="4" w:space="0"/>
            </w:tcBorders>
            <w:shd w:val="clear" w:color="auto" w:fill="FFFFFF"/>
            <w:vAlign w:val="center"/>
          </w:tcPr>
          <w:p w14:paraId="0DC558E7">
            <w:pPr>
              <w:pStyle w:val="5"/>
              <w:tabs>
                <w:tab w:val="left" w:pos="1701"/>
                <w:tab w:val="left" w:pos="2552"/>
                <w:tab w:val="left" w:pos="3402"/>
              </w:tabs>
              <w:snapToGrid w:val="0"/>
              <w:spacing w:line="360" w:lineRule="auto"/>
              <w:jc w:val="both"/>
              <w:rPr>
                <w:rFonts w:hint="default"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自由交配：</w:t>
            </w:r>
            <w:r>
              <w:rPr>
                <w:rFonts w:hint="default" w:ascii="Times New Roman" w:hAnsi="Times New Roman" w:eastAsia="宋体" w:cs="Times New Roman"/>
                <w:b w:val="0"/>
                <w:color w:val="000000"/>
                <w:sz w:val="21"/>
                <w:szCs w:val="21"/>
              </w:rPr>
              <w:t>在无突变、各种基因型的个体生活力相同时，处于遗传平衡的种群自由交配遵循遗传平衡定律，上下代之间种群的基因频率及基因型频率都保持不变</w:t>
            </w:r>
          </w:p>
        </w:tc>
      </w:tr>
    </w:tbl>
    <w:p w14:paraId="5FAA9786">
      <w:pPr>
        <w:pStyle w:val="5"/>
        <w:tabs>
          <w:tab w:val="left" w:pos="1701"/>
          <w:tab w:val="left" w:pos="2552"/>
          <w:tab w:val="left" w:pos="3402"/>
        </w:tabs>
        <w:snapToGrid w:val="0"/>
        <w:spacing w:line="360" w:lineRule="auto"/>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val="en-US" w:eastAsia="zh-CN"/>
        </w:rPr>
        <w:t>2.隔离“两步判断法”</w:t>
      </w:r>
    </w:p>
    <w:p w14:paraId="46D49BF8">
      <w:pPr>
        <w:pStyle w:val="5"/>
        <w:tabs>
          <w:tab w:val="left" w:pos="1701"/>
          <w:tab w:val="left" w:pos="2552"/>
          <w:tab w:val="left" w:pos="3402"/>
        </w:tabs>
        <w:snapToGrid w:val="0"/>
        <w:spacing w:line="360" w:lineRule="auto"/>
        <w:jc w:val="both"/>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第一步：定隔离类型 —— 地理隔离 vs 生殖隔离</w:t>
      </w:r>
    </w:p>
    <w:p w14:paraId="7B36C7B2">
      <w:pPr>
        <w:pStyle w:val="5"/>
        <w:tabs>
          <w:tab w:val="left" w:pos="1701"/>
          <w:tab w:val="left" w:pos="2552"/>
          <w:tab w:val="left" w:pos="3402"/>
        </w:tabs>
        <w:snapToGrid w:val="0"/>
        <w:spacing w:line="360" w:lineRule="auto"/>
        <w:jc w:val="both"/>
        <w:rPr>
          <w:rFonts w:hint="default" w:ascii="Times New Roman" w:hAnsi="Times New Roman" w:eastAsia="宋体" w:cs="Times New Roman"/>
          <w:b w:val="0"/>
          <w:color w:val="000000"/>
          <w:sz w:val="21"/>
          <w:szCs w:val="21"/>
          <w:lang w:val="en-US" w:eastAsia="zh-CN"/>
        </w:rPr>
      </w:pPr>
      <w:r>
        <w:rPr>
          <w:rFonts w:hint="default" w:ascii="Times New Roman" w:hAnsi="Times New Roman" w:eastAsia="宋体" w:cs="Times New Roman"/>
          <w:b w:val="0"/>
          <w:color w:val="000000"/>
          <w:sz w:val="21"/>
          <w:szCs w:val="21"/>
          <w:lang w:val="en-US" w:eastAsia="zh-CN"/>
        </w:rPr>
        <w:t>关键词锁定 + 特征区分：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3178"/>
        <w:gridCol w:w="2492"/>
        <w:gridCol w:w="2492"/>
      </w:tblGrid>
      <w:tr w14:paraId="1EDDA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396C39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4"/>
                <w:szCs w:val="24"/>
                <w:vertAlign w:val="baseline"/>
              </w:rPr>
            </w:pPr>
            <w:r>
              <w:rPr>
                <w:rFonts w:hint="eastAsia" w:ascii="宋体" w:hAnsi="宋体" w:eastAsia="宋体" w:cs="宋体"/>
                <w:b/>
                <w:color w:val="000000"/>
                <w:sz w:val="21"/>
                <w:szCs w:val="21"/>
              </w:rPr>
              <w:t>隔离类型</w:t>
            </w:r>
          </w:p>
        </w:tc>
        <w:tc>
          <w:tcPr>
            <w:tcW w:w="317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3594E03">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4"/>
                <w:szCs w:val="24"/>
                <w:vertAlign w:val="baseline"/>
              </w:rPr>
            </w:pPr>
            <w:r>
              <w:rPr>
                <w:rFonts w:hint="eastAsia" w:ascii="宋体" w:hAnsi="宋体" w:eastAsia="宋体" w:cs="宋体"/>
                <w:b/>
                <w:color w:val="000000"/>
                <w:sz w:val="21"/>
                <w:szCs w:val="21"/>
              </w:rPr>
              <w:t>核心关键词</w:t>
            </w:r>
          </w:p>
        </w:tc>
        <w:tc>
          <w:tcPr>
            <w:tcW w:w="249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247BBC6">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4"/>
                <w:szCs w:val="24"/>
                <w:vertAlign w:val="baseline"/>
              </w:rPr>
            </w:pPr>
            <w:r>
              <w:rPr>
                <w:rFonts w:hint="eastAsia" w:ascii="宋体" w:hAnsi="宋体" w:eastAsia="宋体" w:cs="宋体"/>
                <w:b/>
                <w:color w:val="000000"/>
                <w:sz w:val="21"/>
                <w:szCs w:val="21"/>
              </w:rPr>
              <w:t>核心特征</w:t>
            </w:r>
          </w:p>
        </w:tc>
        <w:tc>
          <w:tcPr>
            <w:tcW w:w="249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7CCEF6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color w:val="000000"/>
                <w:sz w:val="24"/>
                <w:szCs w:val="24"/>
                <w:vertAlign w:val="baseline"/>
              </w:rPr>
            </w:pPr>
            <w:r>
              <w:rPr>
                <w:rFonts w:hint="eastAsia" w:ascii="宋体" w:hAnsi="宋体" w:eastAsia="宋体" w:cs="宋体"/>
                <w:b/>
                <w:color w:val="000000"/>
                <w:sz w:val="21"/>
                <w:szCs w:val="21"/>
              </w:rPr>
              <w:t>本质</w:t>
            </w:r>
          </w:p>
        </w:tc>
      </w:tr>
      <w:tr w14:paraId="3BFAB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098D610">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4"/>
                <w:szCs w:val="24"/>
                <w:vertAlign w:val="baseline"/>
              </w:rPr>
            </w:pPr>
            <w:r>
              <w:rPr>
                <w:rFonts w:hint="eastAsia" w:ascii="宋体" w:hAnsi="宋体" w:eastAsia="宋体" w:cs="宋体"/>
                <w:b w:val="0"/>
                <w:color w:val="000000"/>
                <w:sz w:val="21"/>
                <w:szCs w:val="21"/>
              </w:rPr>
              <w:t>地理隔离</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48C90D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4"/>
                <w:szCs w:val="24"/>
                <w:vertAlign w:val="baseline"/>
              </w:rPr>
            </w:pPr>
            <w:r>
              <w:rPr>
                <w:rFonts w:hint="eastAsia" w:ascii="宋体" w:hAnsi="宋体" w:eastAsia="宋体" w:cs="宋体"/>
                <w:b w:val="0"/>
                <w:color w:val="000000"/>
                <w:sz w:val="21"/>
                <w:szCs w:val="21"/>
              </w:rPr>
              <w:t>空间分隔（如河流、山脉、距离）、未交配障碍</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19F4B5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4"/>
                <w:szCs w:val="24"/>
                <w:vertAlign w:val="baseline"/>
              </w:rPr>
            </w:pPr>
            <w:r>
              <w:rPr>
                <w:rFonts w:hint="eastAsia" w:ascii="宋体" w:hAnsi="宋体" w:eastAsia="宋体" w:cs="宋体"/>
                <w:b w:val="0"/>
                <w:color w:val="000000"/>
                <w:sz w:val="21"/>
                <w:szCs w:val="21"/>
              </w:rPr>
              <w:t>同一物种的种群因地理障碍无法基因交流，无生殖层面的交配限制</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07BBC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4"/>
                <w:szCs w:val="24"/>
                <w:vertAlign w:val="baseline"/>
              </w:rPr>
            </w:pPr>
            <w:r>
              <w:rPr>
                <w:rFonts w:hint="eastAsia" w:ascii="宋体" w:hAnsi="宋体" w:eastAsia="宋体" w:cs="宋体"/>
                <w:b w:val="0"/>
                <w:color w:val="000000"/>
                <w:sz w:val="21"/>
                <w:szCs w:val="21"/>
              </w:rPr>
              <w:t>物理隔离，不改变物种属性</w:t>
            </w:r>
          </w:p>
        </w:tc>
      </w:tr>
      <w:tr w14:paraId="06644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3DA0E85">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eastAsia" w:ascii="宋体" w:hAnsi="宋体" w:eastAsia="宋体" w:cs="宋体"/>
                <w:b w:val="0"/>
                <w:color w:val="000000"/>
                <w:sz w:val="24"/>
                <w:szCs w:val="24"/>
                <w:vertAlign w:val="baseline"/>
              </w:rPr>
            </w:pPr>
            <w:r>
              <w:rPr>
                <w:rFonts w:hint="eastAsia" w:ascii="宋体" w:hAnsi="宋体" w:eastAsia="宋体" w:cs="宋体"/>
                <w:b w:val="0"/>
                <w:color w:val="000000"/>
                <w:sz w:val="21"/>
                <w:szCs w:val="21"/>
              </w:rPr>
              <w:t>生殖隔离</w:t>
            </w:r>
          </w:p>
        </w:tc>
        <w:tc>
          <w:tcPr>
            <w:tcW w:w="31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47B351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4"/>
                <w:szCs w:val="24"/>
                <w:vertAlign w:val="baseline"/>
              </w:rPr>
            </w:pPr>
            <w:r>
              <w:rPr>
                <w:rFonts w:hint="eastAsia" w:ascii="宋体" w:hAnsi="宋体" w:eastAsia="宋体" w:cs="宋体"/>
                <w:b w:val="0"/>
                <w:color w:val="000000"/>
                <w:sz w:val="21"/>
                <w:szCs w:val="21"/>
              </w:rPr>
              <w:t>不能交配、交配后不产生后代、后代不育（如杂交不育、胚胎致死）</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A8B87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4"/>
                <w:szCs w:val="24"/>
                <w:vertAlign w:val="baseline"/>
              </w:rPr>
            </w:pPr>
            <w:r>
              <w:rPr>
                <w:rFonts w:hint="eastAsia" w:ascii="宋体" w:hAnsi="宋体" w:eastAsia="宋体" w:cs="宋体"/>
                <w:b w:val="0"/>
                <w:color w:val="000000"/>
                <w:sz w:val="21"/>
                <w:szCs w:val="21"/>
              </w:rPr>
              <w:t>不同种群间无法产生可育后代，存在生殖层面的交配障碍</w:t>
            </w:r>
          </w:p>
        </w:tc>
        <w:tc>
          <w:tcPr>
            <w:tcW w:w="249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E1AF2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4"/>
                <w:szCs w:val="24"/>
                <w:vertAlign w:val="baseline"/>
              </w:rPr>
            </w:pPr>
            <w:r>
              <w:rPr>
                <w:rFonts w:hint="eastAsia" w:ascii="宋体" w:hAnsi="宋体" w:eastAsia="宋体" w:cs="宋体"/>
                <w:b w:val="0"/>
                <w:color w:val="000000"/>
                <w:sz w:val="21"/>
                <w:szCs w:val="21"/>
              </w:rPr>
              <w:t>物种分化的最终标志</w:t>
            </w:r>
          </w:p>
        </w:tc>
      </w:tr>
      <w:tr w14:paraId="76AB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8" w:type="dxa"/>
            <w:gridSpan w:val="4"/>
            <w:tcBorders>
              <w:top w:val="single" w:color="F79646" w:sz="4" w:space="0"/>
              <w:left w:val="single" w:color="F79646" w:sz="4" w:space="0"/>
              <w:bottom w:val="single" w:color="F79646" w:sz="4" w:space="0"/>
              <w:right w:val="single" w:color="F79646" w:sz="4" w:space="0"/>
            </w:tcBorders>
            <w:shd w:val="clear" w:color="auto" w:fill="FFFFFF"/>
            <w:vAlign w:val="center"/>
          </w:tcPr>
          <w:p w14:paraId="4717DEF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4"/>
                <w:szCs w:val="24"/>
                <w:vertAlign w:val="baseline"/>
              </w:rPr>
            </w:pPr>
            <w:r>
              <w:rPr>
                <w:rFonts w:hint="eastAsia" w:ascii="宋体" w:hAnsi="宋体" w:eastAsia="宋体" w:cs="宋体"/>
                <w:b w:val="0"/>
                <w:color w:val="000000"/>
                <w:sz w:val="21"/>
                <w:szCs w:val="21"/>
              </w:rPr>
              <w:t>结论：有 “空间障碍” 无 “生殖障碍”→ 地理隔离；有 “生殖障碍”（无论是否有空间障碍）→ 生殖隔离。</w:t>
            </w:r>
          </w:p>
        </w:tc>
      </w:tr>
    </w:tbl>
    <w:p w14:paraId="7C0A18D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第二步：判物种形成</w:t>
      </w:r>
      <w:r>
        <w:rPr>
          <w:rFonts w:hint="eastAsia" w:ascii="宋体" w:hAnsi="宋体" w:eastAsia="宋体" w:cs="宋体"/>
          <w:b w:val="0"/>
          <w:color w:val="000000"/>
          <w:sz w:val="21"/>
          <w:szCs w:val="21"/>
          <w:lang w:eastAsia="zh-CN"/>
        </w:rPr>
        <w:t>—</w:t>
      </w:r>
      <w:r>
        <w:rPr>
          <w:rFonts w:hint="eastAsia" w:ascii="宋体" w:hAnsi="宋体" w:eastAsia="宋体" w:cs="宋体"/>
          <w:b w:val="0"/>
          <w:color w:val="000000"/>
          <w:sz w:val="21"/>
          <w:szCs w:val="21"/>
        </w:rPr>
        <w:t>生殖隔离是唯一标准</w:t>
      </w:r>
    </w:p>
    <w:p w14:paraId="29B86E7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逻辑推导：</w:t>
      </w:r>
    </w:p>
    <w:p w14:paraId="6418501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仅地理隔离→ 无生殖隔离→ 仍为同一物种；</w:t>
      </w:r>
    </w:p>
    <w:p w14:paraId="38A364C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地理隔离→ 基因交流受阻→ 基因频率差异积累→ 生殖隔离→ 新物种形成；</w:t>
      </w:r>
    </w:p>
    <w:p w14:paraId="5A3B42A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eastAsia" w:ascii="宋体" w:hAnsi="宋体" w:eastAsia="宋体" w:cs="宋体"/>
          <w:b w:val="0"/>
          <w:color w:val="000000"/>
          <w:sz w:val="21"/>
          <w:szCs w:val="21"/>
        </w:rPr>
      </w:pPr>
      <w:r>
        <w:rPr>
          <w:rFonts w:hint="eastAsia" w:ascii="宋体" w:hAnsi="宋体" w:eastAsia="宋体" w:cs="宋体"/>
          <w:b w:val="0"/>
          <w:color w:val="000000"/>
          <w:sz w:val="21"/>
          <w:szCs w:val="21"/>
        </w:rPr>
        <w:t>无地理隔离（如多倍体形成）→ 直接产生生殖隔离→ 新物种形成。</w:t>
      </w:r>
    </w:p>
    <w:p w14:paraId="75B691E1">
      <w:pPr>
        <w:pStyle w:val="5"/>
        <w:tabs>
          <w:tab w:val="left" w:pos="3969"/>
        </w:tabs>
        <w:spacing w:line="360" w:lineRule="auto"/>
        <w:jc w:val="center"/>
        <w:rPr>
          <w:rFonts w:hint="default" w:ascii="Times New Roman" w:hAnsi="Times New Roman" w:eastAsia="微软雅黑" w:cs="Times New Roman"/>
          <w:b/>
          <w:bCs/>
          <w:sz w:val="28"/>
          <w:szCs w:val="28"/>
          <w:lang w:val="en-US" w:eastAsia="zh-CN"/>
        </w:rPr>
      </w:pPr>
      <w:r>
        <w:rPr>
          <w:rFonts w:hint="eastAsia" w:ascii="Times New Roman" w:hAnsi="Times New Roman" w:eastAsia="微软雅黑" w:cs="Times New Roman"/>
          <w:b/>
          <w:bCs/>
          <w:sz w:val="28"/>
          <w:szCs w:val="28"/>
          <w:lang w:val="en-US" w:eastAsia="zh-CN"/>
        </w:rPr>
        <w:t>七、动物生命活动调节</w:t>
      </w:r>
    </w:p>
    <w:p w14:paraId="19F70C58">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16" name="图片 31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w:t>
      </w:r>
      <w:r>
        <w:rPr>
          <w:rFonts w:hint="eastAsia" w:ascii="Times New Roman" w:hAnsi="Times New Roman" w:eastAsia="微软雅黑" w:cs="Times New Roman"/>
          <w:b/>
          <w:color w:val="984807" w:themeColor="accent6" w:themeShade="80"/>
          <w:sz w:val="24"/>
          <w:lang w:val="en-US" w:eastAsia="zh-CN"/>
        </w:rPr>
        <w:t>电位测量的判断</w:t>
      </w:r>
    </w:p>
    <w:p w14:paraId="788F22C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17" name="图片 31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2072F39">
      <w:pPr>
        <w:pStyle w:val="5"/>
        <w:tabs>
          <w:tab w:val="left" w:pos="3402"/>
        </w:tabs>
        <w:adjustRightInd w:val="0"/>
        <w:snapToGrid w:val="0"/>
        <w:spacing w:line="360" w:lineRule="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1.两类电位测量膜电位变化模型</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4669"/>
        <w:gridCol w:w="4641"/>
      </w:tblGrid>
      <w:tr w14:paraId="1533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23C4E2D">
            <w:pPr>
              <w:pStyle w:val="5"/>
              <w:tabs>
                <w:tab w:val="left" w:pos="3402"/>
              </w:tabs>
              <w:adjustRightInd w:val="0"/>
              <w:snapToGrid w:val="0"/>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类型</w:t>
            </w:r>
          </w:p>
        </w:tc>
        <w:tc>
          <w:tcPr>
            <w:tcW w:w="467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58D0C58">
            <w:pPr>
              <w:pStyle w:val="5"/>
              <w:tabs>
                <w:tab w:val="left" w:pos="3402"/>
              </w:tabs>
              <w:adjustRightInd w:val="0"/>
              <w:snapToGrid w:val="0"/>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测量方案</w:t>
            </w:r>
          </w:p>
        </w:tc>
        <w:tc>
          <w:tcPr>
            <w:tcW w:w="4636"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177B33B">
            <w:pPr>
              <w:pStyle w:val="5"/>
              <w:tabs>
                <w:tab w:val="left" w:pos="3402"/>
              </w:tabs>
              <w:adjustRightInd w:val="0"/>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结果</w:t>
            </w:r>
          </w:p>
        </w:tc>
      </w:tr>
      <w:tr w14:paraId="0D7B4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0DEF674F">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1</w:t>
            </w:r>
          </w:p>
        </w:tc>
        <w:tc>
          <w:tcPr>
            <w:tcW w:w="467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F096FC">
            <w:pPr>
              <w:pStyle w:val="5"/>
              <w:tabs>
                <w:tab w:val="left" w:pos="3402"/>
              </w:tabs>
              <w:adjustRightInd w:val="0"/>
              <w:snapToGrid w:val="0"/>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rPr>
              <w:t>将电表的两个电极一个放在细胞表面，一个插人细胞内(如图所示),可在细胞未兴奋时测量静息电位，在兴奋时测量动作电位。</w:t>
            </w:r>
          </w:p>
        </w:tc>
        <w:tc>
          <w:tcPr>
            <w:tcW w:w="4636"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2D324D8E">
            <w:pPr>
              <w:pStyle w:val="5"/>
              <w:tabs>
                <w:tab w:val="left" w:pos="3402"/>
              </w:tabs>
              <w:adjustRightInd w:val="0"/>
              <w:snapToGrid w:val="0"/>
              <w:spacing w:line="360" w:lineRule="auto"/>
              <w:jc w:val="center"/>
              <w:rPr>
                <w:rFonts w:hint="eastAsia" w:ascii="宋体" w:hAnsi="宋体" w:eastAsia="宋体" w:cs="宋体"/>
                <w:b w:val="0"/>
                <w:color w:val="000000"/>
              </w:rPr>
            </w:pPr>
            <w:r>
              <w:rPr>
                <w:rFonts w:hint="eastAsia" w:ascii="宋体" w:hAnsi="宋体" w:eastAsia="宋体" w:cs="宋体"/>
                <w:b w:val="0"/>
                <w:color w:val="000000"/>
                <w:lang w:val="en-US" w:eastAsia="zh-CN"/>
              </w:rPr>
              <w:t>A.</w:t>
            </w:r>
            <w:r>
              <w:rPr>
                <w:rFonts w:hint="eastAsia" w:ascii="宋体" w:hAnsi="宋体" w:eastAsia="宋体" w:cs="宋体"/>
                <w:b w:val="0"/>
                <w:color w:val="000000"/>
              </w:rPr>
              <w:t>分析曲线变化时，应结合离子通道的开放形成静息电位和动作电位来分析。</w:t>
            </w:r>
          </w:p>
          <w:p w14:paraId="522602C2">
            <w:pPr>
              <w:pStyle w:val="5"/>
              <w:tabs>
                <w:tab w:val="left" w:pos="3402"/>
              </w:tabs>
              <w:adjustRightInd w:val="0"/>
              <w:snapToGrid w:val="0"/>
              <w:spacing w:line="360" w:lineRule="auto"/>
              <w:jc w:val="center"/>
              <w:rPr>
                <w:rFonts w:hint="eastAsia" w:ascii="宋体" w:hAnsi="宋体" w:eastAsia="宋体" w:cs="宋体"/>
                <w:b w:val="0"/>
                <w:color w:val="000000"/>
              </w:rPr>
            </w:pPr>
            <w:r>
              <w:rPr>
                <w:rFonts w:hint="eastAsia" w:ascii="宋体" w:hAnsi="宋体" w:eastAsia="宋体" w:cs="宋体"/>
                <w:b w:val="0"/>
                <w:color w:val="000000"/>
              </w:rPr>
              <w:drawing>
                <wp:inline distT="0" distB="0" distL="114300" distR="114300">
                  <wp:extent cx="2806700" cy="1115060"/>
                  <wp:effectExtent l="0" t="0" r="3175" b="8890"/>
                  <wp:docPr id="4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8"/>
                          <pic:cNvPicPr>
                            <a:picLocks noChangeAspect="1"/>
                          </pic:cNvPicPr>
                        </pic:nvPicPr>
                        <pic:blipFill>
                          <a:blip r:embed="rId57"/>
                          <a:stretch>
                            <a:fillRect/>
                          </a:stretch>
                        </pic:blipFill>
                        <pic:spPr>
                          <a:xfrm>
                            <a:off x="0" y="0"/>
                            <a:ext cx="2806700" cy="1115060"/>
                          </a:xfrm>
                          <a:prstGeom prst="rect">
                            <a:avLst/>
                          </a:prstGeom>
                          <a:noFill/>
                          <a:ln>
                            <a:noFill/>
                          </a:ln>
                        </pic:spPr>
                      </pic:pic>
                    </a:graphicData>
                  </a:graphic>
                </wp:inline>
              </w:drawing>
            </w:r>
          </w:p>
          <w:p w14:paraId="1A85EF82">
            <w:pPr>
              <w:pStyle w:val="5"/>
              <w:tabs>
                <w:tab w:val="left" w:pos="3402"/>
              </w:tabs>
              <w:adjustRightInd w:val="0"/>
              <w:snapToGrid w:val="0"/>
              <w:spacing w:line="360" w:lineRule="auto"/>
              <w:jc w:val="left"/>
              <w:rPr>
                <w:rFonts w:hint="eastAsia" w:ascii="宋体" w:hAnsi="宋体" w:eastAsia="宋体" w:cs="宋体"/>
                <w:b w:val="0"/>
                <w:color w:val="000000"/>
              </w:rPr>
            </w:pPr>
            <w:r>
              <w:rPr>
                <w:rFonts w:hint="eastAsia" w:ascii="宋体" w:hAnsi="宋体" w:eastAsia="宋体" w:cs="宋体"/>
                <w:b w:val="0"/>
                <w:color w:val="000000"/>
              </w:rPr>
              <w:t>过程受到刺激形成局部电位，只有达到阈值才能导致动作电位的产生。</w:t>
            </w:r>
          </w:p>
          <w:p w14:paraId="3BF6BBFE">
            <w:pPr>
              <w:pStyle w:val="5"/>
              <w:tabs>
                <w:tab w:val="left" w:pos="3402"/>
              </w:tabs>
              <w:adjustRightInd w:val="0"/>
              <w:snapToGrid w:val="0"/>
              <w:spacing w:line="360" w:lineRule="auto"/>
              <w:jc w:val="left"/>
              <w:rPr>
                <w:rFonts w:hint="eastAsia" w:ascii="宋体" w:hAnsi="宋体" w:eastAsia="宋体" w:cs="宋体"/>
                <w:b w:val="0"/>
                <w:color w:val="000000"/>
              </w:rPr>
            </w:pPr>
            <w:r>
              <w:rPr>
                <w:rFonts w:hint="eastAsia" w:ascii="宋体" w:hAnsi="宋体" w:eastAsia="宋体" w:cs="宋体"/>
                <w:b w:val="0"/>
                <w:color w:val="000000"/>
              </w:rPr>
              <w:t>①～⑥过程，K</w:t>
            </w:r>
            <w:r>
              <w:rPr>
                <w:rFonts w:hint="eastAsia" w:ascii="宋体" w:hAnsi="宋体" w:eastAsia="宋体" w:cs="宋体"/>
                <w:b w:val="0"/>
                <w:color w:val="000000"/>
                <w:vertAlign w:val="superscript"/>
              </w:rPr>
              <w:t>＋</w:t>
            </w:r>
            <w:r>
              <w:rPr>
                <w:rFonts w:hint="eastAsia" w:ascii="宋体" w:hAnsi="宋体" w:eastAsia="宋体" w:cs="宋体"/>
                <w:b w:val="0"/>
                <w:color w:val="000000"/>
              </w:rPr>
              <w:t>通道都打开，⑤过程更多的K</w:t>
            </w:r>
            <w:r>
              <w:rPr>
                <w:rFonts w:hint="eastAsia" w:ascii="宋体" w:hAnsi="宋体" w:eastAsia="宋体" w:cs="宋体"/>
                <w:b w:val="0"/>
                <w:color w:val="000000"/>
                <w:vertAlign w:val="superscript"/>
              </w:rPr>
              <w:t>＋</w:t>
            </w:r>
            <w:r>
              <w:rPr>
                <w:rFonts w:hint="eastAsia" w:ascii="宋体" w:hAnsi="宋体" w:eastAsia="宋体" w:cs="宋体"/>
                <w:b w:val="0"/>
                <w:color w:val="000000"/>
              </w:rPr>
              <w:t>通道打开；②③过程Na</w:t>
            </w:r>
            <w:r>
              <w:rPr>
                <w:rFonts w:hint="eastAsia" w:ascii="宋体" w:hAnsi="宋体" w:eastAsia="宋体" w:cs="宋体"/>
                <w:b w:val="0"/>
                <w:color w:val="000000"/>
                <w:vertAlign w:val="superscript"/>
              </w:rPr>
              <w:t>＋</w:t>
            </w:r>
            <w:r>
              <w:rPr>
                <w:rFonts w:hint="eastAsia" w:ascii="宋体" w:hAnsi="宋体" w:eastAsia="宋体" w:cs="宋体"/>
                <w:b w:val="0"/>
                <w:color w:val="000000"/>
              </w:rPr>
              <w:t>通道打开，③过程更多的Na</w:t>
            </w:r>
            <w:r>
              <w:rPr>
                <w:rFonts w:hint="eastAsia" w:ascii="宋体" w:hAnsi="宋体" w:eastAsia="宋体" w:cs="宋体"/>
                <w:b w:val="0"/>
                <w:color w:val="000000"/>
                <w:vertAlign w:val="superscript"/>
              </w:rPr>
              <w:t>＋</w:t>
            </w:r>
            <w:r>
              <w:rPr>
                <w:rFonts w:hint="eastAsia" w:ascii="宋体" w:hAnsi="宋体" w:eastAsia="宋体" w:cs="宋体"/>
                <w:b w:val="0"/>
                <w:color w:val="000000"/>
              </w:rPr>
              <w:t>通道打开。</w:t>
            </w:r>
          </w:p>
          <w:p w14:paraId="61E1EC10">
            <w:pPr>
              <w:pStyle w:val="5"/>
              <w:tabs>
                <w:tab w:val="left" w:pos="3402"/>
              </w:tabs>
              <w:adjustRightInd w:val="0"/>
              <w:snapToGrid w:val="0"/>
              <w:spacing w:line="360" w:lineRule="auto"/>
              <w:jc w:val="left"/>
              <w:rPr>
                <w:rFonts w:hint="default" w:ascii="Times New Roman" w:hAnsi="Times New Roman" w:eastAsia="宋体" w:cs="Times New Roman"/>
                <w:b w:val="0"/>
                <w:color w:val="000000"/>
                <w:sz w:val="21"/>
                <w:szCs w:val="21"/>
                <w:vertAlign w:val="baseline"/>
              </w:rPr>
            </w:pPr>
            <w:r>
              <w:rPr>
                <w:rFonts w:hint="eastAsia" w:ascii="宋体" w:hAnsi="宋体" w:eastAsia="宋体" w:cs="宋体"/>
                <w:b w:val="0"/>
                <w:color w:val="000000"/>
                <w:lang w:val="en-US" w:eastAsia="zh-CN"/>
              </w:rPr>
              <w:t>B</w:t>
            </w:r>
            <w:r>
              <w:rPr>
                <w:rFonts w:hint="eastAsia" w:ascii="宋体" w:hAnsi="宋体" w:eastAsia="宋体" w:cs="宋体"/>
                <w:b w:val="0"/>
                <w:color w:val="000000"/>
              </w:rPr>
              <w:t>.在整个过程中，膜两侧离子的再平衡(胞外高Na</w:t>
            </w:r>
            <w:r>
              <w:rPr>
                <w:rFonts w:hint="eastAsia" w:ascii="宋体" w:hAnsi="宋体" w:eastAsia="宋体" w:cs="宋体"/>
                <w:b w:val="0"/>
                <w:color w:val="000000"/>
                <w:vertAlign w:val="superscript"/>
              </w:rPr>
              <w:t>＋</w:t>
            </w:r>
            <w:r>
              <w:rPr>
                <w:rFonts w:hint="eastAsia" w:ascii="宋体" w:hAnsi="宋体" w:eastAsia="宋体" w:cs="宋体"/>
                <w:b w:val="0"/>
                <w:color w:val="000000"/>
              </w:rPr>
              <w:t>、胞内高K</w:t>
            </w:r>
            <w:r>
              <w:rPr>
                <w:rFonts w:hint="eastAsia" w:ascii="宋体" w:hAnsi="宋体" w:eastAsia="宋体" w:cs="宋体"/>
                <w:b w:val="0"/>
                <w:color w:val="000000"/>
                <w:vertAlign w:val="superscript"/>
              </w:rPr>
              <w:t>＋</w:t>
            </w:r>
            <w:r>
              <w:rPr>
                <w:rFonts w:hint="eastAsia" w:ascii="宋体" w:hAnsi="宋体" w:eastAsia="宋体" w:cs="宋体"/>
                <w:b w:val="0"/>
                <w:color w:val="000000"/>
              </w:rPr>
              <w:t>的离子梯度状态)是依靠Na</w:t>
            </w:r>
            <w:r>
              <w:rPr>
                <w:rFonts w:hint="eastAsia" w:ascii="宋体" w:hAnsi="宋体" w:eastAsia="宋体" w:cs="宋体"/>
                <w:b w:val="0"/>
                <w:color w:val="000000"/>
                <w:vertAlign w:val="superscript"/>
              </w:rPr>
              <w:t>＋</w:t>
            </w:r>
            <w:r>
              <w:rPr>
                <w:rFonts w:hint="eastAsia" w:ascii="宋体" w:hAnsi="宋体" w:eastAsia="宋体" w:cs="宋体"/>
                <w:b w:val="0"/>
                <w:color w:val="000000"/>
              </w:rPr>
              <w:t>－K</w:t>
            </w:r>
            <w:r>
              <w:rPr>
                <w:rFonts w:hint="eastAsia" w:ascii="宋体" w:hAnsi="宋体" w:eastAsia="宋体" w:cs="宋体"/>
                <w:b w:val="0"/>
                <w:color w:val="000000"/>
                <w:vertAlign w:val="superscript"/>
              </w:rPr>
              <w:t>＋</w:t>
            </w:r>
            <w:r>
              <w:rPr>
                <w:rFonts w:hint="eastAsia" w:ascii="宋体" w:hAnsi="宋体" w:eastAsia="宋体" w:cs="宋体"/>
                <w:b w:val="0"/>
                <w:color w:val="000000"/>
              </w:rPr>
              <w:t>泵的主动运输实现的。事实上Na</w:t>
            </w:r>
            <w:r>
              <w:rPr>
                <w:rFonts w:hint="eastAsia" w:ascii="宋体" w:hAnsi="宋体" w:eastAsia="宋体" w:cs="宋体"/>
                <w:b w:val="0"/>
                <w:color w:val="000000"/>
                <w:vertAlign w:val="superscript"/>
              </w:rPr>
              <w:t>＋</w:t>
            </w:r>
            <w:r>
              <w:rPr>
                <w:rFonts w:hint="eastAsia" w:ascii="宋体" w:hAnsi="宋体" w:eastAsia="宋体" w:cs="宋体"/>
                <w:b w:val="0"/>
                <w:color w:val="000000"/>
              </w:rPr>
              <w:t>－K</w:t>
            </w:r>
            <w:r>
              <w:rPr>
                <w:rFonts w:hint="eastAsia" w:ascii="宋体" w:hAnsi="宋体" w:eastAsia="宋体" w:cs="宋体"/>
                <w:b w:val="0"/>
                <w:color w:val="000000"/>
                <w:vertAlign w:val="superscript"/>
              </w:rPr>
              <w:t>＋</w:t>
            </w:r>
            <w:r>
              <w:rPr>
                <w:rFonts w:hint="eastAsia" w:ascii="宋体" w:hAnsi="宋体" w:eastAsia="宋体" w:cs="宋体"/>
                <w:b w:val="0"/>
                <w:color w:val="000000"/>
              </w:rPr>
              <w:t>泵全过程都开放。</w:t>
            </w:r>
          </w:p>
        </w:tc>
      </w:tr>
      <w:tr w14:paraId="55738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71E22D4F">
            <w:pPr>
              <w:pStyle w:val="5"/>
              <w:tabs>
                <w:tab w:val="left" w:pos="3402"/>
              </w:tabs>
              <w:adjustRightInd w:val="0"/>
              <w:snapToGrid w:val="0"/>
              <w:spacing w:line="360" w:lineRule="auto"/>
              <w:jc w:val="center"/>
              <w:rPr>
                <w:rFonts w:hint="default" w:ascii="Times New Roman" w:hAnsi="Times New Roman" w:eastAsia="宋体" w:cs="Times New Roman"/>
                <w:b w:val="0"/>
                <w:color w:val="000000"/>
              </w:rPr>
            </w:pPr>
          </w:p>
        </w:tc>
        <w:tc>
          <w:tcPr>
            <w:tcW w:w="467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1293E82">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ascii="Times New Roman" w:hAnsi="Times New Roman" w:eastAsia="仿宋_GB2312" w:cs="Times New Roman"/>
                <w:b w:val="0"/>
                <w:color w:val="000000"/>
              </w:rPr>
              <w:drawing>
                <wp:inline distT="0" distB="0" distL="114300" distR="114300">
                  <wp:extent cx="1709420" cy="994410"/>
                  <wp:effectExtent l="0" t="0" r="5080" b="5715"/>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58"/>
                          <a:stretch>
                            <a:fillRect/>
                          </a:stretch>
                        </pic:blipFill>
                        <pic:spPr>
                          <a:xfrm>
                            <a:off x="0" y="0"/>
                            <a:ext cx="1709420" cy="994410"/>
                          </a:xfrm>
                          <a:prstGeom prst="rect">
                            <a:avLst/>
                          </a:prstGeom>
                          <a:noFill/>
                          <a:ln>
                            <a:noFill/>
                          </a:ln>
                        </pic:spPr>
                      </pic:pic>
                    </a:graphicData>
                  </a:graphic>
                </wp:inline>
              </w:drawing>
            </w:r>
            <w:r>
              <w:rPr>
                <w:rFonts w:ascii="Times New Roman" w:hAnsi="Times New Roman" w:eastAsia="仿宋_GB2312" w:cs="Times New Roman"/>
                <w:b w:val="0"/>
                <w:color w:val="000000"/>
              </w:rPr>
              <w:drawing>
                <wp:inline distT="0" distB="0" distL="114300" distR="114300">
                  <wp:extent cx="2209165" cy="1294765"/>
                  <wp:effectExtent l="0" t="0" r="635" b="635"/>
                  <wp:docPr id="4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7"/>
                          <pic:cNvPicPr>
                            <a:picLocks noChangeAspect="1"/>
                          </pic:cNvPicPr>
                        </pic:nvPicPr>
                        <pic:blipFill>
                          <a:blip r:embed="rId59"/>
                          <a:stretch>
                            <a:fillRect/>
                          </a:stretch>
                        </pic:blipFill>
                        <pic:spPr>
                          <a:xfrm>
                            <a:off x="0" y="0"/>
                            <a:ext cx="2209165" cy="1294765"/>
                          </a:xfrm>
                          <a:prstGeom prst="rect">
                            <a:avLst/>
                          </a:prstGeom>
                          <a:noFill/>
                          <a:ln>
                            <a:noFill/>
                          </a:ln>
                        </pic:spPr>
                      </pic:pic>
                    </a:graphicData>
                  </a:graphic>
                </wp:inline>
              </w:drawing>
            </w:r>
          </w:p>
        </w:tc>
        <w:tc>
          <w:tcPr>
            <w:tcW w:w="4636"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01B19984">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p>
        </w:tc>
      </w:tr>
      <w:tr w14:paraId="1D5E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59F83220">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2</w:t>
            </w:r>
          </w:p>
        </w:tc>
        <w:tc>
          <w:tcPr>
            <w:tcW w:w="467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39B2756">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rPr>
              <w:t>将两电极均置于神经纤维膜的外侧或内侧，可在细胞受刺激的情况下，测量动作电位的传导过程</w:t>
            </w:r>
          </w:p>
        </w:tc>
        <w:tc>
          <w:tcPr>
            <w:tcW w:w="4636" w:type="dxa"/>
            <w:vMerge w:val="restart"/>
            <w:tcBorders>
              <w:top w:val="single" w:color="F79646" w:sz="4" w:space="0"/>
              <w:left w:val="single" w:color="F79646" w:sz="4" w:space="0"/>
              <w:right w:val="single" w:color="F79646" w:sz="4" w:space="0"/>
            </w:tcBorders>
            <w:shd w:val="clear" w:color="auto" w:fill="FFFFFF"/>
            <w:vAlign w:val="center"/>
          </w:tcPr>
          <w:p w14:paraId="584CD12A">
            <w:pPr>
              <w:pStyle w:val="5"/>
              <w:tabs>
                <w:tab w:val="left" w:pos="3402"/>
              </w:tabs>
              <w:adjustRightInd w:val="0"/>
              <w:snapToGrid w:val="0"/>
              <w:spacing w:line="360" w:lineRule="auto"/>
              <w:jc w:val="both"/>
              <w:rPr>
                <w:rFonts w:hint="default" w:ascii="Times New Roman" w:hAnsi="Times New Roman" w:eastAsia="宋体" w:cs="Times New Roman"/>
                <w:b w:val="0"/>
                <w:color w:val="000000"/>
                <w:sz w:val="21"/>
                <w:szCs w:val="21"/>
                <w:vertAlign w:val="baseline"/>
              </w:rPr>
            </w:pPr>
            <w:r>
              <w:rPr>
                <w:rFonts w:hint="eastAsia" w:ascii="Times New Roman" w:hAnsi="Times New Roman" w:eastAsia="宋体" w:cs="Times New Roman"/>
                <w:b w:val="0"/>
                <w:color w:val="000000"/>
                <w:sz w:val="21"/>
                <w:szCs w:val="21"/>
                <w:vertAlign w:val="baseline"/>
                <w:lang w:val="en-US" w:eastAsia="zh-CN"/>
              </w:rPr>
              <w:t>①</w:t>
            </w:r>
            <w:r>
              <w:rPr>
                <w:rFonts w:hint="default" w:ascii="Times New Roman" w:hAnsi="Times New Roman" w:eastAsia="宋体" w:cs="Times New Roman"/>
                <w:b w:val="0"/>
                <w:color w:val="000000"/>
                <w:sz w:val="21"/>
                <w:szCs w:val="21"/>
                <w:vertAlign w:val="baseline"/>
              </w:rPr>
              <w:t>a~b段:兴奋到达左侧电极,此时右侧电极膜外为正电位,左侧电极膜外为负电位，电表向左偏转一次</w:t>
            </w:r>
            <w:r>
              <w:rPr>
                <w:rFonts w:hint="default" w:ascii="Times New Roman" w:hAnsi="Times New Roman" w:eastAsia="宋体" w:cs="Times New Roman"/>
                <w:b w:val="0"/>
                <w:color w:val="000000"/>
                <w:sz w:val="21"/>
                <w:szCs w:val="21"/>
                <w:vertAlign w:val="baseline"/>
              </w:rPr>
              <w:br w:type="textWrapping"/>
            </w:r>
            <w:r>
              <w:rPr>
                <w:rFonts w:hint="eastAsia" w:ascii="Times New Roman" w:hAnsi="Times New Roman" w:eastAsia="宋体" w:cs="Times New Roman"/>
                <w:b w:val="0"/>
                <w:color w:val="000000"/>
                <w:sz w:val="21"/>
                <w:szCs w:val="21"/>
                <w:vertAlign w:val="baseline"/>
                <w:lang w:val="en-US" w:eastAsia="zh-CN"/>
              </w:rPr>
              <w:t>②</w:t>
            </w:r>
            <w:r>
              <w:rPr>
                <w:rFonts w:hint="default" w:ascii="Times New Roman" w:hAnsi="Times New Roman" w:eastAsia="宋体" w:cs="Times New Roman"/>
                <w:b w:val="0"/>
                <w:color w:val="000000"/>
                <w:sz w:val="21"/>
                <w:szCs w:val="21"/>
                <w:vertAlign w:val="baseline"/>
              </w:rPr>
              <w:t>2c~d段:兴奋到达右侧电极,此时右侧电极膜外为负电位,左侧电极膜外为正电位,电表向右偏转一次</w:t>
            </w:r>
          </w:p>
        </w:tc>
      </w:tr>
      <w:tr w14:paraId="39F0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30BD76C6">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p>
        </w:tc>
        <w:tc>
          <w:tcPr>
            <w:tcW w:w="467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4540846">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eastAsia="zh-CN"/>
              </w:rPr>
            </w:pPr>
            <w:r>
              <w:rPr>
                <w:rFonts w:ascii="Times New Roman" w:hAnsi="Times New Roman" w:eastAsia="仿宋_GB2312" w:cs="Times New Roman"/>
                <w:b w:val="0"/>
                <w:color w:val="000000"/>
              </w:rPr>
              <w:drawing>
                <wp:inline distT="0" distB="0" distL="114300" distR="114300">
                  <wp:extent cx="1640205" cy="1117600"/>
                  <wp:effectExtent l="0" t="0" r="7620" b="6350"/>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60"/>
                          <a:stretch>
                            <a:fillRect/>
                          </a:stretch>
                        </pic:blipFill>
                        <pic:spPr>
                          <a:xfrm>
                            <a:off x="0" y="0"/>
                            <a:ext cx="1640205" cy="1117600"/>
                          </a:xfrm>
                          <a:prstGeom prst="rect">
                            <a:avLst/>
                          </a:prstGeom>
                          <a:noFill/>
                          <a:ln>
                            <a:noFill/>
                          </a:ln>
                        </pic:spPr>
                      </pic:pic>
                    </a:graphicData>
                  </a:graphic>
                </wp:inline>
              </w:drawing>
            </w:r>
            <w:r>
              <w:rPr>
                <w:rFonts w:ascii="Times New Roman" w:hAnsi="Times New Roman" w:eastAsia="仿宋_GB2312" w:cs="Times New Roman"/>
                <w:b w:val="0"/>
                <w:color w:val="000000"/>
              </w:rPr>
              <w:drawing>
                <wp:inline distT="0" distB="0" distL="114300" distR="114300">
                  <wp:extent cx="1433830" cy="1066800"/>
                  <wp:effectExtent l="0" t="0" r="4445" b="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61"/>
                          <a:stretch>
                            <a:fillRect/>
                          </a:stretch>
                        </pic:blipFill>
                        <pic:spPr>
                          <a:xfrm>
                            <a:off x="0" y="0"/>
                            <a:ext cx="1433830" cy="1066800"/>
                          </a:xfrm>
                          <a:prstGeom prst="rect">
                            <a:avLst/>
                          </a:prstGeom>
                          <a:noFill/>
                          <a:ln>
                            <a:noFill/>
                          </a:ln>
                        </pic:spPr>
                      </pic:pic>
                    </a:graphicData>
                  </a:graphic>
                </wp:inline>
              </w:drawing>
            </w:r>
          </w:p>
        </w:tc>
        <w:tc>
          <w:tcPr>
            <w:tcW w:w="4636" w:type="dxa"/>
            <w:vMerge w:val="continue"/>
            <w:tcBorders>
              <w:left w:val="single" w:color="F79646" w:sz="4" w:space="0"/>
              <w:bottom w:val="single" w:color="F79646" w:sz="4" w:space="0"/>
              <w:right w:val="single" w:color="F79646" w:sz="4" w:space="0"/>
            </w:tcBorders>
            <w:shd w:val="clear" w:color="auto" w:fill="FFFFFF"/>
            <w:vAlign w:val="center"/>
          </w:tcPr>
          <w:p w14:paraId="30A1685C">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rPr>
            </w:pPr>
          </w:p>
        </w:tc>
      </w:tr>
    </w:tbl>
    <w:p w14:paraId="641C4BD0">
      <w:pPr>
        <w:pStyle w:val="5"/>
        <w:tabs>
          <w:tab w:val="left" w:pos="3402"/>
        </w:tabs>
        <w:adjustRightInd w:val="0"/>
        <w:snapToGrid w:val="0"/>
        <w:spacing w:line="360" w:lineRule="auto"/>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2.电流计指针偏转问题分析</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5166"/>
        <w:gridCol w:w="3323"/>
      </w:tblGrid>
      <w:tr w14:paraId="32FBA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B09123A">
            <w:pPr>
              <w:pStyle w:val="5"/>
              <w:tabs>
                <w:tab w:val="left" w:pos="3402"/>
              </w:tabs>
              <w:adjustRightInd w:val="0"/>
              <w:snapToGrid w:val="0"/>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类型</w:t>
            </w:r>
          </w:p>
        </w:tc>
        <w:tc>
          <w:tcPr>
            <w:tcW w:w="5166"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E330E9D">
            <w:pPr>
              <w:pStyle w:val="5"/>
              <w:tabs>
                <w:tab w:val="left" w:pos="4678"/>
              </w:tabs>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rPr>
              <w:t>在神经纤维上(双向传导)</w:t>
            </w:r>
          </w:p>
        </w:tc>
        <w:tc>
          <w:tcPr>
            <w:tcW w:w="332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261EB0A">
            <w:pPr>
              <w:pStyle w:val="5"/>
              <w:tabs>
                <w:tab w:val="left" w:pos="4678"/>
              </w:tabs>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rPr>
              <w:t>在神经元之间(单向传递)</w:t>
            </w:r>
          </w:p>
        </w:tc>
      </w:tr>
      <w:tr w14:paraId="147B6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5B094EC">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图示</w:t>
            </w:r>
          </w:p>
        </w:tc>
        <w:tc>
          <w:tcPr>
            <w:tcW w:w="51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F608AE">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drawing>
                <wp:inline distT="0" distB="0" distL="114300" distR="114300">
                  <wp:extent cx="1121410" cy="779145"/>
                  <wp:effectExtent l="0" t="0" r="2540" b="1905"/>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62"/>
                          <a:stretch>
                            <a:fillRect/>
                          </a:stretch>
                        </pic:blipFill>
                        <pic:spPr>
                          <a:xfrm>
                            <a:off x="0" y="0"/>
                            <a:ext cx="1121410" cy="779145"/>
                          </a:xfrm>
                          <a:prstGeom prst="rect">
                            <a:avLst/>
                          </a:prstGeom>
                          <a:noFill/>
                          <a:ln>
                            <a:noFill/>
                          </a:ln>
                        </pic:spPr>
                      </pic:pic>
                    </a:graphicData>
                  </a:graphic>
                </wp:inline>
              </w:drawing>
            </w:r>
          </w:p>
        </w:tc>
        <w:tc>
          <w:tcPr>
            <w:tcW w:w="33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236658">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drawing>
                <wp:inline distT="0" distB="0" distL="114300" distR="114300">
                  <wp:extent cx="1113155" cy="612140"/>
                  <wp:effectExtent l="0" t="0" r="1270" b="698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63"/>
                          <a:stretch>
                            <a:fillRect/>
                          </a:stretch>
                        </pic:blipFill>
                        <pic:spPr>
                          <a:xfrm>
                            <a:off x="0" y="0"/>
                            <a:ext cx="1113155" cy="612140"/>
                          </a:xfrm>
                          <a:prstGeom prst="rect">
                            <a:avLst/>
                          </a:prstGeom>
                          <a:noFill/>
                          <a:ln>
                            <a:noFill/>
                          </a:ln>
                        </pic:spPr>
                      </pic:pic>
                    </a:graphicData>
                  </a:graphic>
                </wp:inline>
              </w:drawing>
            </w:r>
          </w:p>
        </w:tc>
      </w:tr>
      <w:tr w14:paraId="7602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7A1277">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情况说明</w:t>
            </w:r>
          </w:p>
        </w:tc>
        <w:tc>
          <w:tcPr>
            <w:tcW w:w="51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1D2CB9">
            <w:pPr>
              <w:pStyle w:val="5"/>
              <w:tabs>
                <w:tab w:val="left" w:pos="4678"/>
              </w:tabs>
              <w:spacing w:line="360" w:lineRule="auto"/>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(1)刺激a点，b点先兴奋，d点后兴奋，电流计指针发生两次方向相反的偏转。</w:t>
            </w:r>
          </w:p>
          <w:p w14:paraId="23FFC66E">
            <w:pPr>
              <w:pStyle w:val="5"/>
              <w:tabs>
                <w:tab w:val="left" w:pos="4678"/>
              </w:tabs>
              <w:spacing w:line="360" w:lineRule="auto"/>
              <w:jc w:val="both"/>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(2)刺激c点(bc＝cd)，b点和d点同时兴奋，电流计指针不发生偏转。</w:t>
            </w:r>
          </w:p>
        </w:tc>
        <w:tc>
          <w:tcPr>
            <w:tcW w:w="33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102180">
            <w:pPr>
              <w:pStyle w:val="5"/>
              <w:tabs>
                <w:tab w:val="left" w:pos="4678"/>
              </w:tabs>
              <w:spacing w:line="360" w:lineRule="auto"/>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(1)刺激b点(ab＝bd)，由于兴奋在突触间的传递速率小于在神经纤维上的传导速率，所以a点先兴奋，d点后兴奋，电流计指针发生两次方向相反的偏转。</w:t>
            </w:r>
          </w:p>
          <w:p w14:paraId="5BD64A4A">
            <w:pPr>
              <w:pStyle w:val="5"/>
              <w:tabs>
                <w:tab w:val="left" w:pos="4678"/>
              </w:tabs>
              <w:spacing w:line="360" w:lineRule="auto"/>
              <w:jc w:val="both"/>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(2)刺激c点，兴奋不能传至a点，a点不兴奋，d点可兴奋，电流计指针只发生一次偏转。</w:t>
            </w:r>
          </w:p>
        </w:tc>
      </w:tr>
      <w:tr w14:paraId="6DB8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D3B313">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规律总结</w:t>
            </w:r>
          </w:p>
        </w:tc>
        <w:tc>
          <w:tcPr>
            <w:tcW w:w="51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5C841B1">
            <w:pPr>
              <w:pStyle w:val="5"/>
              <w:tabs>
                <w:tab w:val="left" w:pos="3402"/>
              </w:tabs>
              <w:adjustRightInd w:val="0"/>
              <w:snapToGrid w:val="0"/>
              <w:spacing w:line="360" w:lineRule="auto"/>
              <w:jc w:val="both"/>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（1）</w:t>
            </w:r>
            <w:r>
              <w:rPr>
                <w:rFonts w:hint="default" w:ascii="Times New Roman" w:hAnsi="Times New Roman" w:eastAsia="宋体" w:cs="Times New Roman"/>
                <w:b w:val="0"/>
                <w:color w:val="000000"/>
                <w:sz w:val="21"/>
                <w:szCs w:val="21"/>
                <w:vertAlign w:val="baseline"/>
                <w:lang w:val="en-US" w:eastAsia="zh-CN"/>
              </w:rPr>
              <w:t>刺激点位置在电表两电极之"外"一发生两次方向相反的偏转;</w:t>
            </w:r>
          </w:p>
          <w:p w14:paraId="037C028C">
            <w:pPr>
              <w:pStyle w:val="5"/>
              <w:tabs>
                <w:tab w:val="left" w:pos="3402"/>
              </w:tabs>
              <w:adjustRightInd w:val="0"/>
              <w:snapToGrid w:val="0"/>
              <w:spacing w:line="360" w:lineRule="auto"/>
              <w:jc w:val="both"/>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（2）</w:t>
            </w:r>
            <w:r>
              <w:rPr>
                <w:rFonts w:hint="default" w:ascii="Times New Roman" w:hAnsi="Times New Roman" w:eastAsia="宋体" w:cs="Times New Roman"/>
                <w:b w:val="0"/>
                <w:color w:val="000000"/>
                <w:sz w:val="21"/>
                <w:szCs w:val="21"/>
                <w:vertAlign w:val="baseline"/>
                <w:lang w:val="en-US" w:eastAsia="zh-CN"/>
              </w:rPr>
              <w:t>刺激点位置在电表两极之"内"一发生两次方向相反的偏转或不偏转</w:t>
            </w:r>
          </w:p>
        </w:tc>
        <w:tc>
          <w:tcPr>
            <w:tcW w:w="332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740A790">
            <w:pPr>
              <w:pStyle w:val="5"/>
              <w:tabs>
                <w:tab w:val="left" w:pos="3402"/>
              </w:tabs>
              <w:adjustRightInd w:val="0"/>
              <w:snapToGrid w:val="0"/>
              <w:spacing w:line="360" w:lineRule="auto"/>
              <w:jc w:val="both"/>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（1）</w:t>
            </w:r>
            <w:r>
              <w:rPr>
                <w:rFonts w:hint="default" w:ascii="Times New Roman" w:hAnsi="Times New Roman" w:eastAsia="宋体" w:cs="Times New Roman"/>
                <w:b w:val="0"/>
                <w:color w:val="000000"/>
                <w:sz w:val="21"/>
                <w:szCs w:val="21"/>
                <w:vertAlign w:val="baseline"/>
                <w:lang w:val="en-US" w:eastAsia="zh-CN"/>
              </w:rPr>
              <w:t>刺激点位置在突触前膜的神经纤维上</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发生两次方向相反的偏转;</w:t>
            </w:r>
          </w:p>
          <w:p w14:paraId="15D9E35E">
            <w:pPr>
              <w:pStyle w:val="5"/>
              <w:tabs>
                <w:tab w:val="left" w:pos="3402"/>
              </w:tabs>
              <w:adjustRightInd w:val="0"/>
              <w:snapToGrid w:val="0"/>
              <w:spacing w:line="360" w:lineRule="auto"/>
              <w:jc w:val="both"/>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（2）</w:t>
            </w:r>
            <w:r>
              <w:rPr>
                <w:rFonts w:hint="default" w:ascii="Times New Roman" w:hAnsi="Times New Roman" w:eastAsia="宋体" w:cs="Times New Roman"/>
                <w:b w:val="0"/>
                <w:color w:val="000000"/>
                <w:sz w:val="21"/>
                <w:szCs w:val="21"/>
                <w:vertAlign w:val="baseline"/>
                <w:lang w:val="en-US" w:eastAsia="zh-CN"/>
              </w:rPr>
              <w:t>刺激点位置在突触后膜的神经纤维上</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发生一次偏转</w:t>
            </w:r>
          </w:p>
        </w:tc>
      </w:tr>
    </w:tbl>
    <w:p w14:paraId="7D775475">
      <w:pPr>
        <w:pStyle w:val="5"/>
        <w:tabs>
          <w:tab w:val="left" w:pos="3402"/>
        </w:tabs>
        <w:adjustRightInd w:val="0"/>
        <w:snapToGrid w:val="0"/>
        <w:spacing w:line="360" w:lineRule="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3.思想延伸</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9"/>
        <w:gridCol w:w="8069"/>
      </w:tblGrid>
      <w:tr w14:paraId="49716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9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4C1BDB8">
            <w:pPr>
              <w:pStyle w:val="5"/>
              <w:tabs>
                <w:tab w:val="left" w:pos="4678"/>
              </w:tabs>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806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2672AEC">
            <w:pPr>
              <w:pStyle w:val="5"/>
              <w:tabs>
                <w:tab w:val="left" w:pos="4678"/>
              </w:tabs>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3094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BE083CC">
            <w:pPr>
              <w:pStyle w:val="5"/>
              <w:tabs>
                <w:tab w:val="left" w:pos="4678"/>
              </w:tabs>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rPr>
              <w:t>阈值</w:t>
            </w:r>
          </w:p>
        </w:tc>
        <w:tc>
          <w:tcPr>
            <w:tcW w:w="80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F9F7490">
            <w:pPr>
              <w:pStyle w:val="5"/>
              <w:tabs>
                <w:tab w:val="left" w:pos="4678"/>
              </w:tabs>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rPr>
              <w:t>动作电位的形成需要刺激达到一定阈值,若刺激达不到阈值,则不能形成动作电位,刺激达到阈值可形成动作电位。</w:t>
            </w:r>
          </w:p>
        </w:tc>
      </w:tr>
      <w:tr w14:paraId="4A6C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8DA2D5D">
            <w:pPr>
              <w:pStyle w:val="5"/>
              <w:tabs>
                <w:tab w:val="left" w:pos="4678"/>
              </w:tabs>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rPr>
              <w:t>全或无</w:t>
            </w:r>
          </w:p>
        </w:tc>
        <w:tc>
          <w:tcPr>
            <w:tcW w:w="80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0802F9A">
            <w:pPr>
              <w:pStyle w:val="5"/>
              <w:tabs>
                <w:tab w:val="left" w:pos="4678"/>
              </w:tabs>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vertAlign w:val="baseline"/>
              </w:rPr>
              <w:t>动作电位要么不产生，一旦产生,其幅度保持不变。即幅度不随刺激强度的增加而增加。</w:t>
            </w:r>
          </w:p>
        </w:tc>
      </w:tr>
    </w:tbl>
    <w:p w14:paraId="0A81AAFB">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19" name="图片 319"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w:t>
      </w:r>
      <w:r>
        <w:rPr>
          <w:rFonts w:hint="eastAsia" w:ascii="Times New Roman" w:hAnsi="Times New Roman" w:eastAsia="微软雅黑" w:cs="Times New Roman"/>
          <w:b/>
          <w:color w:val="984807" w:themeColor="accent6" w:themeShade="80"/>
          <w:sz w:val="24"/>
          <w:lang w:val="en-US" w:eastAsia="zh-CN"/>
        </w:rPr>
        <w:t xml:space="preserve"> </w:t>
      </w:r>
      <w:r>
        <w:rPr>
          <w:rFonts w:hint="default" w:ascii="Times New Roman" w:hAnsi="Times New Roman" w:eastAsia="微软雅黑" w:cs="Times New Roman"/>
          <w:b/>
          <w:color w:val="984807" w:themeColor="accent6" w:themeShade="80"/>
          <w:sz w:val="24"/>
          <w:lang w:val="en-US" w:eastAsia="zh-CN"/>
        </w:rPr>
        <w:t xml:space="preserve"> </w:t>
      </w:r>
      <w:r>
        <w:rPr>
          <w:rFonts w:hint="eastAsia" w:ascii="Times New Roman" w:hAnsi="Times New Roman" w:eastAsia="微软雅黑" w:cs="Times New Roman"/>
          <w:b/>
          <w:color w:val="984807" w:themeColor="accent6" w:themeShade="80"/>
          <w:sz w:val="24"/>
          <w:lang w:val="en-US" w:eastAsia="zh-CN"/>
        </w:rPr>
        <w:t>突触传递异常常见类型</w:t>
      </w:r>
    </w:p>
    <w:p w14:paraId="180EF41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20" name="图片 320"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273CCF28">
      <w:pPr>
        <w:pStyle w:val="5"/>
        <w:tabs>
          <w:tab w:val="left" w:pos="4395"/>
        </w:tabs>
        <w:spacing w:line="360" w:lineRule="auto"/>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1</w:t>
      </w:r>
      <w:r>
        <w:rPr>
          <w:rFonts w:ascii="Times New Roman" w:hAnsi="Times New Roman" w:cs="Times New Roman"/>
          <w:b/>
          <w:bCs/>
          <w:sz w:val="21"/>
          <w:szCs w:val="21"/>
        </w:rPr>
        <w:t>.</w:t>
      </w:r>
      <w:r>
        <w:rPr>
          <w:rFonts w:hint="eastAsia" w:ascii="Times New Roman" w:hAnsi="Times New Roman" w:cs="Times New Roman"/>
          <w:b/>
          <w:bCs/>
          <w:sz w:val="21"/>
          <w:szCs w:val="21"/>
          <w:lang w:val="en-US" w:eastAsia="zh-CN"/>
        </w:rPr>
        <w:t>解题技巧</w:t>
      </w:r>
    </w:p>
    <w:p w14:paraId="163B18DA">
      <w:pPr>
        <w:pStyle w:val="5"/>
        <w:tabs>
          <w:tab w:val="left" w:pos="4395"/>
        </w:tabs>
        <w:spacing w:line="360" w:lineRule="auto"/>
        <w:rPr>
          <w:rFonts w:hint="eastAsia" w:ascii="Times New Roman" w:hAnsi="Times New Roman" w:cs="Times New Roman"/>
          <w:sz w:val="21"/>
          <w:szCs w:val="21"/>
        </w:rPr>
      </w:pPr>
      <w:r>
        <w:rPr>
          <w:rFonts w:hint="eastAsia" w:ascii="Times New Roman" w:hAnsi="Times New Roman" w:cs="Times New Roman"/>
          <w:sz w:val="21"/>
          <w:szCs w:val="21"/>
          <w:lang w:eastAsia="zh-CN"/>
        </w:rPr>
        <w:t>（</w:t>
      </w:r>
      <w:r>
        <w:rPr>
          <w:rFonts w:hint="eastAsia" w:ascii="Times New Roman" w:hAnsi="Times New Roman" w:cs="Times New Roman"/>
          <w:sz w:val="21"/>
          <w:szCs w:val="21"/>
          <w:lang w:val="en-US" w:eastAsia="zh-CN"/>
        </w:rPr>
        <w:t>1</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先看递质类型，再看信号影响点</w:t>
      </w:r>
    </w:p>
    <w:p w14:paraId="42F3F9EE">
      <w:pPr>
        <w:pStyle w:val="5"/>
        <w:tabs>
          <w:tab w:val="left" w:pos="4395"/>
        </w:tabs>
        <w:spacing w:line="360" w:lineRule="auto"/>
        <w:ind w:firstLine="630" w:firstLineChars="300"/>
        <w:rPr>
          <w:rFonts w:ascii="Times New Roman" w:hAnsi="Times New Roman" w:cs="Times New Roman"/>
          <w:sz w:val="21"/>
          <w:szCs w:val="21"/>
        </w:rPr>
      </w:pPr>
      <w:r>
        <w:rPr>
          <w:rFonts w:hint="eastAsia" w:ascii="Times New Roman" w:hAnsi="Times New Roman" w:cs="Times New Roman"/>
          <w:sz w:val="21"/>
          <w:szCs w:val="21"/>
        </w:rPr>
        <w:t>分析兴奋传递异常的结果</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先确定神经递质是兴奋性递质还是抑制性递质</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再根据影响的位置判断是递质"缺乏"、递质过多或其他类型,即可确认结果是兴奋还是抑制。如兴奋性递质不能释放</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则突触后膜不会兴奋</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而如果抑制性递质不能释放</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则突触后膜不受抑制</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可能会兴奋。</w:t>
      </w:r>
    </w:p>
    <w:p w14:paraId="508E9974">
      <w:pPr>
        <w:pStyle w:val="5"/>
        <w:tabs>
          <w:tab w:val="left" w:pos="4395"/>
        </w:tabs>
        <w:spacing w:line="360" w:lineRule="auto"/>
        <w:rPr>
          <w:rFonts w:ascii="宋体" w:hAnsi="宋体" w:eastAsia="宋体" w:cs="宋体"/>
          <w:sz w:val="24"/>
          <w:szCs w:val="24"/>
        </w:rPr>
      </w:pPr>
      <w:r>
        <w:rPr>
          <w:rFonts w:ascii="宋体" w:hAnsi="宋体" w:eastAsia="宋体" w:cs="宋体"/>
          <w:sz w:val="24"/>
          <w:szCs w:val="24"/>
        </w:rPr>
        <w:drawing>
          <wp:inline distT="0" distB="0" distL="114300" distR="114300">
            <wp:extent cx="6071235" cy="3644900"/>
            <wp:effectExtent l="0" t="0" r="5715" b="3175"/>
            <wp:docPr id="58"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descr="IMG_256"/>
                    <pic:cNvPicPr>
                      <a:picLocks noChangeAspect="1"/>
                    </pic:cNvPicPr>
                  </pic:nvPicPr>
                  <pic:blipFill>
                    <a:blip r:embed="rId64"/>
                    <a:srcRect r="1818" b="520"/>
                    <a:stretch>
                      <a:fillRect/>
                    </a:stretch>
                  </pic:blipFill>
                  <pic:spPr>
                    <a:xfrm>
                      <a:off x="0" y="0"/>
                      <a:ext cx="6071235" cy="3644900"/>
                    </a:xfrm>
                    <a:prstGeom prst="rect">
                      <a:avLst/>
                    </a:prstGeom>
                    <a:noFill/>
                    <a:ln w="9525">
                      <a:noFill/>
                    </a:ln>
                  </pic:spPr>
                </pic:pic>
              </a:graphicData>
            </a:graphic>
          </wp:inline>
        </w:drawing>
      </w:r>
    </w:p>
    <w:p w14:paraId="7B901481">
      <w:pPr>
        <w:pStyle w:val="5"/>
        <w:tabs>
          <w:tab w:val="left" w:pos="4395"/>
        </w:tabs>
        <w:spacing w:line="240" w:lineRule="auto"/>
        <w:rPr>
          <w:rFonts w:ascii="宋体" w:hAnsi="宋体" w:eastAsia="宋体" w:cs="宋体"/>
          <w:sz w:val="24"/>
          <w:szCs w:val="24"/>
        </w:rPr>
      </w:pPr>
      <w:r>
        <w:rPr>
          <w:rFonts w:ascii="Times New Roman" w:hAnsi="Times New Roman" w:cs="Times New Roman"/>
          <w:sz w:val="21"/>
          <w:szCs w:val="21"/>
        </w:rPr>
        <w:t>(2)</w:t>
      </w:r>
      <w:r>
        <w:rPr>
          <w:rFonts w:hint="eastAsia" w:ascii="Times New Roman" w:hAnsi="Times New Roman" w:cs="Times New Roman"/>
          <w:sz w:val="21"/>
          <w:szCs w:val="21"/>
          <w:lang w:val="en-US" w:eastAsia="zh-CN"/>
        </w:rPr>
        <w:t>生活中兴奋传递异常实例</w:t>
      </w:r>
    </w:p>
    <w:tbl>
      <w:tblPr>
        <w:tblStyle w:val="11"/>
        <w:tblpPr w:leftFromText="180" w:rightFromText="180" w:vertAnchor="text" w:horzAnchor="page" w:tblpX="1072" w:tblpY="61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9"/>
        <w:gridCol w:w="8249"/>
      </w:tblGrid>
      <w:tr w14:paraId="16CF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Borders>
              <w:top w:val="single" w:color="F79646" w:sz="4" w:space="0"/>
              <w:left w:val="single" w:color="F79646" w:sz="4" w:space="0"/>
              <w:bottom w:val="single" w:color="F79646" w:sz="4" w:space="0"/>
              <w:right w:val="single" w:color="F79646" w:sz="4" w:space="0"/>
              <w:tl2br w:val="nil"/>
            </w:tcBorders>
            <w:shd w:val="clear" w:color="auto" w:fill="FBC090"/>
          </w:tcPr>
          <w:p w14:paraId="2AB97993">
            <w:pPr>
              <w:pStyle w:val="5"/>
              <w:tabs>
                <w:tab w:val="left" w:pos="4395"/>
              </w:tabs>
              <w:spacing w:line="360" w:lineRule="auto"/>
              <w:rPr>
                <w:rFonts w:hint="default" w:ascii="Times New Roman" w:hAnsi="Times New Roman" w:cs="Times New Roman"/>
                <w:b/>
                <w:color w:val="000000"/>
                <w:sz w:val="21"/>
                <w:szCs w:val="21"/>
                <w:vertAlign w:val="baseline"/>
                <w:lang w:val="en-US" w:eastAsia="zh-CN"/>
              </w:rPr>
            </w:pPr>
            <w:r>
              <w:rPr>
                <w:rFonts w:hint="eastAsia" w:ascii="Times New Roman" w:hAnsi="Times New Roman" w:cs="Times New Roman"/>
                <w:b/>
                <w:color w:val="000000"/>
                <w:sz w:val="21"/>
                <w:szCs w:val="21"/>
                <w:vertAlign w:val="baseline"/>
                <w:lang w:val="en-US" w:eastAsia="zh-CN"/>
              </w:rPr>
              <w:t>类型</w:t>
            </w:r>
          </w:p>
        </w:tc>
        <w:tc>
          <w:tcPr>
            <w:tcW w:w="8249" w:type="dxa"/>
            <w:tcBorders>
              <w:top w:val="single" w:color="F79646" w:sz="4" w:space="0"/>
              <w:left w:val="single" w:color="F79646" w:sz="4" w:space="0"/>
              <w:bottom w:val="single" w:color="F79646" w:sz="4" w:space="0"/>
              <w:right w:val="single" w:color="F79646" w:sz="4" w:space="0"/>
            </w:tcBorders>
            <w:shd w:val="clear" w:color="auto" w:fill="FBC090"/>
          </w:tcPr>
          <w:p w14:paraId="221C52A0">
            <w:pPr>
              <w:pStyle w:val="5"/>
              <w:tabs>
                <w:tab w:val="left" w:pos="4395"/>
              </w:tabs>
              <w:spacing w:line="360" w:lineRule="auto"/>
              <w:rPr>
                <w:rFonts w:hint="default" w:ascii="Times New Roman" w:hAnsi="Times New Roman" w:cs="Times New Roman"/>
                <w:b/>
                <w:color w:val="000000"/>
                <w:sz w:val="21"/>
                <w:szCs w:val="21"/>
                <w:vertAlign w:val="baseline"/>
                <w:lang w:val="en-US" w:eastAsia="zh-CN"/>
              </w:rPr>
            </w:pPr>
            <w:r>
              <w:rPr>
                <w:rFonts w:hint="eastAsia" w:ascii="Times New Roman" w:hAnsi="Times New Roman" w:cs="Times New Roman"/>
                <w:b/>
                <w:color w:val="000000"/>
                <w:sz w:val="21"/>
                <w:szCs w:val="21"/>
                <w:vertAlign w:val="baseline"/>
                <w:lang w:val="en-US" w:eastAsia="zh-CN"/>
              </w:rPr>
              <w:t>内容</w:t>
            </w:r>
          </w:p>
        </w:tc>
      </w:tr>
      <w:tr w14:paraId="2700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78761A5">
            <w:pPr>
              <w:spacing w:line="360" w:lineRule="auto"/>
              <w:jc w:val="center"/>
              <w:rPr>
                <w:rFonts w:hint="eastAsia" w:ascii="Times New Roman" w:hAnsi="Times New Roman" w:cs="Times New Roman"/>
                <w:b w:val="0"/>
                <w:color w:val="000000"/>
                <w:sz w:val="21"/>
                <w:szCs w:val="21"/>
                <w:vertAlign w:val="baseline"/>
                <w:lang w:val="en-US" w:eastAsia="zh-CN"/>
              </w:rPr>
            </w:pPr>
            <w:r>
              <w:rPr>
                <w:rFonts w:hint="eastAsia"/>
                <w:b w:val="0"/>
                <w:color w:val="000000"/>
              </w:rPr>
              <w:t>肉毒素</w:t>
            </w:r>
          </w:p>
        </w:tc>
        <w:tc>
          <w:tcPr>
            <w:tcW w:w="8249" w:type="dxa"/>
            <w:tcBorders>
              <w:top w:val="single" w:color="F79646" w:sz="4" w:space="0"/>
              <w:left w:val="single" w:color="F79646" w:sz="4" w:space="0"/>
              <w:bottom w:val="single" w:color="F79646" w:sz="4" w:space="0"/>
              <w:right w:val="single" w:color="F79646" w:sz="4" w:space="0"/>
            </w:tcBorders>
            <w:shd w:val="clear" w:color="auto" w:fill="FFFFFF"/>
          </w:tcPr>
          <w:p w14:paraId="05D76896">
            <w:pPr>
              <w:spacing w:line="360" w:lineRule="auto"/>
              <w:rPr>
                <w:rFonts w:hint="eastAsia" w:ascii="Times New Roman" w:hAnsi="Times New Roman" w:cs="Times New Roman"/>
                <w:b w:val="0"/>
                <w:color w:val="000000"/>
                <w:sz w:val="21"/>
                <w:szCs w:val="21"/>
                <w:vertAlign w:val="baseline"/>
                <w:lang w:val="en-US" w:eastAsia="zh-CN"/>
              </w:rPr>
            </w:pPr>
            <w:r>
              <w:rPr>
                <w:rFonts w:hint="eastAsia"/>
                <w:b w:val="0"/>
                <w:color w:val="000000"/>
              </w:rPr>
              <w:t>神经递质乙酰胆碱可以支配效应器肌肉的收缩,是一种兴奋性神经递质。肉毒素由肉毒杆菌释放,作用机理是阻断乙酰胆碱的释放,麻痹肌肉,导致肌肉不能收缩</w:t>
            </w:r>
          </w:p>
        </w:tc>
      </w:tr>
      <w:tr w14:paraId="00FB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873B33">
            <w:pPr>
              <w:spacing w:line="360" w:lineRule="auto"/>
              <w:jc w:val="center"/>
              <w:rPr>
                <w:rFonts w:hint="eastAsia" w:ascii="Times New Roman" w:hAnsi="Times New Roman" w:cs="Times New Roman"/>
                <w:b w:val="0"/>
                <w:color w:val="000000"/>
                <w:sz w:val="21"/>
                <w:szCs w:val="21"/>
                <w:vertAlign w:val="baseline"/>
                <w:lang w:val="en-US" w:eastAsia="zh-CN"/>
              </w:rPr>
            </w:pPr>
            <w:r>
              <w:rPr>
                <w:rFonts w:hint="eastAsia"/>
                <w:b w:val="0"/>
                <w:color w:val="000000"/>
              </w:rPr>
              <w:t>有机磷农药</w:t>
            </w:r>
          </w:p>
        </w:tc>
        <w:tc>
          <w:tcPr>
            <w:tcW w:w="8249" w:type="dxa"/>
            <w:tcBorders>
              <w:top w:val="single" w:color="F79646" w:sz="4" w:space="0"/>
              <w:left w:val="single" w:color="F79646" w:sz="4" w:space="0"/>
              <w:bottom w:val="single" w:color="F79646" w:sz="4" w:space="0"/>
              <w:right w:val="single" w:color="F79646" w:sz="4" w:space="0"/>
            </w:tcBorders>
            <w:shd w:val="clear" w:color="auto" w:fill="FFFFFF"/>
          </w:tcPr>
          <w:p w14:paraId="731C0676">
            <w:pPr>
              <w:spacing w:line="360" w:lineRule="auto"/>
              <w:rPr>
                <w:rFonts w:hint="eastAsia" w:ascii="Times New Roman" w:hAnsi="Times New Roman" w:cs="Times New Roman"/>
                <w:b w:val="0"/>
                <w:color w:val="000000"/>
                <w:sz w:val="21"/>
                <w:szCs w:val="21"/>
                <w:vertAlign w:val="baseline"/>
                <w:lang w:val="en-US" w:eastAsia="zh-CN"/>
              </w:rPr>
            </w:pPr>
            <w:r>
              <w:rPr>
                <w:rFonts w:hint="eastAsia"/>
                <w:b w:val="0"/>
                <w:color w:val="000000"/>
              </w:rPr>
              <w:t>乙酰胆碱酯酶是乙酰胆碱发挥作用后分解乙酰胆碱的酶。有机磷农药能抑制乙酰胆碱酯酶的活性,抑制乙酰胆碱的分解,导致乙酰胆碱积累,突触后膜持续兴奋，严重时可因肺水肿、脑水肿、呼吸麻痹而死亡。常见的有机磷农药有敌敌畏、敌百虫、乐果等</w:t>
            </w:r>
          </w:p>
        </w:tc>
      </w:tr>
      <w:tr w14:paraId="048A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487BEF">
            <w:pPr>
              <w:spacing w:line="360" w:lineRule="auto"/>
              <w:jc w:val="center"/>
              <w:rPr>
                <w:rFonts w:hint="eastAsia" w:ascii="Times New Roman" w:hAnsi="Times New Roman" w:cs="Times New Roman"/>
                <w:b w:val="0"/>
                <w:color w:val="000000"/>
                <w:sz w:val="21"/>
                <w:szCs w:val="21"/>
                <w:vertAlign w:val="baseline"/>
                <w:lang w:val="en-US" w:eastAsia="zh-CN"/>
              </w:rPr>
            </w:pPr>
            <w:r>
              <w:rPr>
                <w:rFonts w:hint="eastAsia"/>
                <w:b w:val="0"/>
                <w:color w:val="000000"/>
              </w:rPr>
              <w:t>可卡因</w:t>
            </w:r>
          </w:p>
        </w:tc>
        <w:tc>
          <w:tcPr>
            <w:tcW w:w="8249" w:type="dxa"/>
            <w:tcBorders>
              <w:top w:val="single" w:color="F79646" w:sz="4" w:space="0"/>
              <w:left w:val="single" w:color="F79646" w:sz="4" w:space="0"/>
              <w:bottom w:val="single" w:color="F79646" w:sz="4" w:space="0"/>
              <w:right w:val="single" w:color="F79646" w:sz="4" w:space="0"/>
            </w:tcBorders>
            <w:shd w:val="clear" w:color="auto" w:fill="FFFFFF"/>
          </w:tcPr>
          <w:p w14:paraId="5C3AC8C6">
            <w:pPr>
              <w:spacing w:line="360" w:lineRule="auto"/>
              <w:rPr>
                <w:rFonts w:hint="eastAsia" w:ascii="Times New Roman" w:hAnsi="Times New Roman" w:cs="Times New Roman"/>
                <w:b w:val="0"/>
                <w:color w:val="000000"/>
                <w:sz w:val="21"/>
                <w:szCs w:val="21"/>
                <w:vertAlign w:val="baseline"/>
                <w:lang w:val="en-US" w:eastAsia="zh-CN"/>
              </w:rPr>
            </w:pPr>
            <w:r>
              <w:rPr>
                <w:rFonts w:hint="eastAsia"/>
                <w:b w:val="0"/>
                <w:color w:val="000000"/>
              </w:rPr>
              <w:t>神经递质多巴胺可以使人的大脑产生愉悦感,是一种兴奋性神经递质,在作用于突触后膜的受体后被回收。可卡因会使转运蛋白失去回收多巴胺的功能,使多巴胺留在突触间隙持续发挥作用，导致突触后膜上的多巴胺受体减少。当可卡因药效失去后,由于多巴胺受体已减少,机体正常的神经活动受到影响,服药者就必须服用可卡因来维持这些神经元的活动,于是形成恶性循环,毒瘾难戒</w:t>
            </w:r>
          </w:p>
        </w:tc>
      </w:tr>
      <w:tr w14:paraId="78EE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7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A382587">
            <w:pPr>
              <w:spacing w:line="360" w:lineRule="auto"/>
              <w:jc w:val="center"/>
              <w:rPr>
                <w:rFonts w:hint="eastAsia" w:ascii="Times New Roman" w:hAnsi="Times New Roman" w:cs="Times New Roman"/>
                <w:b w:val="0"/>
                <w:color w:val="000000"/>
                <w:sz w:val="21"/>
                <w:szCs w:val="21"/>
                <w:vertAlign w:val="baseline"/>
                <w:lang w:val="en-US" w:eastAsia="zh-CN"/>
              </w:rPr>
            </w:pPr>
            <w:r>
              <w:rPr>
                <w:rFonts w:hint="eastAsia"/>
                <w:b w:val="0"/>
                <w:color w:val="000000"/>
              </w:rPr>
              <w:t>图示</w:t>
            </w:r>
          </w:p>
        </w:tc>
        <w:tc>
          <w:tcPr>
            <w:tcW w:w="8249" w:type="dxa"/>
            <w:tcBorders>
              <w:top w:val="single" w:color="F79646" w:sz="4" w:space="0"/>
              <w:left w:val="single" w:color="F79646" w:sz="4" w:space="0"/>
              <w:bottom w:val="single" w:color="F79646" w:sz="4" w:space="0"/>
              <w:right w:val="single" w:color="F79646" w:sz="4" w:space="0"/>
            </w:tcBorders>
            <w:shd w:val="clear" w:color="auto" w:fill="FFFFFF"/>
          </w:tcPr>
          <w:p w14:paraId="1BF8F9D4">
            <w:pPr>
              <w:spacing w:line="360" w:lineRule="auto"/>
              <w:rPr>
                <w:rFonts w:hint="eastAsia" w:ascii="Times New Roman" w:hAnsi="Times New Roman" w:cs="Times New Roman"/>
                <w:b w:val="0"/>
                <w:color w:val="000000"/>
                <w:sz w:val="21"/>
                <w:szCs w:val="21"/>
                <w:vertAlign w:val="baseline"/>
                <w:lang w:val="en-US" w:eastAsia="zh-CN"/>
              </w:rPr>
            </w:pPr>
            <w:r>
              <w:rPr>
                <w:rFonts w:hint="eastAsia" w:ascii="Times New Roman" w:hAnsi="Times New Roman" w:cs="Times New Roman"/>
                <w:b w:val="0"/>
                <w:color w:val="000000"/>
                <w:sz w:val="21"/>
                <w:szCs w:val="21"/>
                <w:vertAlign w:val="baseline"/>
                <w:lang w:val="en-US" w:eastAsia="zh-CN"/>
              </w:rPr>
              <w:drawing>
                <wp:inline distT="0" distB="0" distL="114300" distR="114300">
                  <wp:extent cx="3998595" cy="1175385"/>
                  <wp:effectExtent l="0" t="0" r="1905" b="5715"/>
                  <wp:docPr id="61" name="图片 61" descr="fI5HDo8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fI5HDo8aL"/>
                          <pic:cNvPicPr>
                            <a:picLocks noChangeAspect="1"/>
                          </pic:cNvPicPr>
                        </pic:nvPicPr>
                        <pic:blipFill>
                          <a:blip r:embed="rId65"/>
                          <a:srcRect l="5006" r="16575" b="28144"/>
                          <a:stretch>
                            <a:fillRect/>
                          </a:stretch>
                        </pic:blipFill>
                        <pic:spPr>
                          <a:xfrm>
                            <a:off x="0" y="0"/>
                            <a:ext cx="3998595" cy="1175385"/>
                          </a:xfrm>
                          <a:prstGeom prst="rect">
                            <a:avLst/>
                          </a:prstGeom>
                        </pic:spPr>
                      </pic:pic>
                    </a:graphicData>
                  </a:graphic>
                </wp:inline>
              </w:drawing>
            </w:r>
          </w:p>
        </w:tc>
      </w:tr>
    </w:tbl>
    <w:p w14:paraId="77D943EB">
      <w:pPr>
        <w:pStyle w:val="5"/>
        <w:tabs>
          <w:tab w:val="left" w:pos="4395"/>
        </w:tabs>
        <w:spacing w:line="240" w:lineRule="auto"/>
        <w:rPr>
          <w:rFonts w:hint="default" w:ascii="Times New Roman" w:hAnsi="Times New Roman" w:cs="Times New Roman"/>
          <w:sz w:val="21"/>
          <w:szCs w:val="21"/>
          <w:vertAlign w:val="baseline"/>
          <w:lang w:val="en-US" w:eastAsia="zh-CN"/>
        </w:rPr>
      </w:pPr>
      <w:r>
        <w:rPr>
          <w:rFonts w:hint="eastAsia" w:ascii="Times New Roman" w:hAnsi="Times New Roman" w:cs="Times New Roman"/>
          <w:sz w:val="21"/>
          <w:szCs w:val="21"/>
          <w:vertAlign w:val="baseline"/>
          <w:lang w:val="en-US" w:eastAsia="zh-CN"/>
        </w:rPr>
        <w:t>2.答题模板</w:t>
      </w:r>
      <w:r>
        <w:rPr>
          <w:rFonts w:hint="eastAsia" w:ascii="Times New Roman" w:hAnsi="Times New Roman" w:cs="Times New Roman"/>
          <w:sz w:val="21"/>
          <w:szCs w:val="21"/>
          <w:vertAlign w:val="baseline"/>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9"/>
        <w:gridCol w:w="8049"/>
      </w:tblGrid>
      <w:tr w14:paraId="59D37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A9C7A79">
            <w:pPr>
              <w:spacing w:before="120" w:after="120" w:line="288" w:lineRule="auto"/>
              <w:ind w:left="0" w:leftChars="0"/>
              <w:jc w:val="center"/>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rPr>
              <w:t>异常类型</w:t>
            </w:r>
          </w:p>
        </w:tc>
        <w:tc>
          <w:tcPr>
            <w:tcW w:w="804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0622DD2">
            <w:pPr>
              <w:spacing w:before="120" w:after="120" w:line="288" w:lineRule="auto"/>
              <w:ind w:left="0" w:leftChars="0"/>
              <w:jc w:val="center"/>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rPr>
              <w:t>答题模板</w:t>
            </w:r>
          </w:p>
        </w:tc>
      </w:tr>
      <w:tr w14:paraId="2EDA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339E16">
            <w:pPr>
              <w:spacing w:before="120" w:after="120" w:line="288" w:lineRule="auto"/>
              <w:ind w:left="0" w:lef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1. 递质合成/释放异常</w:t>
            </w:r>
          </w:p>
        </w:tc>
        <w:tc>
          <w:tcPr>
            <w:tcW w:w="804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803ADF">
            <w:pPr>
              <w:spacing w:before="120" w:after="120" w:line="288" w:lineRule="auto"/>
              <w:ind w:left="0" w:leftChars="0"/>
              <w:jc w:val="both"/>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因____（病因，如突触前膜损伤）导致____（递质类型）合成/释放____（异常情况），突触间隙中该递质含量____，使____（突触后膜反应，如兴奋无法产生/过度兴奋），引发____（生理现象）。</w:t>
            </w:r>
          </w:p>
        </w:tc>
      </w:tr>
      <w:tr w14:paraId="6BEA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73341D">
            <w:pPr>
              <w:spacing w:before="120" w:after="120" w:line="288" w:lineRule="auto"/>
              <w:ind w:left="0" w:lef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2. 递质结合异常</w:t>
            </w:r>
          </w:p>
        </w:tc>
        <w:tc>
          <w:tcPr>
            <w:tcW w:w="804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5DBA896">
            <w:pPr>
              <w:spacing w:before="120" w:after="120" w:line="288" w:lineRule="auto"/>
              <w:ind w:left="0" w:leftChars="0"/>
              <w:jc w:val="both"/>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____（物质，如阻断剂/自身抗体）与突触后膜上____（递质）的受体结合/破坏受体，导致递质无法发挥作用，突触后神经元____（生理状态，如无法产生兴奋），出现____（症状）。</w:t>
            </w:r>
          </w:p>
        </w:tc>
      </w:tr>
      <w:tr w14:paraId="1E3F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0E606A4">
            <w:pPr>
              <w:spacing w:before="120" w:after="120" w:line="288" w:lineRule="auto"/>
              <w:ind w:left="0" w:lef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3. 递质清除异常</w:t>
            </w:r>
          </w:p>
        </w:tc>
        <w:tc>
          <w:tcPr>
            <w:tcW w:w="804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640723">
            <w:pPr>
              <w:spacing w:before="120" w:after="120" w:line="288" w:lineRule="auto"/>
              <w:ind w:left="0" w:leftChars="0"/>
              <w:jc w:val="both"/>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因____（原因，如胆碱酯酶缺乏）导致突触间隙中____（递质）无法及时清除，持续作用于突触后膜受体，使突触后神经元____（持续兴奋/抑制），引发____（症状，如肌肉持续收缩）。</w:t>
            </w:r>
          </w:p>
        </w:tc>
      </w:tr>
      <w:tr w14:paraId="1C2AD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2C244C4">
            <w:pPr>
              <w:spacing w:before="120" w:after="120" w:line="288" w:lineRule="auto"/>
              <w:ind w:left="0" w:leftChars="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4. 突触结构损伤</w:t>
            </w:r>
          </w:p>
        </w:tc>
        <w:tc>
          <w:tcPr>
            <w:tcW w:w="804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6ABA451">
            <w:pPr>
              <w:spacing w:before="120" w:after="120" w:line="288" w:lineRule="auto"/>
              <w:ind w:left="0" w:leftChars="0"/>
              <w:jc w:val="both"/>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rPr>
              <w:t>____（病因，如外伤/疾病）导致突触结构受损，递质无法正常通过突触间隙作用于突触后膜，兴奋在____（反射弧环节）传递中断，出现____（症状，如肢体无力）。</w:t>
            </w:r>
          </w:p>
        </w:tc>
      </w:tr>
    </w:tbl>
    <w:p w14:paraId="6CE67997">
      <w:pPr>
        <w:pStyle w:val="5"/>
        <w:tabs>
          <w:tab w:val="left" w:pos="4678"/>
        </w:tabs>
        <w:spacing w:line="360" w:lineRule="auto"/>
        <w:rPr>
          <w:rFonts w:hint="default" w:ascii="Times New Roman" w:hAnsi="Times New Roman" w:eastAsia="宋体" w:cs="Times New Roman"/>
          <w:sz w:val="21"/>
          <w:szCs w:val="21"/>
        </w:rPr>
      </w:pPr>
    </w:p>
    <w:p w14:paraId="65E0D209">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21" name="图片 321"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大招03 激素分泌的分级和反馈调节的判断</w:t>
      </w:r>
    </w:p>
    <w:p w14:paraId="2270BAC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22" name="图片 322"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2D789FA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bCs/>
          <w:szCs w:val="21"/>
          <w:vertAlign w:val="baseline"/>
          <w:lang w:val="en-US" w:eastAsia="zh-CN"/>
        </w:rPr>
      </w:pPr>
      <w:r>
        <w:rPr>
          <w:rFonts w:hint="eastAsia" w:ascii="Times New Roman" w:hAnsi="Times New Roman" w:eastAsia="宋体" w:cs="Times New Roman"/>
          <w:b/>
          <w:bCs/>
          <w:szCs w:val="21"/>
          <w:vertAlign w:val="baseline"/>
          <w:lang w:val="en-US" w:eastAsia="zh-CN"/>
        </w:rPr>
        <w:t>1.解题思路</w:t>
      </w:r>
    </w:p>
    <w:p w14:paraId="04A58D6F">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210" w:firstLineChars="100"/>
        <w:contextualSpacing/>
        <w:jc w:val="left"/>
        <w:textAlignment w:val="center"/>
        <w:rPr>
          <w:rFonts w:hint="eastAsia"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先向下分析分级促进，再向上分析反馈抑制</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9"/>
        <w:gridCol w:w="8059"/>
      </w:tblGrid>
      <w:tr w14:paraId="1BF65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4EDAA8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步骤</w:t>
            </w:r>
          </w:p>
        </w:tc>
        <w:tc>
          <w:tcPr>
            <w:tcW w:w="805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518017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7E61F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8A7626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sz w:val="21"/>
                <w:szCs w:val="21"/>
              </w:rPr>
              <w:t>识别调节类型</w:t>
            </w:r>
            <w:r>
              <w:rPr>
                <w:rFonts w:hint="default" w:ascii="Times New Roman" w:hAnsi="Times New Roman" w:eastAsia="宋体" w:cs="Times New Roman"/>
                <w:b w:val="0"/>
                <w:bCs w:val="0"/>
                <w:sz w:val="21"/>
                <w:szCs w:val="21"/>
                <w:lang w:val="en-US" w:eastAsia="zh-CN"/>
              </w:rPr>
              <w:t>解题大招</w:t>
            </w:r>
            <w:r>
              <w:rPr>
                <w:rFonts w:hint="default" w:ascii="Times New Roman" w:hAnsi="Times New Roman" w:eastAsia="宋体" w:cs="Times New Roman"/>
                <w:b w:val="0"/>
                <w:bCs w:val="0"/>
                <w:sz w:val="21"/>
                <w:szCs w:val="21"/>
              </w:rPr>
              <w:t>：抓 “关键词 + 路径”</w:t>
            </w:r>
          </w:p>
        </w:tc>
        <w:tc>
          <w:tcPr>
            <w:tcW w:w="805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906A2A">
            <w:pPr>
              <w:bidi w:val="0"/>
              <w:spacing w:before="0" w:after="0" w:line="360" w:lineRule="auto"/>
              <w:ind w:left="315" w:firstLine="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1</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分级调节：题干出现“下丘脑→垂体→XX 腺”“促 XX 激素释放激素”“促 XX 激素”，直接判定为分级调节。</w:t>
            </w:r>
          </w:p>
          <w:p w14:paraId="503E348A">
            <w:pPr>
              <w:bidi w:val="0"/>
              <w:spacing w:before="0" w:after="0" w:line="360" w:lineRule="auto"/>
              <w:ind w:left="315" w:firstLine="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2</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负反馈调节：出现“抑制”“减弱”“维持稳定”“反向调节”，或结果与初始变化相反（如血糖升高→胰岛素分泌→血糖降低）。</w:t>
            </w:r>
          </w:p>
          <w:p w14:paraId="7E9A8094">
            <w:pPr>
              <w:bidi w:val="0"/>
              <w:spacing w:before="0" w:after="0" w:line="360" w:lineRule="auto"/>
              <w:ind w:left="315" w:firstLine="0"/>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lang w:val="en-US" w:eastAsia="zh-CN"/>
              </w:rPr>
              <w:t>3</w:t>
            </w:r>
            <w:r>
              <w:rPr>
                <w:rFonts w:hint="default" w:ascii="Times New Roman" w:hAnsi="Times New Roman" w:eastAsia="宋体" w:cs="Times New Roman"/>
                <w:b w:val="0"/>
                <w:bCs w:val="0"/>
                <w:sz w:val="21"/>
                <w:szCs w:val="21"/>
                <w:lang w:eastAsia="zh-CN"/>
              </w:rPr>
              <w:t>）</w:t>
            </w:r>
            <w:r>
              <w:rPr>
                <w:rFonts w:hint="default" w:ascii="Times New Roman" w:hAnsi="Times New Roman" w:eastAsia="宋体" w:cs="Times New Roman"/>
                <w:b w:val="0"/>
                <w:bCs w:val="0"/>
                <w:sz w:val="21"/>
                <w:szCs w:val="21"/>
              </w:rPr>
              <w:t>正反馈调节：出现 “促进”“加强”“加速”“恶性循环 / 良性循环”，或结果与初始变化一致（如分娩时催产素→子宫收缩→更多催产素）。</w:t>
            </w:r>
          </w:p>
        </w:tc>
      </w:tr>
      <w:tr w14:paraId="1431A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B52C2CB">
            <w:pPr>
              <w:bidi w:val="0"/>
              <w:spacing w:before="0" w:after="0" w:line="360" w:lineRule="auto"/>
              <w:ind w:left="315" w:hanging="315"/>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分析调节路径</w:t>
            </w:r>
            <w:r>
              <w:rPr>
                <w:rFonts w:hint="default" w:ascii="Times New Roman" w:hAnsi="Times New Roman" w:eastAsia="宋体" w:cs="Times New Roman"/>
                <w:b w:val="0"/>
                <w:bCs w:val="0"/>
                <w:sz w:val="21"/>
                <w:szCs w:val="21"/>
                <w:lang w:val="en-US" w:eastAsia="zh-CN"/>
              </w:rPr>
              <w:t>解题大招</w:t>
            </w:r>
            <w:r>
              <w:rPr>
                <w:rFonts w:hint="default" w:ascii="Times New Roman" w:hAnsi="Times New Roman" w:eastAsia="宋体" w:cs="Times New Roman"/>
                <w:b w:val="0"/>
                <w:bCs w:val="0"/>
                <w:sz w:val="21"/>
                <w:szCs w:val="21"/>
              </w:rPr>
              <w:t>：画 “箭头图” 破题</w:t>
            </w:r>
          </w:p>
          <w:p w14:paraId="5D2A979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val="0"/>
                <w:color w:val="000000"/>
                <w:sz w:val="21"/>
                <w:szCs w:val="21"/>
                <w:vertAlign w:val="baseline"/>
                <w:lang w:val="en-US" w:eastAsia="zh-CN"/>
              </w:rPr>
            </w:pPr>
          </w:p>
        </w:tc>
        <w:tc>
          <w:tcPr>
            <w:tcW w:w="805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6FC9F55">
            <w:pPr>
              <w:bidi w:val="0"/>
              <w:spacing w:before="0" w:after="0" w:line="360" w:lineRule="auto"/>
              <w:ind w:left="315" w:firstLine="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步骤：① 找出调节起点（如下丘脑）、中间环节（如垂体）、终点（如靶腺 / 效应器）；② 用箭头标注物质流向（激素）和作用方向（促进 / 抑制）；③ 据箭头判断分级或反馈。</w:t>
            </w:r>
          </w:p>
          <w:p w14:paraId="63DE97E4">
            <w:pPr>
              <w:bidi w:val="0"/>
              <w:spacing w:before="0" w:after="0" w:line="360" w:lineRule="auto"/>
              <w:ind w:left="315" w:firstLine="0"/>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sz w:val="21"/>
                <w:szCs w:val="21"/>
              </w:rPr>
              <w:t>例：题干 “寒冷环境下甲状腺激素分泌增加”，画图：寒冷→下丘脑（TRH↑）→垂体（TSH↑）→甲状腺（激素↑）→代谢增强（产热↑），同时激素↑→抑制下丘脑和垂体（负反馈），快速明确 “分级 + 负反馈”。</w:t>
            </w:r>
          </w:p>
        </w:tc>
      </w:tr>
      <w:tr w14:paraId="6066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746141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sz w:val="21"/>
                <w:szCs w:val="21"/>
              </w:rPr>
              <w:t>计算</w:t>
            </w:r>
            <w:r>
              <w:rPr>
                <w:rFonts w:hint="default" w:ascii="Times New Roman" w:hAnsi="Times New Roman" w:eastAsia="宋体" w:cs="Times New Roman"/>
                <w:b w:val="0"/>
                <w:bCs w:val="0"/>
                <w:sz w:val="21"/>
                <w:szCs w:val="21"/>
                <w:lang w:val="en-US" w:eastAsia="zh-CN"/>
              </w:rPr>
              <w:t>/</w:t>
            </w:r>
            <w:r>
              <w:rPr>
                <w:rFonts w:hint="default" w:ascii="Times New Roman" w:hAnsi="Times New Roman" w:eastAsia="宋体" w:cs="Times New Roman"/>
                <w:b w:val="0"/>
                <w:bCs w:val="0"/>
                <w:sz w:val="21"/>
                <w:szCs w:val="21"/>
              </w:rPr>
              <w:t>判断类题型</w:t>
            </w:r>
            <w:r>
              <w:rPr>
                <w:rFonts w:hint="default" w:ascii="Times New Roman" w:hAnsi="Times New Roman" w:eastAsia="宋体" w:cs="Times New Roman"/>
                <w:b w:val="0"/>
                <w:bCs w:val="0"/>
                <w:sz w:val="21"/>
                <w:szCs w:val="21"/>
                <w:lang w:val="en-US" w:eastAsia="zh-CN"/>
              </w:rPr>
              <w:t>解题大招</w:t>
            </w:r>
            <w:r>
              <w:rPr>
                <w:rFonts w:hint="default" w:ascii="Times New Roman" w:hAnsi="Times New Roman" w:eastAsia="宋体" w:cs="Times New Roman"/>
                <w:b w:val="0"/>
                <w:bCs w:val="0"/>
                <w:sz w:val="21"/>
                <w:szCs w:val="21"/>
              </w:rPr>
              <w:t>：抓 “核心变量”</w:t>
            </w:r>
          </w:p>
        </w:tc>
        <w:tc>
          <w:tcPr>
            <w:tcW w:w="805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6CA00B">
            <w:pPr>
              <w:bidi w:val="0"/>
              <w:spacing w:before="0" w:after="0" w:line="360" w:lineRule="auto"/>
              <w:ind w:left="315" w:firstLine="0"/>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激素分泌异常分析：若靶腺激素减少（如甲状腺激素↓），则上游促激素（TSH）会增多（负反馈减弱），反之亦然（“拮抗变化” 为负反馈特征）。</w:t>
            </w:r>
          </w:p>
          <w:p w14:paraId="3FDBD632">
            <w:pPr>
              <w:bidi w:val="0"/>
              <w:spacing w:before="0" w:after="0" w:line="360" w:lineRule="auto"/>
              <w:ind w:left="315" w:firstLine="0"/>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sz w:val="21"/>
                <w:szCs w:val="21"/>
              </w:rPr>
              <w:t>生态系统反馈调节：若某生物数量变化后，系统恢复原状为负反馈，持续偏离为正反馈。</w:t>
            </w:r>
          </w:p>
        </w:tc>
      </w:tr>
    </w:tbl>
    <w:p w14:paraId="02D3DA02">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2.解题模板</w:t>
      </w:r>
    </w:p>
    <w:p w14:paraId="481EB0C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420" w:firstLineChars="200"/>
        <w:contextualSpacing/>
        <w:jc w:val="left"/>
        <w:textAlignment w:val="center"/>
        <w:rPr>
          <w:rFonts w:hint="eastAsia" w:ascii="Times New Roman" w:hAnsi="Times New Roman" w:cs="Times New Roman" w:eastAsiaTheme="majorEastAsia"/>
          <w:szCs w:val="21"/>
          <w:vertAlign w:val="baseline"/>
          <w:lang w:val="en-US" w:eastAsia="zh-CN"/>
        </w:rPr>
      </w:pPr>
      <w:r>
        <w:rPr>
          <w:rFonts w:hint="eastAsia" w:ascii="Times New Roman" w:hAnsi="Times New Roman" w:cs="Times New Roman" w:eastAsiaTheme="majorEastAsia"/>
          <w:szCs w:val="21"/>
          <w:vertAlign w:val="baseline"/>
          <w:lang w:val="en-US" w:eastAsia="zh-CN"/>
        </w:rPr>
        <w:t>在下丘脑-垂体-腺体轴中，当通过实验对某激素进行处理时，会导致相关激素的含量发生变化，分析时按照以下顺序进行:先向下分析分级促进,再向上分析反馈抑制,就可以快速分析出来不同激素的含量变化。如图所示。</w:t>
      </w:r>
    </w:p>
    <w:p w14:paraId="390AC40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eastAsia" w:ascii="Times New Roman" w:hAnsi="Times New Roman" w:cs="Times New Roman" w:eastAsiaTheme="majorEastAsia"/>
          <w:szCs w:val="21"/>
          <w:vertAlign w:val="baseline"/>
          <w:lang w:val="en-US" w:eastAsia="zh-CN"/>
        </w:rPr>
      </w:pPr>
      <w:r>
        <w:drawing>
          <wp:inline distT="0" distB="0" distL="114300" distR="114300">
            <wp:extent cx="6189980" cy="1456055"/>
            <wp:effectExtent l="0" t="0" r="1270" b="127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9"/>
                    <pic:cNvPicPr>
                      <a:picLocks noChangeAspect="1"/>
                    </pic:cNvPicPr>
                  </pic:nvPicPr>
                  <pic:blipFill>
                    <a:blip r:embed="rId66"/>
                    <a:stretch>
                      <a:fillRect/>
                    </a:stretch>
                  </pic:blipFill>
                  <pic:spPr>
                    <a:xfrm>
                      <a:off x="0" y="0"/>
                      <a:ext cx="6189980" cy="1456055"/>
                    </a:xfrm>
                    <a:prstGeom prst="rect">
                      <a:avLst/>
                    </a:prstGeom>
                    <a:noFill/>
                    <a:ln>
                      <a:noFill/>
                    </a:ln>
                  </pic:spPr>
                </pic:pic>
              </a:graphicData>
            </a:graphic>
          </wp:inline>
        </w:drawing>
      </w:r>
    </w:p>
    <w:p w14:paraId="55413625">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23" name="图片 32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大招04 三大调节网络“联动”模型</w:t>
      </w:r>
    </w:p>
    <w:p w14:paraId="5207707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24" name="图片 32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0524D5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1.解题技巧</w:t>
      </w:r>
    </w:p>
    <w:p w14:paraId="7D49244D">
      <w:pPr>
        <w:pStyle w:val="5"/>
        <w:numPr>
          <w:ilvl w:val="0"/>
          <w:numId w:val="0"/>
        </w:numPr>
        <w:tabs>
          <w:tab w:val="left" w:pos="3261"/>
        </w:tabs>
        <w:snapToGrid w:val="0"/>
        <w:spacing w:line="240" w:lineRule="auto"/>
        <w:ind w:firstLine="0" w:firstLineChars="0"/>
        <w:rPr>
          <w:rFonts w:hint="eastAsia"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lang w:val="en-US" w:eastAsia="zh-CN" w:bidi="ar-SA"/>
        </w:rPr>
        <w:t>三大调节并非孤立作用，而是通过“信号分子（神经递质、激素、细胞因子）”实现双向调控，解题关键是“先拆分单一调节，再串联联动关系”，分三步突破。</w:t>
      </w:r>
      <w:r>
        <w:rPr>
          <w:rFonts w:hint="eastAsia" w:ascii="Times New Roman" w:hAnsi="Times New Roman" w:eastAsia="宋体" w:cs="Times New Roman"/>
          <w:kern w:val="2"/>
          <w:sz w:val="21"/>
          <w:szCs w:val="21"/>
          <w:lang w:val="en-US" w:eastAsia="zh-CN" w:bidi="ar-SA"/>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9"/>
        <w:gridCol w:w="7149"/>
      </w:tblGrid>
      <w:tr w14:paraId="1D77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95762BE">
            <w:pPr>
              <w:pStyle w:val="5"/>
              <w:numPr>
                <w:ilvl w:val="0"/>
                <w:numId w:val="0"/>
              </w:numPr>
              <w:tabs>
                <w:tab w:val="left" w:pos="3261"/>
              </w:tabs>
              <w:snapToGrid w:val="0"/>
              <w:spacing w:line="360" w:lineRule="auto"/>
              <w:jc w:val="center"/>
              <w:rPr>
                <w:rFonts w:hint="default" w:ascii="Times New Roman" w:hAnsi="Times New Roman" w:eastAsia="宋体" w:cs="Times New Roman"/>
                <w:b/>
                <w:color w:val="000000"/>
                <w:kern w:val="2"/>
                <w:sz w:val="21"/>
                <w:szCs w:val="21"/>
                <w:vertAlign w:val="baseline"/>
                <w:lang w:val="en-US" w:eastAsia="zh-CN" w:bidi="ar-SA"/>
              </w:rPr>
            </w:pPr>
            <w:r>
              <w:rPr>
                <w:rFonts w:hint="eastAsia" w:ascii="Times New Roman" w:hAnsi="Times New Roman" w:eastAsia="宋体" w:cs="Times New Roman"/>
                <w:b/>
                <w:color w:val="000000"/>
                <w:kern w:val="2"/>
                <w:sz w:val="21"/>
                <w:szCs w:val="21"/>
                <w:vertAlign w:val="baseline"/>
                <w:lang w:val="en-US" w:eastAsia="zh-CN" w:bidi="ar-SA"/>
              </w:rPr>
              <w:t>步骤</w:t>
            </w:r>
          </w:p>
        </w:tc>
        <w:tc>
          <w:tcPr>
            <w:tcW w:w="714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AA58C34">
            <w:pPr>
              <w:pStyle w:val="5"/>
              <w:numPr>
                <w:ilvl w:val="0"/>
                <w:numId w:val="0"/>
              </w:numPr>
              <w:tabs>
                <w:tab w:val="left" w:pos="3261"/>
              </w:tabs>
              <w:snapToGrid w:val="0"/>
              <w:spacing w:line="360" w:lineRule="auto"/>
              <w:jc w:val="center"/>
              <w:rPr>
                <w:rFonts w:hint="default" w:ascii="Times New Roman" w:hAnsi="Times New Roman" w:eastAsia="宋体" w:cs="Times New Roman"/>
                <w:b/>
                <w:color w:val="000000"/>
                <w:kern w:val="2"/>
                <w:sz w:val="21"/>
                <w:szCs w:val="21"/>
                <w:vertAlign w:val="baseline"/>
                <w:lang w:val="en-US" w:eastAsia="zh-CN" w:bidi="ar-SA"/>
              </w:rPr>
            </w:pPr>
            <w:r>
              <w:rPr>
                <w:rFonts w:hint="eastAsia" w:ascii="Times New Roman" w:hAnsi="Times New Roman" w:eastAsia="宋体" w:cs="Times New Roman"/>
                <w:b/>
                <w:color w:val="000000"/>
                <w:kern w:val="2"/>
                <w:sz w:val="21"/>
                <w:szCs w:val="21"/>
                <w:vertAlign w:val="baseline"/>
                <w:lang w:val="en-US" w:eastAsia="zh-CN" w:bidi="ar-SA"/>
              </w:rPr>
              <w:t>内容</w:t>
            </w:r>
          </w:p>
        </w:tc>
      </w:tr>
      <w:tr w14:paraId="6C9F6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57710CD">
            <w:pPr>
              <w:pStyle w:val="5"/>
              <w:numPr>
                <w:ilvl w:val="0"/>
                <w:numId w:val="0"/>
              </w:numPr>
              <w:tabs>
                <w:tab w:val="left" w:pos="3261"/>
              </w:tabs>
              <w:snapToGrid w:val="0"/>
              <w:spacing w:line="360" w:lineRule="auto"/>
              <w:jc w:val="center"/>
              <w:rPr>
                <w:rFonts w:hint="eastAsia"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lang w:val="en-US" w:eastAsia="zh-CN" w:bidi="ar-SA"/>
              </w:rPr>
              <w:t>第一步：场景定位，锁定核心调节类型</w:t>
            </w:r>
          </w:p>
        </w:tc>
        <w:tc>
          <w:tcPr>
            <w:tcW w:w="714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BF6E72B">
            <w:pPr>
              <w:pStyle w:val="5"/>
              <w:numPr>
                <w:ilvl w:val="0"/>
                <w:numId w:val="0"/>
              </w:numPr>
              <w:tabs>
                <w:tab w:val="left" w:pos="3261"/>
              </w:tabs>
              <w:snapToGrid w:val="0"/>
              <w:spacing w:line="360" w:lineRule="auto"/>
              <w:jc w:val="both"/>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根据题干情境判断主导调节方式，常见高频场景对应关系：</w:t>
            </w:r>
          </w:p>
          <w:p w14:paraId="4755EEA9">
            <w:pPr>
              <w:pStyle w:val="5"/>
              <w:numPr>
                <w:ilvl w:val="0"/>
                <w:numId w:val="0"/>
              </w:numPr>
              <w:tabs>
                <w:tab w:val="left" w:pos="3261"/>
              </w:tabs>
              <w:snapToGrid w:val="0"/>
              <w:spacing w:line="360" w:lineRule="auto"/>
              <w:ind w:firstLine="210" w:firstLineChars="100"/>
              <w:jc w:val="both"/>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①体温、血糖、水盐平衡调节：神经-体液调节（双主导）；</w:t>
            </w:r>
          </w:p>
          <w:p w14:paraId="1BB0E734">
            <w:pPr>
              <w:pStyle w:val="5"/>
              <w:numPr>
                <w:ilvl w:val="0"/>
                <w:numId w:val="0"/>
              </w:numPr>
              <w:tabs>
                <w:tab w:val="left" w:pos="3261"/>
              </w:tabs>
              <w:snapToGrid w:val="0"/>
              <w:spacing w:line="360" w:lineRule="auto"/>
              <w:ind w:firstLine="210" w:firstLineChars="100"/>
              <w:jc w:val="both"/>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②感染、疫苗接种、免疫异常：免疫调节为核心，联动神经-体液调节；</w:t>
            </w:r>
          </w:p>
          <w:p w14:paraId="13A0531E">
            <w:pPr>
              <w:pStyle w:val="5"/>
              <w:numPr>
                <w:ilvl w:val="0"/>
                <w:numId w:val="0"/>
              </w:numPr>
              <w:tabs>
                <w:tab w:val="left" w:pos="3261"/>
              </w:tabs>
              <w:snapToGrid w:val="0"/>
              <w:spacing w:line="360" w:lineRule="auto"/>
              <w:ind w:firstLine="210" w:firstLineChars="100"/>
              <w:jc w:val="both"/>
              <w:rPr>
                <w:rFonts w:hint="eastAsia"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lang w:val="en-US" w:eastAsia="zh-CN" w:bidi="ar-SA"/>
              </w:rPr>
              <w:t>③应激反应（如剧烈运动、创伤）：三大调节全面联动，神经调节启动快速反应，体液、免疫调节维持稳态。</w:t>
            </w:r>
          </w:p>
        </w:tc>
      </w:tr>
      <w:tr w14:paraId="61D18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E359C34">
            <w:pPr>
              <w:pStyle w:val="5"/>
              <w:numPr>
                <w:ilvl w:val="0"/>
                <w:numId w:val="0"/>
              </w:numPr>
              <w:tabs>
                <w:tab w:val="left" w:pos="3261"/>
              </w:tabs>
              <w:snapToGrid w:val="0"/>
              <w:spacing w:line="360" w:lineRule="auto"/>
              <w:jc w:val="center"/>
              <w:rPr>
                <w:rFonts w:hint="eastAsia"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lang w:val="en-US" w:eastAsia="zh-CN" w:bidi="ar-SA"/>
              </w:rPr>
              <w:t>第二步：拆解单一调节，明确关键信号分子</w:t>
            </w:r>
          </w:p>
        </w:tc>
        <w:tc>
          <w:tcPr>
            <w:tcW w:w="714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814DE0">
            <w:pPr>
              <w:pStyle w:val="5"/>
              <w:numPr>
                <w:ilvl w:val="0"/>
                <w:numId w:val="0"/>
              </w:numPr>
              <w:tabs>
                <w:tab w:val="left" w:pos="3261"/>
              </w:tabs>
              <w:snapToGrid w:val="0"/>
              <w:spacing w:line="360" w:lineRule="auto"/>
              <w:jc w:val="both"/>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①神经调节：反射弧（感受器→传入神经→神经中枢→传出神经→效应器）+ 神经递质（如乙酰胆碱、多巴胺，传递兴奋/抑制信号）；</w:t>
            </w:r>
          </w:p>
          <w:p w14:paraId="1F741FC7">
            <w:pPr>
              <w:pStyle w:val="5"/>
              <w:numPr>
                <w:ilvl w:val="0"/>
                <w:numId w:val="0"/>
              </w:numPr>
              <w:tabs>
                <w:tab w:val="left" w:pos="3261"/>
              </w:tabs>
              <w:snapToGrid w:val="0"/>
              <w:spacing w:line="360" w:lineRule="auto"/>
              <w:jc w:val="both"/>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②体液调节：激素分级/反馈调节（如下丘脑-垂体-甲状腺轴）+ 激素（如甲状腺激素、胰岛素，通过体液运输作用于靶细胞）；</w:t>
            </w:r>
          </w:p>
          <w:p w14:paraId="7912F3DD">
            <w:pPr>
              <w:pStyle w:val="5"/>
              <w:numPr>
                <w:ilvl w:val="0"/>
                <w:numId w:val="0"/>
              </w:numPr>
              <w:tabs>
                <w:tab w:val="left" w:pos="3261"/>
              </w:tabs>
              <w:snapToGrid w:val="0"/>
              <w:spacing w:line="360" w:lineRule="auto"/>
              <w:jc w:val="both"/>
              <w:rPr>
                <w:rFonts w:hint="eastAsia"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lang w:val="en-US" w:eastAsia="zh-CN" w:bidi="ar-SA"/>
              </w:rPr>
              <w:t>③免疫调节：免疫细胞（吞噬细胞、T/B细胞、效应细胞）+ 细胞因子（如淋巴因子，调控免疫细胞活性，联动神经-体液）。</w:t>
            </w:r>
          </w:p>
        </w:tc>
      </w:tr>
      <w:tr w14:paraId="2241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91E2CC">
            <w:pPr>
              <w:pStyle w:val="5"/>
              <w:numPr>
                <w:ilvl w:val="0"/>
                <w:numId w:val="0"/>
              </w:numPr>
              <w:tabs>
                <w:tab w:val="left" w:pos="3261"/>
              </w:tabs>
              <w:snapToGrid w:val="0"/>
              <w:spacing w:line="360" w:lineRule="auto"/>
              <w:jc w:val="center"/>
              <w:rPr>
                <w:rFonts w:hint="eastAsia"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lang w:val="en-US" w:eastAsia="zh-CN" w:bidi="ar-SA"/>
              </w:rPr>
              <w:t>第三步：串联联动关系，梳理调控路径：聚焦“信号分子交叉作用”，核心联动方向</w:t>
            </w:r>
          </w:p>
        </w:tc>
        <w:tc>
          <w:tcPr>
            <w:tcW w:w="714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0F2B94">
            <w:pPr>
              <w:pStyle w:val="5"/>
              <w:numPr>
                <w:ilvl w:val="0"/>
                <w:numId w:val="0"/>
              </w:numPr>
              <w:tabs>
                <w:tab w:val="left" w:pos="3261"/>
              </w:tabs>
              <w:snapToGrid w:val="0"/>
              <w:spacing w:line="360" w:lineRule="auto"/>
              <w:jc w:val="both"/>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①神经→体液：神经中枢（如下丘脑）通过传出神经直接控制内分泌腺分泌（如胰岛、肾上腺髓质），或分泌促激素释放激素启动分级调节；</w:t>
            </w:r>
          </w:p>
          <w:p w14:paraId="62C306DB">
            <w:pPr>
              <w:pStyle w:val="5"/>
              <w:numPr>
                <w:ilvl w:val="0"/>
                <w:numId w:val="0"/>
              </w:numPr>
              <w:tabs>
                <w:tab w:val="left" w:pos="3261"/>
              </w:tabs>
              <w:snapToGrid w:val="0"/>
              <w:spacing w:line="360" w:lineRule="auto"/>
              <w:jc w:val="both"/>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②体液→神经：激素（如甲状腺激素、性激素）调节神经系统的兴奋性或发育（如甲状腺激素提高神经系统兴奋性）；</w:t>
            </w:r>
          </w:p>
          <w:p w14:paraId="4607ECF6">
            <w:pPr>
              <w:pStyle w:val="5"/>
              <w:numPr>
                <w:ilvl w:val="0"/>
                <w:numId w:val="0"/>
              </w:numPr>
              <w:tabs>
                <w:tab w:val="left" w:pos="3261"/>
              </w:tabs>
              <w:snapToGrid w:val="0"/>
              <w:spacing w:line="360" w:lineRule="auto"/>
              <w:jc w:val="both"/>
              <w:rPr>
                <w:rFonts w:hint="eastAsia" w:ascii="Times New Roman" w:hAnsi="Times New Roman" w:eastAsia="宋体" w:cs="Times New Roman"/>
                <w:b w:val="0"/>
                <w:color w:val="000000"/>
                <w:kern w:val="2"/>
                <w:sz w:val="21"/>
                <w:szCs w:val="21"/>
                <w:vertAlign w:val="baseline"/>
                <w:lang w:val="en-US" w:eastAsia="zh-CN" w:bidi="ar-SA"/>
              </w:rPr>
            </w:pPr>
            <w:r>
              <w:rPr>
                <w:rFonts w:hint="eastAsia" w:ascii="Times New Roman" w:hAnsi="Times New Roman" w:eastAsia="宋体" w:cs="Times New Roman"/>
                <w:b w:val="0"/>
                <w:color w:val="000000"/>
                <w:kern w:val="2"/>
                <w:sz w:val="21"/>
                <w:szCs w:val="21"/>
                <w:lang w:val="en-US" w:eastAsia="zh-CN" w:bidi="ar-SA"/>
              </w:rPr>
              <w:t>③免疫与神经-体液双向联动：免疫细胞分泌细胞因子影响神经中枢和激素分泌，神经递质、激素也可调节免疫细胞活性（如糖皮质激素抑制免疫反应）。</w:t>
            </w:r>
          </w:p>
        </w:tc>
      </w:tr>
    </w:tbl>
    <w:p w14:paraId="30744A95">
      <w:pPr>
        <w:pStyle w:val="5"/>
        <w:numPr>
          <w:ilvl w:val="0"/>
          <w:numId w:val="0"/>
        </w:numPr>
        <w:tabs>
          <w:tab w:val="left" w:pos="3261"/>
        </w:tabs>
        <w:snapToGrid w:val="0"/>
        <w:spacing w:line="240" w:lineRule="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2.答题模板</w:t>
      </w:r>
      <w:r>
        <w:rPr>
          <w:rFonts w:hint="eastAsia" w:ascii="Times New Roman" w:hAnsi="Times New Roman" w:eastAsia="宋体" w:cs="Times New Roman"/>
          <w:b/>
          <w:bCs/>
          <w:kern w:val="2"/>
          <w:sz w:val="21"/>
          <w:szCs w:val="21"/>
          <w:lang w:val="en-US" w:eastAsia="zh-CN" w:bidi="ar-SA"/>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9"/>
        <w:gridCol w:w="8209"/>
      </w:tblGrid>
      <w:tr w14:paraId="1D31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C3F072A">
            <w:pPr>
              <w:pStyle w:val="5"/>
              <w:widowControl w:val="0"/>
              <w:numPr>
                <w:ilvl w:val="0"/>
                <w:numId w:val="0"/>
              </w:numPr>
              <w:tabs>
                <w:tab w:val="left" w:pos="3261"/>
              </w:tabs>
              <w:snapToGrid w:val="0"/>
              <w:spacing w:line="240" w:lineRule="auto"/>
              <w:jc w:val="center"/>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项目</w:t>
            </w:r>
          </w:p>
        </w:tc>
        <w:tc>
          <w:tcPr>
            <w:tcW w:w="820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D18B1B8">
            <w:pPr>
              <w:pStyle w:val="5"/>
              <w:widowControl w:val="0"/>
              <w:numPr>
                <w:ilvl w:val="0"/>
                <w:numId w:val="0"/>
              </w:numPr>
              <w:tabs>
                <w:tab w:val="left" w:pos="3261"/>
              </w:tabs>
              <w:snapToGrid w:val="0"/>
              <w:spacing w:line="240" w:lineRule="auto"/>
              <w:jc w:val="center"/>
              <w:rPr>
                <w:rFonts w:hint="default" w:ascii="Times New Roman" w:hAnsi="Times New Roman" w:eastAsia="宋体" w:cs="Times New Roman"/>
                <w:b/>
                <w:bCs/>
                <w:color w:val="000000"/>
                <w:kern w:val="2"/>
                <w:sz w:val="21"/>
                <w:szCs w:val="21"/>
                <w:vertAlign w:val="baseline"/>
                <w:lang w:val="en-US" w:eastAsia="zh-CN" w:bidi="ar-SA"/>
              </w:rPr>
            </w:pPr>
            <w:r>
              <w:rPr>
                <w:rFonts w:hint="eastAsia" w:ascii="Times New Roman" w:hAnsi="Times New Roman" w:eastAsia="宋体" w:cs="Times New Roman"/>
                <w:b/>
                <w:bCs/>
                <w:color w:val="000000"/>
                <w:kern w:val="2"/>
                <w:sz w:val="21"/>
                <w:szCs w:val="21"/>
                <w:vertAlign w:val="baseline"/>
                <w:lang w:val="en-US" w:eastAsia="zh-CN" w:bidi="ar-SA"/>
              </w:rPr>
              <w:t>内容</w:t>
            </w:r>
          </w:p>
        </w:tc>
      </w:tr>
      <w:tr w14:paraId="00FCE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D681F1">
            <w:pPr>
              <w:pStyle w:val="5"/>
              <w:widowControl w:val="0"/>
              <w:numPr>
                <w:ilvl w:val="0"/>
                <w:numId w:val="0"/>
              </w:numPr>
              <w:tabs>
                <w:tab w:val="left" w:pos="3261"/>
              </w:tabs>
              <w:snapToGrid w:val="0"/>
              <w:spacing w:line="240" w:lineRule="auto"/>
              <w:jc w:val="center"/>
              <w:rPr>
                <w:rFonts w:hint="default"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kern w:val="2"/>
                <w:sz w:val="21"/>
                <w:szCs w:val="21"/>
                <w:vertAlign w:val="baseline"/>
                <w:lang w:val="en-US" w:eastAsia="zh-CN" w:bidi="ar-SA"/>
              </w:rPr>
              <w:t>思路</w:t>
            </w:r>
          </w:p>
        </w:tc>
        <w:tc>
          <w:tcPr>
            <w:tcW w:w="820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833BC2">
            <w:pPr>
              <w:pStyle w:val="5"/>
              <w:widowControl w:val="0"/>
              <w:numPr>
                <w:ilvl w:val="0"/>
                <w:numId w:val="0"/>
              </w:numPr>
              <w:tabs>
                <w:tab w:val="left" w:pos="3261"/>
              </w:tabs>
              <w:snapToGrid w:val="0"/>
              <w:spacing w:line="240" w:lineRule="auto"/>
              <w:jc w:val="left"/>
              <w:rPr>
                <w:rFonts w:hint="eastAsia"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kern w:val="2"/>
                <w:sz w:val="21"/>
                <w:szCs w:val="21"/>
                <w:lang w:val="en-US" w:eastAsia="zh-CN" w:bidi="ar-SA"/>
              </w:rPr>
              <w:t>题干情境（如体温调节、感染应对）→ 定位核心调节场景 → 拆分单一调节过程（神经/体液/免疫的关键环节、信号分子）→ 串联联动路径（谁调控谁、信号分子是什么）→ 结合设问（原因分析、路径描述、结果预测）规范作答。</w:t>
            </w:r>
          </w:p>
        </w:tc>
      </w:tr>
      <w:tr w14:paraId="6087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840950">
            <w:pPr>
              <w:pStyle w:val="5"/>
              <w:widowControl w:val="0"/>
              <w:numPr>
                <w:ilvl w:val="0"/>
                <w:numId w:val="0"/>
              </w:numPr>
              <w:tabs>
                <w:tab w:val="left" w:pos="3261"/>
              </w:tabs>
              <w:snapToGrid w:val="0"/>
              <w:spacing w:line="240" w:lineRule="auto"/>
              <w:jc w:val="center"/>
              <w:rPr>
                <w:rFonts w:hint="eastAsia"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kern w:val="2"/>
                <w:sz w:val="21"/>
                <w:szCs w:val="21"/>
                <w:lang w:val="en-US" w:eastAsia="zh-CN" w:bidi="ar-SA"/>
              </w:rPr>
              <w:t>易错提醒</w:t>
            </w:r>
          </w:p>
        </w:tc>
        <w:tc>
          <w:tcPr>
            <w:tcW w:w="820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7C8006">
            <w:pPr>
              <w:pStyle w:val="5"/>
              <w:widowControl w:val="0"/>
              <w:numPr>
                <w:ilvl w:val="0"/>
                <w:numId w:val="0"/>
              </w:numPr>
              <w:tabs>
                <w:tab w:val="left" w:pos="3261"/>
              </w:tabs>
              <w:snapToGrid w:val="0"/>
              <w:spacing w:line="240" w:lineRule="auto"/>
              <w:jc w:val="left"/>
              <w:rPr>
                <w:rFonts w:hint="eastAsia" w:ascii="Times New Roman" w:hAnsi="Times New Roman" w:eastAsia="宋体" w:cs="Times New Roman"/>
                <w:b w:val="0"/>
                <w:bCs/>
                <w:color w:val="000000"/>
                <w:kern w:val="2"/>
                <w:sz w:val="21"/>
                <w:szCs w:val="21"/>
                <w:vertAlign w:val="baseline"/>
                <w:lang w:val="en-US" w:eastAsia="zh-CN" w:bidi="ar-SA"/>
              </w:rPr>
            </w:pPr>
            <w:r>
              <w:rPr>
                <w:rFonts w:hint="eastAsia" w:ascii="Times New Roman" w:hAnsi="Times New Roman" w:eastAsia="宋体" w:cs="Times New Roman"/>
                <w:b w:val="0"/>
                <w:bCs/>
                <w:color w:val="000000"/>
                <w:kern w:val="2"/>
                <w:sz w:val="21"/>
                <w:szCs w:val="21"/>
                <w:lang w:val="en-US" w:eastAsia="zh-CN" w:bidi="ar-SA"/>
              </w:rPr>
              <w:t>①下丘脑是三大调节的“枢纽”，兼具神经（神经中枢）和体液（内分泌腺）双重功能；②并非所有生理过程都需三大调节联动，如膝跳反射仅为神经调节，激素直接分泌可能仅为体液调节。</w:t>
            </w:r>
          </w:p>
        </w:tc>
      </w:tr>
    </w:tbl>
    <w:p w14:paraId="6AD85334">
      <w:pPr>
        <w:pStyle w:val="5"/>
        <w:widowControl w:val="0"/>
        <w:numPr>
          <w:ilvl w:val="0"/>
          <w:numId w:val="0"/>
        </w:numPr>
        <w:tabs>
          <w:tab w:val="left" w:pos="3261"/>
        </w:tabs>
        <w:snapToGrid w:val="0"/>
        <w:spacing w:line="240" w:lineRule="auto"/>
        <w:jc w:val="both"/>
        <w:rPr>
          <w:rFonts w:hint="eastAsia" w:ascii="Times New Roman" w:hAnsi="Times New Roman" w:eastAsia="宋体" w:cs="Times New Roman"/>
          <w:b/>
          <w:bCs/>
          <w:kern w:val="2"/>
          <w:sz w:val="21"/>
          <w:szCs w:val="21"/>
          <w:lang w:val="en-US" w:eastAsia="zh-CN" w:bidi="ar-SA"/>
        </w:rPr>
      </w:pPr>
    </w:p>
    <w:p w14:paraId="748CFAEA">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FF0000"/>
          <w:sz w:val="21"/>
          <w:szCs w:val="21"/>
          <w:lang w:val="en-US" w:eastAsia="zh-CN"/>
        </w:rPr>
      </w:pPr>
    </w:p>
    <w:p w14:paraId="3F7A11BC">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74" name="图片 74"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5</w:t>
      </w:r>
      <w:r>
        <w:rPr>
          <w:rFonts w:hint="default" w:ascii="Times New Roman" w:hAnsi="Times New Roman" w:eastAsia="微软雅黑" w:cs="Times New Roman"/>
          <w:b/>
          <w:color w:val="984807" w:themeColor="accent6" w:themeShade="80"/>
          <w:sz w:val="24"/>
          <w:lang w:val="en-US" w:eastAsia="zh-CN"/>
        </w:rPr>
        <w:t xml:space="preserve"> 依据"内外强弱"判断免疫功能及异常</w:t>
      </w:r>
    </w:p>
    <w:p w14:paraId="6B5D210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75" name="图片 75"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D4F627F">
      <w:pPr>
        <w:pStyle w:val="5"/>
        <w:tabs>
          <w:tab w:val="left" w:pos="1701"/>
          <w:tab w:val="left" w:pos="2552"/>
          <w:tab w:val="left" w:pos="3402"/>
        </w:tabs>
        <w:snapToGrid w:val="0"/>
        <w:spacing w:line="360" w:lineRule="auto"/>
        <w:rPr>
          <w:rFonts w:hint="default" w:ascii="Times New Roman" w:hAnsi="Times New Roman" w:cs="Times New Roman" w:eastAsiaTheme="minorEastAsia"/>
          <w:b/>
          <w:bCs/>
          <w:sz w:val="21"/>
          <w:szCs w:val="21"/>
          <w:lang w:val="en-US" w:eastAsia="zh-CN"/>
        </w:rPr>
      </w:pPr>
      <w:r>
        <w:rPr>
          <w:rFonts w:hint="eastAsia" w:ascii="Times New Roman" w:hAnsi="Times New Roman" w:cs="Times New Roman"/>
          <w:b/>
          <w:bCs/>
          <w:sz w:val="21"/>
          <w:szCs w:val="21"/>
          <w:lang w:val="en-US" w:eastAsia="zh-CN"/>
        </w:rPr>
        <w:t>1.解题技巧</w:t>
      </w:r>
    </w:p>
    <w:p w14:paraId="5D68A1B6">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（1）一</w:t>
      </w:r>
      <w:r>
        <w:rPr>
          <w:rFonts w:hint="default" w:ascii="Times New Roman" w:hAnsi="Times New Roman" w:eastAsia="宋体" w:cs="Times New Roman"/>
          <w:b w:val="0"/>
          <w:bCs/>
          <w:color w:val="auto"/>
          <w:sz w:val="21"/>
          <w:szCs w:val="21"/>
          <w:lang w:val="en-US" w:eastAsia="zh-CN"/>
        </w:rPr>
        <w:t>看对内对外，二看过强过弱</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7878"/>
      </w:tblGrid>
      <w:tr w14:paraId="28F1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966A94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项目</w:t>
            </w:r>
          </w:p>
        </w:tc>
        <w:tc>
          <w:tcPr>
            <w:tcW w:w="787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5BC9FE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27879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8DF9A7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对外</w:t>
            </w:r>
          </w:p>
        </w:tc>
        <w:tc>
          <w:tcPr>
            <w:tcW w:w="7878" w:type="dxa"/>
            <w:tcBorders>
              <w:top w:val="single" w:color="F79646" w:sz="4" w:space="0"/>
              <w:left w:val="single" w:color="F79646" w:sz="4" w:space="0"/>
              <w:bottom w:val="single" w:color="F79646" w:sz="4" w:space="0"/>
              <w:right w:val="single" w:color="F79646" w:sz="4" w:space="0"/>
            </w:tcBorders>
            <w:shd w:val="clear" w:color="auto" w:fill="FFFFFF"/>
          </w:tcPr>
          <w:p w14:paraId="4F2647B9">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免疫系统对外可消灭入侵的病原微生物,此为免疫防御,防御功能过弱会导致免疫缺陷病,功能过强会导致过敏反应。</w:t>
            </w:r>
          </w:p>
        </w:tc>
      </w:tr>
      <w:tr w14:paraId="4468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55798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对内</w:t>
            </w:r>
          </w:p>
        </w:tc>
        <w:tc>
          <w:tcPr>
            <w:tcW w:w="7878" w:type="dxa"/>
            <w:tcBorders>
              <w:top w:val="single" w:color="F79646" w:sz="4" w:space="0"/>
              <w:left w:val="single" w:color="F79646" w:sz="4" w:space="0"/>
              <w:bottom w:val="single" w:color="F79646" w:sz="4" w:space="0"/>
              <w:right w:val="single" w:color="F79646" w:sz="4" w:space="0"/>
            </w:tcBorders>
            <w:shd w:val="clear" w:color="auto" w:fill="FFFFFF"/>
          </w:tcPr>
          <w:p w14:paraId="0DF970BD">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000000"/>
                <w:sz w:val="21"/>
                <w:szCs w:val="21"/>
                <w:lang w:val="en-US" w:eastAsia="zh-CN"/>
              </w:rPr>
            </w:pPr>
            <w:r>
              <w:rPr>
                <w:rFonts w:hint="default" w:ascii="Times New Roman" w:hAnsi="Times New Roman" w:eastAsia="宋体" w:cs="Times New Roman"/>
                <w:b w:val="0"/>
                <w:bCs/>
                <w:color w:val="000000"/>
                <w:sz w:val="21"/>
                <w:szCs w:val="21"/>
                <w:lang w:val="en-US" w:eastAsia="zh-CN"/>
              </w:rPr>
              <w:t>免疫系统对内可消除衰老、损伤的细胞,此为免疫自稳。若该功能异常,则容易发生自身免疫病。</w:t>
            </w:r>
          </w:p>
          <w:p w14:paraId="4D8D88F4">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免疫系统还能识别和清除突变的细胞,此为免疫监视。若该功能低下或失调,机体会有肿瘤发生或持续的病毒感染。</w:t>
            </w:r>
          </w:p>
        </w:tc>
      </w:tr>
    </w:tbl>
    <w:p w14:paraId="6E4CCF97">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（2）</w:t>
      </w:r>
      <w:r>
        <w:rPr>
          <w:rFonts w:hint="default" w:ascii="Times New Roman" w:hAnsi="Times New Roman" w:eastAsia="宋体" w:cs="Times New Roman"/>
          <w:b w:val="0"/>
          <w:bCs/>
          <w:color w:val="auto"/>
          <w:sz w:val="21"/>
          <w:szCs w:val="21"/>
          <w:lang w:val="en-US" w:eastAsia="zh-CN"/>
        </w:rPr>
        <w:t>免疫异常疾病和免疫功能的判断</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30"/>
        <w:gridCol w:w="6138"/>
      </w:tblGrid>
      <w:tr w14:paraId="1B65B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0AA940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项目</w:t>
            </w:r>
          </w:p>
        </w:tc>
        <w:tc>
          <w:tcPr>
            <w:tcW w:w="613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DAE6FF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1F47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04FFAB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免疫异常疾病的判断</w:t>
            </w:r>
          </w:p>
        </w:tc>
        <w:tc>
          <w:tcPr>
            <w:tcW w:w="61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327F1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drawing>
                <wp:inline distT="0" distB="0" distL="114300" distR="114300">
                  <wp:extent cx="2952750" cy="1049020"/>
                  <wp:effectExtent l="0" t="0" r="0" b="8255"/>
                  <wp:docPr id="77" name="图片 77" descr="fI3bfPY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fI3bfPYoz"/>
                          <pic:cNvPicPr>
                            <a:picLocks noChangeAspect="1"/>
                          </pic:cNvPicPr>
                        </pic:nvPicPr>
                        <pic:blipFill>
                          <a:blip r:embed="rId67"/>
                          <a:srcRect l="2050" r="18517"/>
                          <a:stretch>
                            <a:fillRect/>
                          </a:stretch>
                        </pic:blipFill>
                        <pic:spPr>
                          <a:xfrm>
                            <a:off x="0" y="0"/>
                            <a:ext cx="2952750" cy="1049020"/>
                          </a:xfrm>
                          <a:prstGeom prst="rect">
                            <a:avLst/>
                          </a:prstGeom>
                        </pic:spPr>
                      </pic:pic>
                    </a:graphicData>
                  </a:graphic>
                </wp:inline>
              </w:drawing>
            </w:r>
          </w:p>
        </w:tc>
      </w:tr>
      <w:tr w14:paraId="4348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000FEF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lang w:val="en-US" w:eastAsia="zh-CN"/>
              </w:rPr>
              <w:t>免疫功能的判断</w:t>
            </w:r>
          </w:p>
        </w:tc>
        <w:tc>
          <w:tcPr>
            <w:tcW w:w="61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A2D41A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drawing>
                <wp:inline distT="0" distB="0" distL="114300" distR="114300">
                  <wp:extent cx="2894965" cy="923925"/>
                  <wp:effectExtent l="0" t="0" r="635" b="0"/>
                  <wp:docPr id="326" name="图片 3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1"/>
                          <pic:cNvPicPr>
                            <a:picLocks noChangeAspect="1"/>
                          </pic:cNvPicPr>
                        </pic:nvPicPr>
                        <pic:blipFill>
                          <a:blip r:embed="rId68"/>
                          <a:srcRect l="2736" r="20253"/>
                          <a:stretch>
                            <a:fillRect/>
                          </a:stretch>
                        </pic:blipFill>
                        <pic:spPr>
                          <a:xfrm>
                            <a:off x="0" y="0"/>
                            <a:ext cx="2894965" cy="923925"/>
                          </a:xfrm>
                          <a:prstGeom prst="rect">
                            <a:avLst/>
                          </a:prstGeom>
                        </pic:spPr>
                      </pic:pic>
                    </a:graphicData>
                  </a:graphic>
                </wp:inline>
              </w:drawing>
            </w:r>
          </w:p>
        </w:tc>
      </w:tr>
    </w:tbl>
    <w:p w14:paraId="1753E70C">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bCs w:val="0"/>
          <w:color w:val="auto"/>
          <w:sz w:val="21"/>
          <w:szCs w:val="21"/>
          <w:lang w:val="en-US" w:eastAsia="zh-CN"/>
        </w:rPr>
      </w:pPr>
      <w:r>
        <w:rPr>
          <w:rFonts w:hint="eastAsia" w:ascii="Times New Roman" w:hAnsi="Times New Roman" w:eastAsia="宋体" w:cs="Times New Roman"/>
          <w:b/>
          <w:bCs w:val="0"/>
          <w:color w:val="auto"/>
          <w:sz w:val="21"/>
          <w:szCs w:val="21"/>
          <w:lang w:val="en-US" w:eastAsia="zh-CN"/>
        </w:rPr>
        <w:t>2.解题模板</w:t>
      </w:r>
    </w:p>
    <w:p w14:paraId="58E64025">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drawing>
          <wp:inline distT="0" distB="0" distL="114300" distR="114300">
            <wp:extent cx="5353050" cy="2712720"/>
            <wp:effectExtent l="0" t="0" r="0" b="1905"/>
            <wp:docPr id="327" name="图片 327" descr="fI3cuf7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fI3cuf7du"/>
                    <pic:cNvPicPr>
                      <a:picLocks noChangeAspect="1"/>
                    </pic:cNvPicPr>
                  </pic:nvPicPr>
                  <pic:blipFill>
                    <a:blip r:embed="rId69"/>
                    <a:srcRect l="4034" r="9220" b="4579"/>
                    <a:stretch>
                      <a:fillRect/>
                    </a:stretch>
                  </pic:blipFill>
                  <pic:spPr>
                    <a:xfrm>
                      <a:off x="0" y="0"/>
                      <a:ext cx="5353050" cy="2712720"/>
                    </a:xfrm>
                    <a:prstGeom prst="rect">
                      <a:avLst/>
                    </a:prstGeom>
                  </pic:spPr>
                </pic:pic>
              </a:graphicData>
            </a:graphic>
          </wp:inline>
        </w:drawing>
      </w:r>
    </w:p>
    <w:p w14:paraId="091DFC9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eastAsia="宋体" w:cs="Times New Roman"/>
          <w:b w:val="0"/>
          <w:bCs/>
          <w:color w:val="FF0000"/>
          <w:sz w:val="21"/>
          <w:szCs w:val="21"/>
          <w:lang w:val="en-US" w:eastAsia="zh-CN"/>
        </w:rPr>
      </w:pPr>
    </w:p>
    <w:p w14:paraId="72695C69">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67" name="图片 67"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6</w:t>
      </w:r>
      <w:r>
        <w:rPr>
          <w:rFonts w:hint="default" w:ascii="Times New Roman" w:hAnsi="Times New Roman" w:eastAsia="微软雅黑" w:cs="Times New Roman"/>
          <w:b/>
          <w:color w:val="984807" w:themeColor="accent6" w:themeShade="80"/>
          <w:sz w:val="24"/>
          <w:lang w:val="en-US" w:eastAsia="zh-CN"/>
        </w:rPr>
        <w:t xml:space="preserve"> 二类题型突破动物生理实验题的分析与设计</w:t>
      </w:r>
    </w:p>
    <w:p w14:paraId="3D7A0E0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68" name="图片 6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882BE2F">
      <w:pPr>
        <w:pStyle w:val="5"/>
        <w:tabs>
          <w:tab w:val="left" w:pos="1701"/>
          <w:tab w:val="left" w:pos="2552"/>
          <w:tab w:val="left" w:pos="3402"/>
        </w:tabs>
        <w:snapToGrid w:val="0"/>
        <w:spacing w:line="360" w:lineRule="auto"/>
        <w:rPr>
          <w:rFonts w:hint="default" w:ascii="Times New Roman" w:hAnsi="Times New Roman" w:eastAsia="宋体" w:cs="Times New Roman"/>
          <w:b/>
          <w:bCs/>
          <w:sz w:val="21"/>
          <w:szCs w:val="21"/>
        </w:rPr>
      </w:pPr>
      <w:r>
        <w:rPr>
          <w:rFonts w:hint="eastAsia" w:ascii="Times New Roman" w:hAnsi="Times New Roman" w:cs="Times New Roman"/>
          <w:b/>
          <w:bCs/>
          <w:sz w:val="21"/>
          <w:szCs w:val="21"/>
          <w:lang w:val="en-US" w:eastAsia="zh-CN"/>
        </w:rPr>
        <w:t>1.</w:t>
      </w:r>
      <w:r>
        <w:rPr>
          <w:rFonts w:hint="default" w:ascii="Times New Roman" w:hAnsi="Times New Roman" w:eastAsia="宋体" w:cs="Times New Roman"/>
          <w:b/>
          <w:bCs/>
          <w:sz w:val="21"/>
          <w:szCs w:val="21"/>
        </w:rPr>
        <w:t>题型一</w:t>
      </w:r>
      <w:r>
        <w:rPr>
          <w:rFonts w:hint="eastAsia" w:ascii="Times New Roman" w:hAnsi="Times New Roman" w:eastAsia="宋体" w:cs="Times New Roman"/>
          <w:b/>
          <w:bCs/>
          <w:sz w:val="21"/>
          <w:szCs w:val="21"/>
          <w:lang w:val="en-US" w:eastAsia="zh-CN"/>
        </w:rPr>
        <w:t>:</w:t>
      </w:r>
      <w:r>
        <w:rPr>
          <w:rFonts w:hint="default" w:ascii="Times New Roman" w:hAnsi="Times New Roman" w:eastAsia="宋体" w:cs="Times New Roman"/>
          <w:b/>
          <w:bCs/>
          <w:sz w:val="21"/>
          <w:szCs w:val="21"/>
        </w:rPr>
        <w:t>与内分泌腺和激素有关的实验设计归纳</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7499"/>
      </w:tblGrid>
      <w:tr w14:paraId="0649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D66E6E7">
            <w:pPr>
              <w:pStyle w:val="5"/>
              <w:tabs>
                <w:tab w:val="left" w:pos="1701"/>
                <w:tab w:val="left" w:pos="2552"/>
                <w:tab w:val="left" w:pos="3402"/>
              </w:tabs>
              <w:snapToGrid w:val="0"/>
              <w:spacing w:line="360" w:lineRule="auto"/>
              <w:jc w:val="center"/>
              <w:rPr>
                <w:rFonts w:hint="eastAsia" w:ascii="Times New Roman" w:hAnsi="Times New Roman" w:cs="Times New Roman" w:eastAsiaTheme="minorEastAsia"/>
                <w:b/>
                <w:bCs/>
                <w:color w:val="000000"/>
                <w:sz w:val="21"/>
                <w:szCs w:val="21"/>
                <w:vertAlign w:val="baseline"/>
                <w:lang w:val="en-US" w:eastAsia="zh-CN"/>
              </w:rPr>
            </w:pPr>
            <w:r>
              <w:rPr>
                <w:rFonts w:hint="eastAsia" w:ascii="Times New Roman" w:hAnsi="Times New Roman" w:cs="Times New Roman"/>
                <w:b/>
                <w:bCs/>
                <w:color w:val="000000"/>
                <w:sz w:val="21"/>
                <w:szCs w:val="21"/>
                <w:vertAlign w:val="baseline"/>
                <w:lang w:val="en-US" w:eastAsia="zh-CN"/>
              </w:rPr>
              <w:t>项目</w:t>
            </w:r>
          </w:p>
        </w:tc>
        <w:tc>
          <w:tcPr>
            <w:tcW w:w="749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767005B">
            <w:pPr>
              <w:pStyle w:val="5"/>
              <w:tabs>
                <w:tab w:val="left" w:pos="1701"/>
                <w:tab w:val="left" w:pos="2552"/>
                <w:tab w:val="left" w:pos="3402"/>
              </w:tabs>
              <w:snapToGrid w:val="0"/>
              <w:spacing w:line="360" w:lineRule="auto"/>
              <w:jc w:val="center"/>
              <w:rPr>
                <w:rFonts w:hint="eastAsia" w:ascii="Times New Roman" w:hAnsi="Times New Roman" w:cs="Times New Roman" w:eastAsiaTheme="minorEastAsia"/>
                <w:b/>
                <w:bCs/>
                <w:color w:val="000000"/>
                <w:sz w:val="21"/>
                <w:szCs w:val="21"/>
                <w:vertAlign w:val="baseline"/>
                <w:lang w:val="en-US" w:eastAsia="zh-CN"/>
              </w:rPr>
            </w:pPr>
            <w:r>
              <w:rPr>
                <w:rFonts w:hint="eastAsia" w:ascii="Times New Roman" w:hAnsi="Times New Roman" w:cs="Times New Roman"/>
                <w:b/>
                <w:bCs/>
                <w:color w:val="000000"/>
                <w:sz w:val="21"/>
                <w:szCs w:val="21"/>
                <w:vertAlign w:val="baseline"/>
                <w:lang w:val="en-US" w:eastAsia="zh-CN"/>
              </w:rPr>
              <w:t>内容</w:t>
            </w:r>
          </w:p>
        </w:tc>
      </w:tr>
      <w:tr w14:paraId="03ECE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2C74B1E">
            <w:pPr>
              <w:pStyle w:val="5"/>
              <w:tabs>
                <w:tab w:val="left" w:pos="1701"/>
                <w:tab w:val="left" w:pos="2552"/>
                <w:tab w:val="left" w:pos="3402"/>
              </w:tabs>
              <w:snapToGrid w:val="0"/>
              <w:spacing w:line="360" w:lineRule="auto"/>
              <w:jc w:val="center"/>
              <w:rPr>
                <w:rFonts w:ascii="Times New Roman" w:hAnsi="Times New Roman" w:cs="Times New Roman"/>
                <w:b w:val="0"/>
                <w:bCs/>
                <w:color w:val="000000"/>
                <w:sz w:val="21"/>
                <w:szCs w:val="21"/>
                <w:vertAlign w:val="baseline"/>
              </w:rPr>
            </w:pPr>
            <w:r>
              <w:rPr>
                <w:rFonts w:hint="default" w:ascii="Times New Roman" w:hAnsi="Times New Roman" w:eastAsia="宋体" w:cs="Times New Roman"/>
                <w:b w:val="0"/>
                <w:color w:val="000000"/>
                <w:sz w:val="21"/>
                <w:szCs w:val="21"/>
              </w:rPr>
              <w:t>常用实验方法</w:t>
            </w:r>
          </w:p>
        </w:tc>
        <w:tc>
          <w:tcPr>
            <w:tcW w:w="74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B4A8D5F">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切除法、饲喂法、注射法</w:t>
            </w:r>
          </w:p>
          <w:p w14:paraId="1DB2873A">
            <w:pPr>
              <w:pStyle w:val="5"/>
              <w:tabs>
                <w:tab w:val="left" w:pos="1701"/>
                <w:tab w:val="left" w:pos="2552"/>
                <w:tab w:val="left" w:pos="3402"/>
              </w:tabs>
              <w:snapToGrid w:val="0"/>
              <w:spacing w:line="360" w:lineRule="auto"/>
              <w:jc w:val="center"/>
              <w:rPr>
                <w:rFonts w:ascii="Times New Roman" w:hAnsi="Times New Roman" w:cs="Times New Roman"/>
                <w:b w:val="0"/>
                <w:bCs/>
                <w:color w:val="000000"/>
                <w:sz w:val="21"/>
                <w:szCs w:val="21"/>
                <w:vertAlign w:val="baseline"/>
              </w:rPr>
            </w:pPr>
            <w:r>
              <w:rPr>
                <w:rFonts w:hint="default" w:ascii="Times New Roman" w:hAnsi="Times New Roman" w:eastAsia="宋体" w:cs="Times New Roman"/>
                <w:b w:val="0"/>
                <w:color w:val="000000"/>
                <w:sz w:val="21"/>
                <w:szCs w:val="21"/>
              </w:rPr>
              <w:t>不同激素由于化学本质不同，设计实验时，要根据激素的种类，采取切除、注射或饲喂的方法。</w:t>
            </w:r>
          </w:p>
        </w:tc>
      </w:tr>
      <w:tr w14:paraId="5476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23C5B7">
            <w:pPr>
              <w:pStyle w:val="5"/>
              <w:tabs>
                <w:tab w:val="left" w:pos="1701"/>
                <w:tab w:val="left" w:pos="2552"/>
                <w:tab w:val="left" w:pos="3402"/>
              </w:tabs>
              <w:snapToGrid w:val="0"/>
              <w:spacing w:line="360" w:lineRule="auto"/>
              <w:jc w:val="center"/>
              <w:rPr>
                <w:rFonts w:ascii="Times New Roman" w:hAnsi="Times New Roman" w:cs="Times New Roman"/>
                <w:b w:val="0"/>
                <w:bCs/>
                <w:color w:val="000000"/>
                <w:sz w:val="21"/>
                <w:szCs w:val="21"/>
                <w:vertAlign w:val="baseline"/>
              </w:rPr>
            </w:pPr>
            <w:r>
              <w:rPr>
                <w:rFonts w:hint="default" w:ascii="Times New Roman" w:hAnsi="Times New Roman" w:eastAsia="宋体" w:cs="Times New Roman"/>
                <w:b w:val="0"/>
                <w:color w:val="000000"/>
                <w:sz w:val="21"/>
                <w:szCs w:val="21"/>
              </w:rPr>
              <w:t>动物生理实验材料的选择和处理</w:t>
            </w:r>
          </w:p>
        </w:tc>
        <w:tc>
          <w:tcPr>
            <w:tcW w:w="74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AF45194">
            <w:pPr>
              <w:pStyle w:val="5"/>
              <w:tabs>
                <w:tab w:val="left" w:pos="1701"/>
                <w:tab w:val="left" w:pos="2552"/>
                <w:tab w:val="left" w:pos="3402"/>
              </w:tabs>
              <w:snapToGrid w:val="0"/>
              <w:spacing w:line="360" w:lineRule="auto"/>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(1)实验分组基本要求：选择性别、年龄、体重、生理状况相似的动物平均分组(随机均分)，每组要有数量相等的多只动物。</w:t>
            </w:r>
          </w:p>
          <w:p w14:paraId="00DFA17F">
            <w:pPr>
              <w:pStyle w:val="5"/>
              <w:tabs>
                <w:tab w:val="left" w:pos="1701"/>
                <w:tab w:val="left" w:pos="2552"/>
                <w:tab w:val="left" w:pos="3402"/>
              </w:tabs>
              <w:snapToGrid w:val="0"/>
              <w:spacing w:line="360" w:lineRule="auto"/>
              <w:jc w:val="both"/>
              <w:rPr>
                <w:rFonts w:ascii="Times New Roman" w:hAnsi="Times New Roman" w:cs="Times New Roman"/>
                <w:b w:val="0"/>
                <w:bCs/>
                <w:color w:val="000000"/>
                <w:sz w:val="21"/>
                <w:szCs w:val="21"/>
                <w:vertAlign w:val="baseline"/>
              </w:rPr>
            </w:pPr>
            <w:r>
              <w:rPr>
                <w:rFonts w:hint="default" w:ascii="Times New Roman" w:hAnsi="Times New Roman" w:eastAsia="宋体" w:cs="Times New Roman"/>
                <w:b w:val="0"/>
                <w:color w:val="000000"/>
                <w:sz w:val="21"/>
                <w:szCs w:val="21"/>
              </w:rPr>
              <w:t>(2)处理：如观察胰岛素、胰高血糖素功能的实验动物一般是先进行饥饿处理。</w:t>
            </w:r>
          </w:p>
        </w:tc>
      </w:tr>
      <w:tr w14:paraId="7F4D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D3D3F6">
            <w:pPr>
              <w:pStyle w:val="5"/>
              <w:tabs>
                <w:tab w:val="left" w:pos="1701"/>
                <w:tab w:val="left" w:pos="2552"/>
                <w:tab w:val="left" w:pos="3402"/>
              </w:tabs>
              <w:snapToGrid w:val="0"/>
              <w:spacing w:line="360" w:lineRule="auto"/>
              <w:jc w:val="center"/>
              <w:rPr>
                <w:rFonts w:ascii="Times New Roman" w:hAnsi="Times New Roman" w:cs="Times New Roman"/>
                <w:b w:val="0"/>
                <w:bCs/>
                <w:color w:val="000000"/>
                <w:sz w:val="21"/>
                <w:szCs w:val="21"/>
                <w:vertAlign w:val="baseline"/>
              </w:rPr>
            </w:pPr>
            <w:r>
              <w:rPr>
                <w:rFonts w:hint="default" w:ascii="Times New Roman" w:hAnsi="Times New Roman" w:eastAsia="宋体" w:cs="Times New Roman"/>
                <w:b w:val="0"/>
                <w:color w:val="000000"/>
                <w:sz w:val="21"/>
                <w:szCs w:val="21"/>
              </w:rPr>
              <w:t>注意事项</w:t>
            </w:r>
          </w:p>
        </w:tc>
        <w:tc>
          <w:tcPr>
            <w:tcW w:w="74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57FDAA">
            <w:pPr>
              <w:pStyle w:val="5"/>
              <w:tabs>
                <w:tab w:val="left" w:pos="1701"/>
                <w:tab w:val="left" w:pos="2552"/>
                <w:tab w:val="left" w:pos="3402"/>
              </w:tabs>
              <w:snapToGrid w:val="0"/>
              <w:spacing w:line="360" w:lineRule="auto"/>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(1)根据激素的化学本质，选择不同的实验方法。多肽和蛋白质类激素一般采用注射法，不宜采用饲喂法；固醇类、氨基酸衍生物类激素可以饲喂，也可以注射。</w:t>
            </w:r>
          </w:p>
          <w:p w14:paraId="082611BF">
            <w:pPr>
              <w:pStyle w:val="5"/>
              <w:tabs>
                <w:tab w:val="left" w:pos="1701"/>
                <w:tab w:val="left" w:pos="2552"/>
                <w:tab w:val="left" w:pos="3402"/>
              </w:tabs>
              <w:snapToGrid w:val="0"/>
              <w:spacing w:line="360" w:lineRule="auto"/>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(2)注意设置对照实验：如进行注射实验时空白对照组不做处理或注射等量生理盐水(不可用蒸馏水)；进行饲喂实验时，空白对照组可添加蒸馏水，也可设置自身前后对照、相互对照等。</w:t>
            </w:r>
          </w:p>
          <w:p w14:paraId="38109DEF">
            <w:pPr>
              <w:pStyle w:val="5"/>
              <w:tabs>
                <w:tab w:val="left" w:pos="1701"/>
                <w:tab w:val="left" w:pos="2552"/>
                <w:tab w:val="left" w:pos="3402"/>
              </w:tabs>
              <w:snapToGrid w:val="0"/>
              <w:spacing w:line="360" w:lineRule="auto"/>
              <w:jc w:val="both"/>
              <w:rPr>
                <w:rFonts w:ascii="Times New Roman" w:hAnsi="Times New Roman" w:cs="Times New Roman"/>
                <w:b w:val="0"/>
                <w:bCs/>
                <w:color w:val="000000"/>
                <w:sz w:val="21"/>
                <w:szCs w:val="21"/>
                <w:vertAlign w:val="baseline"/>
              </w:rPr>
            </w:pPr>
            <w:r>
              <w:rPr>
                <w:rFonts w:hint="default" w:ascii="Times New Roman" w:hAnsi="Times New Roman" w:eastAsia="宋体" w:cs="Times New Roman"/>
                <w:b w:val="0"/>
                <w:color w:val="000000"/>
                <w:sz w:val="21"/>
                <w:szCs w:val="21"/>
              </w:rPr>
              <w:t>(3)生理实验中要注意排除无关变量的干扰：手术处理、溶解药物的溶剂、内源激素等。</w:t>
            </w:r>
          </w:p>
        </w:tc>
      </w:tr>
      <w:tr w14:paraId="224AE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4C3E83">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自变量控制中的“加法原理”和“减法原理”</w:t>
            </w:r>
          </w:p>
          <w:p w14:paraId="36CDEF96">
            <w:pPr>
              <w:pStyle w:val="5"/>
              <w:tabs>
                <w:tab w:val="left" w:pos="1701"/>
                <w:tab w:val="left" w:pos="2552"/>
                <w:tab w:val="left" w:pos="3402"/>
              </w:tabs>
              <w:snapToGrid w:val="0"/>
              <w:spacing w:line="360" w:lineRule="auto"/>
              <w:jc w:val="center"/>
              <w:rPr>
                <w:rFonts w:ascii="Times New Roman" w:hAnsi="Times New Roman" w:cs="Times New Roman"/>
                <w:b w:val="0"/>
                <w:bCs/>
                <w:color w:val="000000"/>
                <w:sz w:val="21"/>
                <w:szCs w:val="21"/>
                <w:vertAlign w:val="baseline"/>
              </w:rPr>
            </w:pPr>
          </w:p>
        </w:tc>
        <w:tc>
          <w:tcPr>
            <w:tcW w:w="74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F15761">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4.(1)“加法原理”：与常态比较，人为增加某种影响因素。例如，用饲喂法研究甲状腺激素，用注射法研究动物胰岛素和生长激素，用移植法研究性激素等。</w:t>
            </w:r>
          </w:p>
          <w:p w14:paraId="5A8AE901">
            <w:pPr>
              <w:pStyle w:val="5"/>
              <w:tabs>
                <w:tab w:val="left" w:pos="1701"/>
                <w:tab w:val="left" w:pos="2552"/>
                <w:tab w:val="left" w:pos="3402"/>
              </w:tabs>
              <w:snapToGrid w:val="0"/>
              <w:spacing w:line="360" w:lineRule="auto"/>
              <w:jc w:val="center"/>
              <w:rPr>
                <w:rFonts w:ascii="Times New Roman" w:hAnsi="Times New Roman" w:cs="Times New Roman"/>
                <w:b w:val="0"/>
                <w:bCs/>
                <w:color w:val="000000"/>
                <w:sz w:val="21"/>
                <w:szCs w:val="21"/>
                <w:vertAlign w:val="baseline"/>
              </w:rPr>
            </w:pPr>
            <w:r>
              <w:rPr>
                <w:rFonts w:hint="default" w:ascii="Times New Roman" w:hAnsi="Times New Roman" w:eastAsia="宋体" w:cs="Times New Roman"/>
                <w:b w:val="0"/>
                <w:color w:val="000000"/>
                <w:sz w:val="21"/>
                <w:szCs w:val="21"/>
              </w:rPr>
              <w:t>(2)“减法原理”：与常态比较，人为去除某种影响因素。例如，用切除法研究甲状腺激素和生长激素的功能，用阉割法(摘除性腺)研究性激素的功能等。</w:t>
            </w:r>
          </w:p>
        </w:tc>
      </w:tr>
      <w:tr w14:paraId="552B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3D5FC0">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验证性实验操作步骤“四步曲”</w:t>
            </w:r>
          </w:p>
          <w:p w14:paraId="56F788EE">
            <w:pPr>
              <w:pStyle w:val="5"/>
              <w:tabs>
                <w:tab w:val="left" w:pos="1701"/>
                <w:tab w:val="left" w:pos="2552"/>
                <w:tab w:val="left" w:pos="3402"/>
              </w:tabs>
              <w:snapToGrid w:val="0"/>
              <w:spacing w:line="360" w:lineRule="auto"/>
              <w:jc w:val="center"/>
              <w:rPr>
                <w:rFonts w:ascii="Times New Roman" w:hAnsi="Times New Roman" w:cs="Times New Roman"/>
                <w:b w:val="0"/>
                <w:bCs/>
                <w:color w:val="000000"/>
                <w:sz w:val="21"/>
                <w:szCs w:val="21"/>
                <w:vertAlign w:val="baseline"/>
              </w:rPr>
            </w:pPr>
          </w:p>
        </w:tc>
        <w:tc>
          <w:tcPr>
            <w:tcW w:w="74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DCB057">
            <w:pPr>
              <w:pStyle w:val="5"/>
              <w:tabs>
                <w:tab w:val="left" w:pos="1701"/>
                <w:tab w:val="left" w:pos="2552"/>
                <w:tab w:val="left" w:pos="3402"/>
              </w:tabs>
              <w:snapToGrid w:val="0"/>
              <w:spacing w:line="360" w:lineRule="auto"/>
              <w:jc w:val="center"/>
              <w:rPr>
                <w:rFonts w:ascii="Times New Roman" w:hAnsi="Times New Roman" w:cs="Times New Roman"/>
                <w:b w:val="0"/>
                <w:bCs/>
                <w:color w:val="000000"/>
                <w:sz w:val="21"/>
                <w:szCs w:val="21"/>
                <w:vertAlign w:val="baseline"/>
              </w:rPr>
            </w:pPr>
            <w:r>
              <w:rPr>
                <w:rFonts w:hint="default" w:ascii="Times New Roman" w:hAnsi="Times New Roman" w:eastAsia="宋体" w:cs="Times New Roman"/>
                <w:b w:val="0"/>
                <w:color w:val="000000"/>
                <w:sz w:val="21"/>
                <w:szCs w:val="21"/>
              </w:rPr>
              <w:drawing>
                <wp:inline distT="0" distB="0" distL="114300" distR="114300">
                  <wp:extent cx="2880360" cy="2169160"/>
                  <wp:effectExtent l="0" t="0" r="5715" b="2540"/>
                  <wp:docPr id="329" name="图片 40" descr="说明: A3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40" descr="说明: A368A"/>
                          <pic:cNvPicPr>
                            <a:picLocks noChangeAspect="1"/>
                          </pic:cNvPicPr>
                        </pic:nvPicPr>
                        <pic:blipFill>
                          <a:blip r:embed="rId70"/>
                          <a:stretch>
                            <a:fillRect/>
                          </a:stretch>
                        </pic:blipFill>
                        <pic:spPr>
                          <a:xfrm>
                            <a:off x="0" y="0"/>
                            <a:ext cx="2880360" cy="2169160"/>
                          </a:xfrm>
                          <a:prstGeom prst="rect">
                            <a:avLst/>
                          </a:prstGeom>
                          <a:noFill/>
                          <a:ln>
                            <a:noFill/>
                          </a:ln>
                        </pic:spPr>
                      </pic:pic>
                    </a:graphicData>
                  </a:graphic>
                </wp:inline>
              </w:drawing>
            </w:r>
          </w:p>
        </w:tc>
      </w:tr>
    </w:tbl>
    <w:p w14:paraId="16E7A466">
      <w:pPr>
        <w:pStyle w:val="5"/>
        <w:tabs>
          <w:tab w:val="left" w:pos="1701"/>
          <w:tab w:val="left" w:pos="2552"/>
          <w:tab w:val="left" w:pos="3402"/>
        </w:tabs>
        <w:snapToGrid w:val="0"/>
        <w:spacing w:line="360" w:lineRule="auto"/>
        <w:jc w:val="both"/>
        <w:rPr>
          <w:rFonts w:ascii="Times New Roman" w:hAnsi="Times New Roman" w:cs="Times New Roman"/>
          <w:b/>
          <w:bCs/>
          <w:sz w:val="21"/>
          <w:szCs w:val="21"/>
        </w:rPr>
      </w:pPr>
    </w:p>
    <w:p w14:paraId="7F2A9C47">
      <w:pPr>
        <w:pStyle w:val="5"/>
        <w:tabs>
          <w:tab w:val="left" w:pos="1701"/>
          <w:tab w:val="left" w:pos="2552"/>
          <w:tab w:val="left" w:pos="3402"/>
        </w:tabs>
        <w:snapToGrid w:val="0"/>
        <w:spacing w:line="360" w:lineRule="auto"/>
        <w:rPr>
          <w:rFonts w:hint="eastAsia" w:ascii="宋体" w:hAnsi="宋体" w:eastAsia="宋体" w:cs="宋体"/>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题型</w:t>
      </w:r>
      <w:r>
        <w:rPr>
          <w:rFonts w:hint="eastAsia" w:ascii="宋体" w:hAnsi="宋体" w:eastAsia="宋体" w:cs="宋体"/>
          <w:b/>
          <w:bCs/>
          <w:sz w:val="21"/>
          <w:szCs w:val="21"/>
          <w:lang w:val="en-US" w:eastAsia="zh-CN"/>
        </w:rPr>
        <w:t xml:space="preserve">二: </w:t>
      </w:r>
      <w:r>
        <w:rPr>
          <w:rFonts w:hint="eastAsia" w:ascii="宋体" w:hAnsi="宋体" w:eastAsia="宋体" w:cs="宋体"/>
          <w:b/>
          <w:bCs/>
          <w:sz w:val="21"/>
          <w:szCs w:val="21"/>
        </w:rPr>
        <w:t>神经调节实验设计基本方法归纳</w:t>
      </w:r>
    </w:p>
    <w:p w14:paraId="2713D3BC">
      <w:pPr>
        <w:pStyle w:val="5"/>
        <w:tabs>
          <w:tab w:val="left" w:pos="1701"/>
          <w:tab w:val="left" w:pos="2552"/>
          <w:tab w:val="left" w:pos="3402"/>
        </w:tabs>
        <w:snapToGrid w:val="0"/>
        <w:spacing w:line="360" w:lineRule="auto"/>
        <w:rPr>
          <w:rFonts w:ascii="Times New Roman" w:hAnsi="Times New Roman" w:eastAsia="黑体" w:cs="Times New Roman"/>
          <w:sz w:val="21"/>
          <w:szCs w:val="21"/>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9"/>
        <w:gridCol w:w="6889"/>
      </w:tblGrid>
      <w:tr w14:paraId="4181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D046535">
            <w:pPr>
              <w:pStyle w:val="5"/>
              <w:tabs>
                <w:tab w:val="left" w:pos="1701"/>
                <w:tab w:val="left" w:pos="2552"/>
                <w:tab w:val="left" w:pos="3402"/>
              </w:tabs>
              <w:snapToGrid w:val="0"/>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项目</w:t>
            </w:r>
          </w:p>
        </w:tc>
        <w:tc>
          <w:tcPr>
            <w:tcW w:w="688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5461965">
            <w:pPr>
              <w:pStyle w:val="5"/>
              <w:tabs>
                <w:tab w:val="left" w:pos="1701"/>
                <w:tab w:val="left" w:pos="2552"/>
                <w:tab w:val="left" w:pos="3402"/>
              </w:tabs>
              <w:snapToGrid w:val="0"/>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内容</w:t>
            </w:r>
          </w:p>
        </w:tc>
      </w:tr>
      <w:tr w14:paraId="3CD0E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67F815">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判断传入神经和传出神经</w:t>
            </w:r>
          </w:p>
        </w:tc>
        <w:tc>
          <w:tcPr>
            <w:tcW w:w="68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1A865B">
            <w:pPr>
              <w:pStyle w:val="5"/>
              <w:tabs>
                <w:tab w:val="left" w:pos="1701"/>
                <w:tab w:val="left" w:pos="2552"/>
                <w:tab w:val="left" w:pos="3402"/>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设计关键：切断实验法确认传入神经与传出神经。</w:t>
            </w:r>
          </w:p>
          <w:p w14:paraId="2F727A14">
            <w:pPr>
              <w:pStyle w:val="5"/>
              <w:tabs>
                <w:tab w:val="left" w:pos="1701"/>
                <w:tab w:val="left" w:pos="2552"/>
                <w:tab w:val="left" w:pos="3402"/>
              </w:tabs>
              <w:snapToGrid w:val="0"/>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若切断某一神经，刺激外周段(远离中枢的位置)，肌肉不收缩，而刺激向中段(靠近中枢的位置)，肌肉收缩，则切断的为传入神经；反之则为传出神经</w:t>
            </w:r>
          </w:p>
        </w:tc>
      </w:tr>
      <w:tr w14:paraId="7B84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14C6D9D">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反射弧中兴奋传导(传递)特点的实验探究</w:t>
            </w:r>
          </w:p>
        </w:tc>
        <w:tc>
          <w:tcPr>
            <w:tcW w:w="68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1CE7BF7">
            <w:pPr>
              <w:pStyle w:val="5"/>
              <w:tabs>
                <w:tab w:val="left" w:pos="1701"/>
                <w:tab w:val="left" w:pos="2552"/>
                <w:tab w:val="left" w:pos="3402"/>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(1)探究兴奋在神经纤维上的传导</w:t>
            </w:r>
          </w:p>
          <w:p w14:paraId="4EAACE79">
            <w:pPr>
              <w:pStyle w:val="5"/>
              <w:tabs>
                <w:tab w:val="left" w:pos="1701"/>
                <w:tab w:val="left" w:pos="2552"/>
                <w:tab w:val="left" w:pos="3402"/>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设计关键：一般选择传出神经中央某点作为实验对象。</w:t>
            </w:r>
          </w:p>
          <w:p w14:paraId="3936E0BD">
            <w:pPr>
              <w:pStyle w:val="5"/>
              <w:tabs>
                <w:tab w:val="left" w:pos="1701"/>
                <w:tab w:val="left" w:pos="2552"/>
                <w:tab w:val="left" w:pos="3402"/>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(2)探究兴奋在神经元之间的传递</w:t>
            </w:r>
          </w:p>
          <w:p w14:paraId="55D33157">
            <w:pPr>
              <w:pStyle w:val="5"/>
              <w:tabs>
                <w:tab w:val="left" w:pos="1701"/>
                <w:tab w:val="left" w:pos="2552"/>
                <w:tab w:val="left" w:pos="3402"/>
              </w:tabs>
              <w:snapToGrid w:val="0"/>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设计关键：在突触两侧找两个刺激位点，一般传入神经和传出神经各一个</w:t>
            </w:r>
          </w:p>
        </w:tc>
      </w:tr>
      <w:tr w14:paraId="521E2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9FBBFF">
            <w:pPr>
              <w:pStyle w:val="5"/>
              <w:tabs>
                <w:tab w:val="left" w:pos="1701"/>
                <w:tab w:val="left" w:pos="2552"/>
                <w:tab w:val="left" w:pos="3402"/>
              </w:tabs>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“药物阻断”兴奋传导(传递)的实验</w:t>
            </w:r>
          </w:p>
        </w:tc>
        <w:tc>
          <w:tcPr>
            <w:tcW w:w="68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56F1770">
            <w:pPr>
              <w:pStyle w:val="5"/>
              <w:tabs>
                <w:tab w:val="left" w:pos="1701"/>
                <w:tab w:val="left" w:pos="2552"/>
                <w:tab w:val="left" w:pos="3402"/>
              </w:tabs>
              <w:snapToGrid w:val="0"/>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设计关键：探究某药物(如麻醉药)是阻断兴奋在神经纤维上传导还是阻断在突触处传递，可分别将药物置于神经纤维上或置于突触处，依据其能否产生“阻断”效果作出合理推断</w:t>
            </w:r>
          </w:p>
        </w:tc>
      </w:tr>
    </w:tbl>
    <w:p w14:paraId="736C9FF5">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24" name="图片 24"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7</w:t>
      </w:r>
      <w:r>
        <w:rPr>
          <w:rFonts w:hint="default" w:ascii="Times New Roman" w:hAnsi="Times New Roman" w:eastAsia="微软雅黑" w:cs="Times New Roman"/>
          <w:b/>
          <w:color w:val="984807" w:themeColor="accent6" w:themeShade="80"/>
          <w:sz w:val="24"/>
          <w:lang w:val="en-US" w:eastAsia="zh-CN"/>
        </w:rPr>
        <w:t xml:space="preserve"> 构建生命的稳态与平衡观</w:t>
      </w:r>
    </w:p>
    <w:p w14:paraId="47E3FD6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26" name="图片 26"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741BAC3">
      <w:pPr>
        <w:rPr>
          <w:rFonts w:hint="default" w:eastAsiaTheme="minorEastAsia"/>
          <w:b/>
          <w:bCs/>
          <w:lang w:val="en-US" w:eastAsia="zh-CN"/>
        </w:rPr>
      </w:pPr>
      <w:r>
        <w:rPr>
          <w:rFonts w:hint="eastAsia"/>
          <w:b/>
          <w:bCs/>
          <w:lang w:val="en-US" w:eastAsia="zh-CN"/>
        </w:rPr>
        <w:t>1.生命的稳态与平衡观</w:t>
      </w:r>
    </w:p>
    <w:tbl>
      <w:tblPr>
        <w:tblStyle w:val="10"/>
        <w:tblW w:w="95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1"/>
        <w:gridCol w:w="471"/>
        <w:gridCol w:w="7325"/>
      </w:tblGrid>
      <w:tr w14:paraId="1FCC6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restart"/>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373FE49">
            <w:pPr>
              <w:pStyle w:val="5"/>
              <w:snapToGrid w:val="0"/>
              <w:spacing w:line="360" w:lineRule="auto"/>
              <w:jc w:val="center"/>
              <w:rPr>
                <w:rFonts w:ascii="Times New Roman" w:hAnsi="Times New Roman" w:cs="Times New Roman"/>
                <w:b/>
                <w:color w:val="000000"/>
              </w:rPr>
            </w:pPr>
            <w:r>
              <w:rPr>
                <w:rFonts w:ascii="Times New Roman" w:hAnsi="Times New Roman" w:cs="Times New Roman"/>
                <w:b/>
                <w:color w:val="000000"/>
              </w:rPr>
              <w:t>细胞水平稳态</w:t>
            </w: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19B3954">
            <w:pPr>
              <w:pStyle w:val="5"/>
              <w:snapToGrid w:val="0"/>
              <w:spacing w:line="360" w:lineRule="auto"/>
              <w:jc w:val="left"/>
              <w:rPr>
                <w:rFonts w:ascii="Times New Roman" w:hAnsi="Times New Roman" w:cs="Times New Roman"/>
                <w:b w:val="0"/>
                <w:color w:val="000000"/>
              </w:rPr>
            </w:pPr>
            <w:r>
              <w:rPr>
                <w:rFonts w:ascii="Times New Roman" w:hAnsi="Times New Roman" w:cs="Times New Roman"/>
                <w:b w:val="0"/>
                <w:color w:val="000000"/>
              </w:rPr>
              <w:t>基因表达的稳态的调节，主要通过调节RNA聚合酶与基因结构中的启动子结合调控转录的起始</w:t>
            </w:r>
          </w:p>
        </w:tc>
      </w:tr>
      <w:tr w14:paraId="44CA5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7C611BBA">
            <w:pPr>
              <w:pStyle w:val="5"/>
              <w:snapToGrid w:val="0"/>
              <w:spacing w:line="360" w:lineRule="auto"/>
              <w:jc w:val="center"/>
              <w:rPr>
                <w:rFonts w:ascii="Times New Roman" w:hAnsi="Times New Roman" w:cs="Times New Roman"/>
                <w:b/>
                <w:color w:val="000000"/>
              </w:rPr>
            </w:pP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6461F3C">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t>酶促反应主要通过产物的反馈调节维持稳态</w:t>
            </w:r>
          </w:p>
        </w:tc>
      </w:tr>
      <w:tr w14:paraId="0BF0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58C02DA1">
            <w:pPr>
              <w:pStyle w:val="5"/>
              <w:snapToGrid w:val="0"/>
              <w:spacing w:line="360" w:lineRule="auto"/>
              <w:jc w:val="center"/>
              <w:rPr>
                <w:rFonts w:ascii="Times New Roman" w:hAnsi="Times New Roman" w:cs="Times New Roman"/>
                <w:b/>
                <w:color w:val="000000"/>
              </w:rPr>
            </w:pP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8DE6478">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t>细胞自噬过程可以调节细胞的稳态</w:t>
            </w:r>
          </w:p>
        </w:tc>
      </w:tr>
      <w:tr w14:paraId="26A3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04DBC7B5">
            <w:pPr>
              <w:pStyle w:val="5"/>
              <w:snapToGrid w:val="0"/>
              <w:spacing w:line="360" w:lineRule="auto"/>
              <w:jc w:val="center"/>
              <w:rPr>
                <w:rFonts w:ascii="Times New Roman" w:hAnsi="Times New Roman" w:cs="Times New Roman"/>
                <w:b/>
                <w:color w:val="000000"/>
              </w:rPr>
            </w:pP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1154D01">
            <w:pPr>
              <w:pStyle w:val="5"/>
              <w:snapToGrid w:val="0"/>
              <w:spacing w:line="360" w:lineRule="auto"/>
              <w:jc w:val="center"/>
              <w:rPr>
                <w:rFonts w:hAnsi="宋体" w:cs="宋体"/>
                <w:b w:val="0"/>
                <w:color w:val="000000"/>
              </w:rPr>
            </w:pPr>
            <w:r>
              <w:rPr>
                <w:rFonts w:ascii="Times New Roman" w:hAnsi="Times New Roman" w:cs="Times New Roman"/>
                <w:b w:val="0"/>
                <w:color w:val="000000"/>
              </w:rPr>
              <w:t>通过细胞增殖与凋亡维持细胞数量的稳定</w:t>
            </w:r>
          </w:p>
        </w:tc>
      </w:tr>
      <w:tr w14:paraId="044E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tcBorders>
              <w:top w:val="single" w:color="F79646" w:sz="4" w:space="0"/>
              <w:left w:val="single" w:color="F79646" w:sz="4" w:space="0"/>
              <w:bottom w:val="single" w:color="F79646" w:sz="4" w:space="0"/>
              <w:right w:val="single" w:color="F79646" w:sz="4" w:space="0"/>
            </w:tcBorders>
            <w:shd w:val="clear" w:color="auto" w:fill="FBC090"/>
            <w:vAlign w:val="center"/>
          </w:tcPr>
          <w:p w14:paraId="417D80F6">
            <w:pPr>
              <w:pStyle w:val="5"/>
              <w:snapToGrid w:val="0"/>
              <w:spacing w:line="360" w:lineRule="auto"/>
              <w:jc w:val="center"/>
              <w:rPr>
                <w:rFonts w:ascii="Times New Roman" w:hAnsi="Times New Roman" w:cs="Times New Roman"/>
                <w:b/>
                <w:color w:val="000000"/>
              </w:rPr>
            </w:pPr>
            <w:r>
              <w:rPr>
                <w:rFonts w:ascii="Times New Roman" w:hAnsi="Times New Roman" w:cs="Times New Roman"/>
                <w:b/>
                <w:color w:val="000000"/>
              </w:rPr>
              <w:t>个体水平稳态</w:t>
            </w: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1E469C">
            <w:pPr>
              <w:pStyle w:val="5"/>
              <w:snapToGrid w:val="0"/>
              <w:spacing w:line="360" w:lineRule="auto"/>
              <w:jc w:val="left"/>
              <w:rPr>
                <w:rFonts w:hAnsi="宋体" w:cs="宋体"/>
                <w:b w:val="0"/>
                <w:color w:val="000000"/>
              </w:rPr>
            </w:pPr>
            <w:r>
              <w:rPr>
                <w:rFonts w:ascii="Times New Roman" w:hAnsi="Times New Roman" w:cs="Times New Roman"/>
                <w:b w:val="0"/>
                <w:color w:val="000000"/>
              </w:rPr>
              <w:t>动物主要通过神经—体液—免疫调节网络维持内环境的稳态，植物主要通过激素调节维持其生命活动的稳态</w:t>
            </w:r>
          </w:p>
        </w:tc>
      </w:tr>
      <w:tr w14:paraId="755F3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restart"/>
            <w:tcBorders>
              <w:top w:val="single" w:color="F79646" w:sz="4" w:space="0"/>
              <w:left w:val="single" w:color="F79646" w:sz="4" w:space="0"/>
              <w:bottom w:val="single" w:color="F79646" w:sz="4" w:space="0"/>
              <w:right w:val="single" w:color="F79646" w:sz="4" w:space="0"/>
            </w:tcBorders>
            <w:shd w:val="clear" w:color="auto" w:fill="FBC090"/>
            <w:vAlign w:val="center"/>
          </w:tcPr>
          <w:p w14:paraId="6DA44012">
            <w:pPr>
              <w:pStyle w:val="5"/>
              <w:snapToGrid w:val="0"/>
              <w:spacing w:line="360" w:lineRule="auto"/>
              <w:jc w:val="center"/>
              <w:rPr>
                <w:rFonts w:ascii="Times New Roman" w:hAnsi="Times New Roman" w:cs="Times New Roman"/>
                <w:b/>
                <w:color w:val="000000"/>
              </w:rPr>
            </w:pPr>
            <w:r>
              <w:rPr>
                <w:rFonts w:ascii="Times New Roman" w:hAnsi="Times New Roman" w:cs="Times New Roman"/>
                <w:b/>
                <w:color w:val="000000"/>
              </w:rPr>
              <w:t>群体水平稳态</w:t>
            </w: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E55A3E4">
            <w:pPr>
              <w:pStyle w:val="5"/>
              <w:snapToGrid w:val="0"/>
              <w:spacing w:line="360" w:lineRule="auto"/>
              <w:jc w:val="left"/>
              <w:rPr>
                <w:rFonts w:ascii="Times New Roman" w:hAnsi="Times New Roman" w:cs="Times New Roman"/>
                <w:b w:val="0"/>
                <w:color w:val="000000"/>
              </w:rPr>
            </w:pPr>
            <w:r>
              <w:rPr>
                <w:rFonts w:ascii="Times New Roman" w:hAnsi="Times New Roman" w:cs="Times New Roman"/>
                <w:b w:val="0"/>
                <w:color w:val="000000"/>
              </w:rPr>
              <w:t>在一个资源、空间有限的环境中，种群数量总体呈现</w:t>
            </w:r>
            <w:r>
              <w:rPr>
                <w:rFonts w:hAnsi="宋体" w:cs="Times New Roman"/>
                <w:b w:val="0"/>
                <w:color w:val="000000"/>
              </w:rPr>
              <w:t>“</w:t>
            </w:r>
            <w:r>
              <w:rPr>
                <w:rFonts w:ascii="Times New Roman" w:hAnsi="Times New Roman" w:cs="Times New Roman"/>
                <w:b w:val="0"/>
                <w:color w:val="000000"/>
              </w:rPr>
              <w:t>S</w:t>
            </w:r>
            <w:r>
              <w:rPr>
                <w:rFonts w:hAnsi="宋体" w:cs="Times New Roman"/>
                <w:b w:val="0"/>
                <w:color w:val="000000"/>
              </w:rPr>
              <w:t>”</w:t>
            </w:r>
            <w:r>
              <w:rPr>
                <w:rFonts w:ascii="Times New Roman" w:hAnsi="Times New Roman" w:cs="Times New Roman"/>
                <w:b w:val="0"/>
                <w:color w:val="000000"/>
              </w:rPr>
              <w:t>形增长。在一些因素的影响下，种群数量常常会在</w:t>
            </w:r>
            <w:r>
              <w:rPr>
                <w:rFonts w:ascii="Times New Roman" w:hAnsi="Times New Roman" w:cs="Times New Roman"/>
                <w:b w:val="0"/>
                <w:i/>
                <w:color w:val="000000"/>
              </w:rPr>
              <w:t>K</w:t>
            </w:r>
            <w:r>
              <w:rPr>
                <w:rFonts w:ascii="Times New Roman" w:hAnsi="Times New Roman" w:cs="Times New Roman"/>
                <w:b w:val="0"/>
                <w:color w:val="000000"/>
              </w:rPr>
              <w:t>值上下波动，保持相对稳定</w:t>
            </w:r>
          </w:p>
        </w:tc>
      </w:tr>
      <w:tr w14:paraId="79900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5A4D8A88">
            <w:pPr>
              <w:pStyle w:val="5"/>
              <w:snapToGrid w:val="0"/>
              <w:spacing w:line="360" w:lineRule="auto"/>
              <w:jc w:val="center"/>
              <w:rPr>
                <w:rFonts w:ascii="Times New Roman" w:hAnsi="Times New Roman" w:cs="Times New Roman"/>
                <w:b/>
                <w:color w:val="000000"/>
              </w:rPr>
            </w:pP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BFC145">
            <w:pPr>
              <w:pStyle w:val="5"/>
              <w:snapToGrid w:val="0"/>
              <w:spacing w:line="360" w:lineRule="auto"/>
              <w:jc w:val="left"/>
              <w:rPr>
                <w:rFonts w:ascii="Times New Roman" w:hAnsi="Times New Roman" w:cs="Times New Roman"/>
                <w:b w:val="0"/>
                <w:color w:val="000000"/>
              </w:rPr>
            </w:pPr>
            <w:r>
              <w:rPr>
                <w:rFonts w:ascii="Times New Roman" w:hAnsi="Times New Roman" w:cs="Times New Roman"/>
                <w:b w:val="0"/>
                <w:color w:val="000000"/>
              </w:rPr>
              <w:t>群落演替是实现群落水平稳态的一种形式，其起始条件不同、类型不同，有初生演替和次生演替两种类型</w:t>
            </w:r>
          </w:p>
        </w:tc>
      </w:tr>
      <w:tr w14:paraId="637C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2" w:type="dxa"/>
            <w:gridSpan w:val="2"/>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7A58FCBF">
            <w:pPr>
              <w:pStyle w:val="5"/>
              <w:snapToGrid w:val="0"/>
              <w:spacing w:line="360" w:lineRule="auto"/>
              <w:jc w:val="center"/>
              <w:rPr>
                <w:rFonts w:ascii="Times New Roman" w:hAnsi="Times New Roman" w:cs="Times New Roman"/>
                <w:b/>
                <w:color w:val="000000"/>
              </w:rPr>
            </w:pP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906A428">
            <w:pPr>
              <w:pStyle w:val="5"/>
              <w:snapToGrid w:val="0"/>
              <w:spacing w:line="360" w:lineRule="auto"/>
              <w:jc w:val="left"/>
              <w:rPr>
                <w:rFonts w:hAnsi="宋体" w:cs="宋体"/>
                <w:b w:val="0"/>
                <w:color w:val="000000"/>
              </w:rPr>
            </w:pPr>
            <w:r>
              <w:rPr>
                <w:rFonts w:ascii="Times New Roman" w:hAnsi="Times New Roman" w:cs="Times New Roman"/>
                <w:b w:val="0"/>
                <w:color w:val="000000"/>
              </w:rPr>
              <w:t>生态系统稳定性包括抵抗力稳定性和恢复力稳定性，生态系统的负反馈调节机制是生态系统具备自我调节能力的基础，是生态系统保持稳态的重要原因</w:t>
            </w:r>
          </w:p>
        </w:tc>
      </w:tr>
      <w:tr w14:paraId="17A4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Merge w:val="restart"/>
            <w:tcBorders>
              <w:top w:val="single" w:color="F79646" w:sz="4" w:space="0"/>
              <w:left w:val="single" w:color="F79646" w:sz="4" w:space="0"/>
              <w:bottom w:val="single" w:color="F79646" w:sz="4" w:space="0"/>
              <w:right w:val="single" w:color="F79646" w:sz="4" w:space="0"/>
            </w:tcBorders>
            <w:shd w:val="clear" w:color="auto" w:fill="FBC090"/>
            <w:vAlign w:val="center"/>
          </w:tcPr>
          <w:p w14:paraId="5EFE6FB4">
            <w:pPr>
              <w:pStyle w:val="5"/>
              <w:snapToGrid w:val="0"/>
              <w:spacing w:line="360" w:lineRule="auto"/>
              <w:jc w:val="center"/>
              <w:rPr>
                <w:rFonts w:ascii="Times New Roman" w:hAnsi="Times New Roman" w:cs="Times New Roman"/>
                <w:b/>
                <w:color w:val="000000"/>
              </w:rPr>
            </w:pPr>
            <w:r>
              <w:rPr>
                <w:rFonts w:ascii="Times New Roman" w:hAnsi="Times New Roman" w:cs="Times New Roman"/>
                <w:b/>
                <w:color w:val="000000"/>
              </w:rPr>
              <w:t>维持稳态的几个关键</w:t>
            </w:r>
          </w:p>
        </w:tc>
        <w:tc>
          <w:tcPr>
            <w:tcW w:w="47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41507B">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t>反馈调节</w:t>
            </w: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AA719AB">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drawing>
                <wp:inline distT="0" distB="0" distL="114300" distR="114300">
                  <wp:extent cx="2597150" cy="381000"/>
                  <wp:effectExtent l="0" t="0" r="3175"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71"/>
                          <a:stretch>
                            <a:fillRect/>
                          </a:stretch>
                        </pic:blipFill>
                        <pic:spPr>
                          <a:xfrm>
                            <a:off x="0" y="0"/>
                            <a:ext cx="2597150" cy="381000"/>
                          </a:xfrm>
                          <a:prstGeom prst="rect">
                            <a:avLst/>
                          </a:prstGeom>
                          <a:noFill/>
                          <a:ln>
                            <a:noFill/>
                          </a:ln>
                        </pic:spPr>
                      </pic:pic>
                    </a:graphicData>
                  </a:graphic>
                </wp:inline>
              </w:drawing>
            </w:r>
          </w:p>
        </w:tc>
      </w:tr>
      <w:tr w14:paraId="70AF8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4E2971B4">
            <w:pPr>
              <w:pStyle w:val="5"/>
              <w:snapToGrid w:val="0"/>
              <w:spacing w:line="360" w:lineRule="auto"/>
              <w:jc w:val="center"/>
              <w:rPr>
                <w:rFonts w:ascii="Times New Roman" w:hAnsi="Times New Roman" w:cs="Times New Roman"/>
                <w:b/>
                <w:color w:val="000000"/>
              </w:rPr>
            </w:pPr>
          </w:p>
        </w:tc>
        <w:tc>
          <w:tcPr>
            <w:tcW w:w="47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678064">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t>分级调节</w:t>
            </w: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F778D1">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drawing>
                <wp:inline distT="0" distB="0" distL="114300" distR="114300">
                  <wp:extent cx="2597150" cy="355600"/>
                  <wp:effectExtent l="0" t="0" r="3175" b="635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72"/>
                          <a:stretch>
                            <a:fillRect/>
                          </a:stretch>
                        </pic:blipFill>
                        <pic:spPr>
                          <a:xfrm>
                            <a:off x="0" y="0"/>
                            <a:ext cx="2597150" cy="355600"/>
                          </a:xfrm>
                          <a:prstGeom prst="rect">
                            <a:avLst/>
                          </a:prstGeom>
                          <a:noFill/>
                          <a:ln>
                            <a:noFill/>
                          </a:ln>
                        </pic:spPr>
                      </pic:pic>
                    </a:graphicData>
                  </a:graphic>
                </wp:inline>
              </w:drawing>
            </w:r>
          </w:p>
        </w:tc>
      </w:tr>
      <w:tr w14:paraId="43A1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29AF3568">
            <w:pPr>
              <w:pStyle w:val="5"/>
              <w:snapToGrid w:val="0"/>
              <w:spacing w:line="360" w:lineRule="auto"/>
              <w:jc w:val="center"/>
              <w:rPr>
                <w:rFonts w:ascii="Times New Roman" w:hAnsi="Times New Roman" w:cs="Times New Roman"/>
                <w:b/>
                <w:color w:val="000000"/>
              </w:rPr>
            </w:pPr>
          </w:p>
        </w:tc>
        <w:tc>
          <w:tcPr>
            <w:tcW w:w="47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9429C8">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t>信息传递</w:t>
            </w: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89179E">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drawing>
                <wp:inline distT="0" distB="0" distL="114300" distR="114300">
                  <wp:extent cx="1911350" cy="1854200"/>
                  <wp:effectExtent l="0" t="0" r="3175" b="317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73"/>
                          <a:stretch>
                            <a:fillRect/>
                          </a:stretch>
                        </pic:blipFill>
                        <pic:spPr>
                          <a:xfrm>
                            <a:off x="0" y="0"/>
                            <a:ext cx="1911350" cy="1854200"/>
                          </a:xfrm>
                          <a:prstGeom prst="rect">
                            <a:avLst/>
                          </a:prstGeom>
                          <a:noFill/>
                          <a:ln>
                            <a:noFill/>
                          </a:ln>
                        </pic:spPr>
                      </pic:pic>
                    </a:graphicData>
                  </a:graphic>
                </wp:inline>
              </w:drawing>
            </w:r>
          </w:p>
        </w:tc>
      </w:tr>
      <w:tr w14:paraId="20743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1" w:type="dxa"/>
            <w:vMerge w:val="continue"/>
            <w:tcBorders>
              <w:top w:val="single" w:color="F79646" w:sz="4" w:space="0"/>
              <w:left w:val="single" w:color="F79646" w:sz="4" w:space="0"/>
              <w:bottom w:val="single" w:color="F79646" w:sz="4" w:space="0"/>
              <w:right w:val="single" w:color="F79646" w:sz="4" w:space="0"/>
            </w:tcBorders>
            <w:shd w:val="clear" w:color="auto" w:fill="FBC090"/>
            <w:vAlign w:val="center"/>
          </w:tcPr>
          <w:p w14:paraId="4B4761F3">
            <w:pPr>
              <w:pStyle w:val="5"/>
              <w:snapToGrid w:val="0"/>
              <w:spacing w:line="360" w:lineRule="auto"/>
              <w:jc w:val="center"/>
              <w:rPr>
                <w:rFonts w:ascii="Times New Roman" w:hAnsi="Times New Roman" w:cs="Times New Roman"/>
                <w:b/>
                <w:color w:val="000000"/>
              </w:rPr>
            </w:pPr>
          </w:p>
        </w:tc>
        <w:tc>
          <w:tcPr>
            <w:tcW w:w="47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64722EB">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t>物质变化</w:t>
            </w:r>
          </w:p>
        </w:tc>
        <w:tc>
          <w:tcPr>
            <w:tcW w:w="73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1ACF06F">
            <w:pPr>
              <w:pStyle w:val="5"/>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drawing>
                <wp:inline distT="0" distB="0" distL="114300" distR="114300">
                  <wp:extent cx="2597150" cy="374650"/>
                  <wp:effectExtent l="0" t="0" r="3175" b="6350"/>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74"/>
                          <a:stretch>
                            <a:fillRect/>
                          </a:stretch>
                        </pic:blipFill>
                        <pic:spPr>
                          <a:xfrm>
                            <a:off x="0" y="0"/>
                            <a:ext cx="2597150" cy="374650"/>
                          </a:xfrm>
                          <a:prstGeom prst="rect">
                            <a:avLst/>
                          </a:prstGeom>
                          <a:noFill/>
                          <a:ln>
                            <a:noFill/>
                          </a:ln>
                        </pic:spPr>
                      </pic:pic>
                    </a:graphicData>
                  </a:graphic>
                </wp:inline>
              </w:drawing>
            </w:r>
          </w:p>
        </w:tc>
      </w:tr>
    </w:tbl>
    <w:p w14:paraId="0F34C09E">
      <w:pPr>
        <w:pStyle w:val="5"/>
        <w:numPr>
          <w:ilvl w:val="0"/>
          <w:numId w:val="15"/>
        </w:numPr>
        <w:snapToGrid w:val="0"/>
        <w:spacing w:line="360" w:lineRule="auto"/>
        <w:rPr>
          <w:rFonts w:hint="eastAsia" w:ascii="Times New Roman" w:hAnsi="Times New Roman" w:cs="Times New Roman"/>
          <w:b/>
          <w:bCs/>
          <w:lang w:val="en-US" w:eastAsia="zh-CN"/>
        </w:rPr>
      </w:pPr>
      <w:r>
        <w:rPr>
          <w:rFonts w:hint="eastAsia" w:ascii="Times New Roman" w:hAnsi="Times New Roman" w:cs="Times New Roman"/>
          <w:b/>
          <w:bCs/>
          <w:lang w:val="en-US" w:eastAsia="zh-CN"/>
        </w:rPr>
        <w:t>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2"/>
        <w:gridCol w:w="7556"/>
      </w:tblGrid>
      <w:tr w14:paraId="6C53F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1E89C4E">
            <w:pPr>
              <w:pStyle w:val="5"/>
              <w:numPr>
                <w:ilvl w:val="0"/>
                <w:numId w:val="0"/>
              </w:numPr>
              <w:snapToGrid w:val="0"/>
              <w:spacing w:line="360" w:lineRule="auto"/>
              <w:jc w:val="left"/>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项目</w:t>
            </w:r>
          </w:p>
        </w:tc>
        <w:tc>
          <w:tcPr>
            <w:tcW w:w="7556"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353EF0A">
            <w:pPr>
              <w:pStyle w:val="5"/>
              <w:numPr>
                <w:ilvl w:val="0"/>
                <w:numId w:val="0"/>
              </w:numPr>
              <w:snapToGrid w:val="0"/>
              <w:spacing w:line="360" w:lineRule="auto"/>
              <w:jc w:val="left"/>
              <w:rPr>
                <w:rFonts w:hint="default" w:ascii="Times New Roman" w:hAnsi="Times New Roman" w:cs="Times New Roman"/>
                <w:b/>
                <w:color w:val="000000"/>
                <w:vertAlign w:val="baseline"/>
                <w:lang w:val="en-US" w:eastAsia="zh-CN"/>
              </w:rPr>
            </w:pPr>
            <w:r>
              <w:rPr>
                <w:rFonts w:hint="eastAsia" w:ascii="Times New Roman" w:hAnsi="Times New Roman" w:cs="Times New Roman"/>
                <w:b/>
                <w:color w:val="000000"/>
                <w:vertAlign w:val="baseline"/>
                <w:lang w:val="en-US" w:eastAsia="zh-CN"/>
              </w:rPr>
              <w:t>内容</w:t>
            </w:r>
          </w:p>
        </w:tc>
      </w:tr>
      <w:tr w14:paraId="3D1F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325EA5">
            <w:pPr>
              <w:pStyle w:val="5"/>
              <w:numPr>
                <w:ilvl w:val="0"/>
                <w:numId w:val="0"/>
              </w:numPr>
              <w:snapToGrid w:val="0"/>
              <w:spacing w:line="360" w:lineRule="auto"/>
              <w:jc w:val="left"/>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模式1</w:t>
            </w:r>
          </w:p>
        </w:tc>
        <w:tc>
          <w:tcPr>
            <w:tcW w:w="7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3763CF">
            <w:pPr>
              <w:spacing w:before="120" w:after="120" w:line="288" w:lineRule="auto"/>
              <w:ind w:left="0" w:leftChars="0"/>
              <w:jc w:val="left"/>
              <w:rPr>
                <w:rFonts w:hint="default" w:ascii="Times New Roman" w:hAnsi="Times New Roman" w:cs="Times New Roman"/>
                <w:b w:val="0"/>
                <w:color w:val="000000"/>
                <w:vertAlign w:val="baseline"/>
                <w:lang w:val="en-US" w:eastAsia="zh-CN"/>
              </w:rPr>
            </w:pPr>
            <w:r>
              <w:rPr>
                <w:rFonts w:ascii="Arial" w:hAnsi="Arial" w:eastAsia="等线" w:cs="Arial"/>
                <w:b w:val="0"/>
                <w:color w:val="000000"/>
                <w:sz w:val="22"/>
              </w:rPr>
              <w:t>题干中____（关键词）提示____调节，同时存在____（另一调节信号），故该过程为____（复合/单一）调节，通过____（协同/拮抗/分级/反馈）机制维持____（具体稳态，如血糖/体温）平衡。</w:t>
            </w:r>
          </w:p>
        </w:tc>
      </w:tr>
      <w:tr w14:paraId="16272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F90844">
            <w:pPr>
              <w:pStyle w:val="5"/>
              <w:numPr>
                <w:ilvl w:val="0"/>
                <w:numId w:val="0"/>
              </w:numPr>
              <w:snapToGrid w:val="0"/>
              <w:spacing w:line="360" w:lineRule="auto"/>
              <w:jc w:val="left"/>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模式2</w:t>
            </w:r>
          </w:p>
        </w:tc>
        <w:tc>
          <w:tcPr>
            <w:tcW w:w="7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AA45CF">
            <w:pPr>
              <w:spacing w:before="120" w:after="120" w:line="288" w:lineRule="auto"/>
              <w:ind w:left="0" w:leftChars="0"/>
              <w:jc w:val="left"/>
              <w:rPr>
                <w:rFonts w:hint="default" w:ascii="Times New Roman" w:hAnsi="Times New Roman" w:cs="Times New Roman"/>
                <w:b w:val="0"/>
                <w:color w:val="000000"/>
                <w:vertAlign w:val="baseline"/>
                <w:lang w:val="en-US" w:eastAsia="zh-CN"/>
              </w:rPr>
            </w:pPr>
            <w:r>
              <w:rPr>
                <w:rFonts w:ascii="Arial" w:hAnsi="Arial" w:eastAsia="等线" w:cs="Arial"/>
                <w:b w:val="0"/>
                <w:color w:val="000000"/>
                <w:sz w:val="22"/>
              </w:rPr>
              <w:t>因____（异常原因，如甲状腺激素分泌不足/散热途径受阻）导致____（调节机制）异常，____（平衡指标）偏离正常范围，引发____（生理效应/症状），体现稳态的动态性与相对性。</w:t>
            </w:r>
          </w:p>
        </w:tc>
      </w:tr>
      <w:tr w14:paraId="41F8E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EBA3FCA">
            <w:pPr>
              <w:pStyle w:val="5"/>
              <w:numPr>
                <w:ilvl w:val="0"/>
                <w:numId w:val="0"/>
              </w:numPr>
              <w:snapToGrid w:val="0"/>
              <w:spacing w:line="360" w:lineRule="auto"/>
              <w:jc w:val="left"/>
              <w:rPr>
                <w:rFonts w:hint="default" w:ascii="Times New Roman" w:hAnsi="Times New Roman" w:cs="Times New Roman"/>
                <w:b w:val="0"/>
                <w:color w:val="000000"/>
                <w:vertAlign w:val="baseline"/>
                <w:lang w:val="en-US" w:eastAsia="zh-CN"/>
              </w:rPr>
            </w:pPr>
            <w:r>
              <w:rPr>
                <w:rFonts w:hint="eastAsia" w:ascii="Times New Roman" w:hAnsi="Times New Roman" w:cs="Times New Roman"/>
                <w:b w:val="0"/>
                <w:color w:val="000000"/>
                <w:vertAlign w:val="baseline"/>
                <w:lang w:val="en-US" w:eastAsia="zh-CN"/>
              </w:rPr>
              <w:t>模式3</w:t>
            </w:r>
          </w:p>
        </w:tc>
        <w:tc>
          <w:tcPr>
            <w:tcW w:w="75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3BDE086">
            <w:pPr>
              <w:spacing w:before="120" w:after="120" w:line="288" w:lineRule="auto"/>
              <w:ind w:left="0" w:leftChars="0"/>
              <w:jc w:val="left"/>
              <w:rPr>
                <w:rFonts w:hint="default" w:ascii="Times New Roman" w:hAnsi="Times New Roman" w:cs="Times New Roman"/>
                <w:b w:val="0"/>
                <w:color w:val="000000"/>
                <w:vertAlign w:val="baseline"/>
                <w:lang w:val="en-US" w:eastAsia="zh-CN"/>
              </w:rPr>
            </w:pPr>
            <w:r>
              <w:rPr>
                <w:rFonts w:ascii="Arial" w:hAnsi="Arial" w:eastAsia="等线" w:cs="Arial"/>
                <w:b w:val="0"/>
                <w:color w:val="000000"/>
                <w:sz w:val="22"/>
              </w:rPr>
              <w:t>该过程中，____（神经调节环节）启动快速反应，____（体液调节激素）发挥持久作用，同时____（免疫细胞/物质）参与防御，三者通过____（信号传递/相互作用）形成调节网络，共同维持内环境稳态。</w:t>
            </w:r>
          </w:p>
        </w:tc>
      </w:tr>
    </w:tbl>
    <w:p w14:paraId="3517C6C8">
      <w:pPr>
        <w:pStyle w:val="5"/>
        <w:tabs>
          <w:tab w:val="left" w:pos="3969"/>
        </w:tabs>
        <w:spacing w:line="360" w:lineRule="auto"/>
        <w:jc w:val="center"/>
        <w:rPr>
          <w:rFonts w:hint="default" w:ascii="Times New Roman" w:hAnsi="Times New Roman" w:cs="Times New Roman" w:eastAsiaTheme="majorEastAsia"/>
          <w:sz w:val="18"/>
          <w:szCs w:val="18"/>
          <w:lang w:val="en-US" w:eastAsia="zh-CN"/>
        </w:rPr>
      </w:pPr>
      <w:r>
        <w:rPr>
          <w:rFonts w:hint="eastAsia" w:ascii="Times New Roman" w:hAnsi="Times New Roman" w:eastAsia="微软雅黑" w:cs="Times New Roman"/>
          <w:b/>
          <w:sz w:val="28"/>
          <w:szCs w:val="28"/>
          <w:lang w:val="en-US" w:eastAsia="zh-CN"/>
        </w:rPr>
        <w:t>八、植物生命活动的调节</w:t>
      </w:r>
    </w:p>
    <w:p w14:paraId="37CA2B3C">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38" name="图片 33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 植物的向性运动分析</w:t>
      </w:r>
    </w:p>
    <w:p w14:paraId="5482EB6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39" name="图片 33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1F7DFE7C">
      <w:pPr>
        <w:keepNext w:val="0"/>
        <w:keepLines w:val="0"/>
        <w:pageBreakBefore w:val="0"/>
        <w:numPr>
          <w:ilvl w:val="0"/>
          <w:numId w:val="16"/>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color w:val="auto"/>
          <w:sz w:val="21"/>
          <w:szCs w:val="21"/>
          <w:lang w:val="en-US" w:eastAsia="zh-CN"/>
        </w:rPr>
        <w:t>解题技巧</w:t>
      </w:r>
      <w:r>
        <w:rPr>
          <w:rFonts w:hint="default" w:ascii="Times New Roman" w:hAnsi="Times New Roman" w:eastAsia="宋体" w:cs="Times New Roman"/>
          <w:b/>
          <w:color w:val="auto"/>
          <w:sz w:val="21"/>
          <w:szCs w:val="21"/>
          <w:lang w:val="en-US" w:eastAsia="zh-CN"/>
        </w:rPr>
        <w:br w:type="textWrapping"/>
      </w:r>
      <w:r>
        <w:rPr>
          <w:rFonts w:hint="default" w:ascii="Times New Roman" w:hAnsi="Times New Roman" w:eastAsia="宋体" w:cs="Times New Roman"/>
          <w:b w:val="0"/>
          <w:bCs/>
          <w:color w:val="auto"/>
          <w:sz w:val="21"/>
          <w:szCs w:val="21"/>
          <w:lang w:val="en-US" w:eastAsia="zh-CN"/>
        </w:rPr>
        <w:t>“二看法”判断植物的向性生长</w:t>
      </w:r>
    </w:p>
    <w:p w14:paraId="169EC69C">
      <w:pPr>
        <w:keepNext w:val="0"/>
        <w:keepLines w:val="0"/>
        <w:pageBreakBefore w:val="0"/>
        <w:numPr>
          <w:ilvl w:val="0"/>
          <w:numId w:val="0"/>
        </w:numPr>
        <w:kinsoku/>
        <w:wordWrap/>
        <w:overflowPunct/>
        <w:topLinePunct w:val="0"/>
        <w:autoSpaceDE/>
        <w:autoSpaceDN/>
        <w:bidi w:val="0"/>
        <w:adjustRightInd w:val="0"/>
        <w:snapToGrid w:val="0"/>
        <w:spacing w:line="240" w:lineRule="auto"/>
        <w:contextualSpacing/>
        <w:jc w:val="center"/>
        <w:textAlignment w:val="center"/>
        <w:rPr>
          <w:rFonts w:ascii="Times New Roman" w:hAnsi="Times New Roman" w:cs="Times New Roman"/>
        </w:rPr>
      </w:pPr>
      <w:r>
        <w:rPr>
          <w:rFonts w:hint="default" w:ascii="Times New Roman" w:hAnsi="Times New Roman" w:eastAsia="宋体" w:cs="Times New Roman"/>
          <w:b w:val="0"/>
          <w:bCs/>
          <w:color w:val="auto"/>
          <w:sz w:val="21"/>
          <w:szCs w:val="21"/>
          <w:lang w:val="en-US" w:eastAsia="zh-CN"/>
        </w:rPr>
        <w:br w:type="textWrapping"/>
      </w:r>
      <w:r>
        <w:rPr>
          <w:rFonts w:ascii="Times New Roman" w:hAnsi="Times New Roman" w:cs="Times New Roman"/>
        </w:rPr>
        <w:drawing>
          <wp:inline distT="0" distB="0" distL="114300" distR="114300">
            <wp:extent cx="2684780" cy="1496060"/>
            <wp:effectExtent l="0" t="0" r="1270" b="8890"/>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75"/>
                    <a:stretch>
                      <a:fillRect/>
                    </a:stretch>
                  </pic:blipFill>
                  <pic:spPr>
                    <a:xfrm>
                      <a:off x="0" y="0"/>
                      <a:ext cx="2684780" cy="1496060"/>
                    </a:xfrm>
                    <a:prstGeom prst="rect">
                      <a:avLst/>
                    </a:prstGeom>
                    <a:noFill/>
                    <a:ln>
                      <a:noFill/>
                    </a:ln>
                  </pic:spPr>
                </pic:pic>
              </a:graphicData>
            </a:graphic>
          </wp:inline>
        </w:drawing>
      </w:r>
      <w:r>
        <w:rPr>
          <w:rFonts w:ascii="Times New Roman" w:hAnsi="Times New Roman" w:cs="Times New Roman"/>
        </w:rPr>
        <w:br w:type="textWrapping"/>
      </w:r>
    </w:p>
    <w:p w14:paraId="62DC556F">
      <w:pPr>
        <w:keepNext w:val="0"/>
        <w:keepLines w:val="0"/>
        <w:pageBreakBefore w:val="0"/>
        <w:numPr>
          <w:ilvl w:val="0"/>
          <w:numId w:val="0"/>
        </w:numPr>
        <w:kinsoku/>
        <w:wordWrap/>
        <w:overflowPunct/>
        <w:topLinePunct w:val="0"/>
        <w:autoSpaceDE/>
        <w:autoSpaceDN/>
        <w:bidi w:val="0"/>
        <w:adjustRightInd w:val="0"/>
        <w:snapToGrid w:val="0"/>
        <w:spacing w:line="240" w:lineRule="auto"/>
        <w:contextualSpacing/>
        <w:jc w:val="left"/>
        <w:textAlignment w:val="center"/>
        <w:rPr>
          <w:rFonts w:hint="eastAsia" w:ascii="Times New Roman" w:hAnsi="Times New Roman" w:eastAsia="宋体" w:cs="Times New Roman"/>
          <w:b/>
          <w:color w:val="auto"/>
          <w:sz w:val="21"/>
          <w:szCs w:val="21"/>
          <w:vertAlign w:val="baseline"/>
          <w:lang w:val="en-US" w:eastAsia="zh-CN"/>
        </w:rPr>
      </w:pPr>
      <w:r>
        <w:rPr>
          <w:rFonts w:hint="eastAsia" w:ascii="Times New Roman" w:hAnsi="Times New Roman" w:eastAsia="宋体" w:cs="Times New Roman"/>
          <w:b w:val="0"/>
          <w:bCs/>
          <w:color w:val="auto"/>
          <w:sz w:val="21"/>
          <w:szCs w:val="21"/>
          <w:lang w:val="en-US" w:eastAsia="zh-CN"/>
        </w:rPr>
        <w:t>2.</w:t>
      </w:r>
      <w:r>
        <w:rPr>
          <w:rFonts w:hint="default" w:ascii="Times New Roman" w:hAnsi="Times New Roman" w:eastAsia="宋体" w:cs="Times New Roman"/>
          <w:b/>
          <w:color w:val="auto"/>
          <w:sz w:val="21"/>
          <w:szCs w:val="21"/>
          <w:lang w:val="en-US" w:eastAsia="zh-CN"/>
        </w:rPr>
        <w:t>解题</w:t>
      </w:r>
      <w:r>
        <w:rPr>
          <w:rFonts w:hint="eastAsia" w:ascii="Times New Roman" w:hAnsi="Times New Roman" w:eastAsia="宋体" w:cs="Times New Roman"/>
          <w:b/>
          <w:color w:val="auto"/>
          <w:sz w:val="21"/>
          <w:szCs w:val="21"/>
          <w:lang w:val="en-US" w:eastAsia="zh-CN"/>
        </w:rPr>
        <w:t>类型</w:t>
      </w:r>
      <w:r>
        <w:rPr>
          <w:rFonts w:hint="eastAsia" w:ascii="Times New Roman" w:hAnsi="Times New Roman" w:eastAsia="宋体" w:cs="Times New Roman"/>
          <w:b/>
          <w:color w:val="auto"/>
          <w:sz w:val="21"/>
          <w:szCs w:val="21"/>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2"/>
        <w:gridCol w:w="3991"/>
        <w:gridCol w:w="3525"/>
      </w:tblGrid>
      <w:tr w14:paraId="50E63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2"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5728E14">
            <w:pPr>
              <w:pStyle w:val="5"/>
              <w:tabs>
                <w:tab w:val="left" w:pos="3402"/>
              </w:tabs>
              <w:adjustRightInd w:val="0"/>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ascii="Times New Roman" w:hAnsi="Times New Roman" w:cs="Times New Roman"/>
                <w:b/>
                <w:color w:val="000000"/>
              </w:rPr>
              <w:t>类别</w:t>
            </w:r>
          </w:p>
        </w:tc>
        <w:tc>
          <w:tcPr>
            <w:tcW w:w="399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448C4BB">
            <w:pPr>
              <w:pStyle w:val="5"/>
              <w:tabs>
                <w:tab w:val="left" w:pos="3402"/>
              </w:tabs>
              <w:adjustRightInd w:val="0"/>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ascii="Times New Roman" w:hAnsi="Times New Roman" w:cs="Times New Roman"/>
                <w:b/>
                <w:color w:val="000000"/>
              </w:rPr>
              <w:t>图解</w:t>
            </w:r>
          </w:p>
        </w:tc>
        <w:tc>
          <w:tcPr>
            <w:tcW w:w="352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7A4EB83">
            <w:pPr>
              <w:pStyle w:val="5"/>
              <w:tabs>
                <w:tab w:val="left" w:pos="3402"/>
              </w:tabs>
              <w:adjustRightInd w:val="0"/>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ascii="Times New Roman" w:hAnsi="Times New Roman" w:cs="Times New Roman"/>
                <w:b/>
                <w:color w:val="000000"/>
              </w:rPr>
              <w:t>相关结果</w:t>
            </w:r>
          </w:p>
        </w:tc>
      </w:tr>
      <w:tr w14:paraId="0508A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9896AED">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t>遮盖法</w:t>
            </w:r>
          </w:p>
        </w:tc>
        <w:tc>
          <w:tcPr>
            <w:tcW w:w="39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AC56AB6">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drawing>
                <wp:inline distT="0" distB="0" distL="114300" distR="114300">
                  <wp:extent cx="1173480" cy="560070"/>
                  <wp:effectExtent l="0" t="0" r="7620" b="1905"/>
                  <wp:docPr id="7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2"/>
                          <pic:cNvPicPr>
                            <a:picLocks noChangeAspect="1"/>
                          </pic:cNvPicPr>
                        </pic:nvPicPr>
                        <pic:blipFill>
                          <a:blip r:embed="rId76"/>
                          <a:stretch>
                            <a:fillRect/>
                          </a:stretch>
                        </pic:blipFill>
                        <pic:spPr>
                          <a:xfrm>
                            <a:off x="0" y="0"/>
                            <a:ext cx="1173480" cy="560070"/>
                          </a:xfrm>
                          <a:prstGeom prst="rect">
                            <a:avLst/>
                          </a:prstGeom>
                          <a:noFill/>
                          <a:ln>
                            <a:noFill/>
                          </a:ln>
                        </pic:spPr>
                      </pic:pic>
                    </a:graphicData>
                  </a:graphic>
                </wp:inline>
              </w:drawing>
            </w:r>
          </w:p>
        </w:tc>
        <w:tc>
          <w:tcPr>
            <w:tcW w:w="35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45BF366">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①</w:t>
            </w:r>
            <w:r>
              <w:rPr>
                <w:rFonts w:ascii="Times New Roman" w:hAnsi="Times New Roman" w:cs="Times New Roman"/>
                <w:b w:val="0"/>
                <w:color w:val="000000"/>
                <w:u w:val="none"/>
              </w:rPr>
              <w:t>直立生长；</w:t>
            </w:r>
          </w:p>
          <w:p w14:paraId="481199E8">
            <w:pPr>
              <w:pStyle w:val="5"/>
              <w:tabs>
                <w:tab w:val="left" w:pos="3402"/>
              </w:tabs>
              <w:adjustRightInd w:val="0"/>
              <w:snapToGrid w:val="0"/>
              <w:spacing w:line="360" w:lineRule="auto"/>
              <w:jc w:val="left"/>
              <w:rPr>
                <w:rFonts w:hint="eastAsia" w:ascii="Times New Roman" w:hAnsi="Times New Roman" w:eastAsia="宋体" w:cs="Times New Roman"/>
                <w:b w:val="0"/>
                <w:color w:val="000000"/>
                <w:sz w:val="21"/>
                <w:szCs w:val="21"/>
                <w:u w:val="none"/>
                <w:vertAlign w:val="baseline"/>
                <w:lang w:val="en-US" w:eastAsia="zh-CN"/>
              </w:rPr>
            </w:pPr>
            <w:r>
              <w:rPr>
                <w:rFonts w:hAnsi="宋体" w:cs="Times New Roman"/>
                <w:b w:val="0"/>
                <w:color w:val="000000"/>
                <w:u w:val="none"/>
              </w:rPr>
              <w:t>②</w:t>
            </w:r>
            <w:r>
              <w:rPr>
                <w:rFonts w:ascii="Times New Roman" w:hAnsi="Times New Roman" w:cs="Times New Roman"/>
                <w:b w:val="0"/>
                <w:color w:val="000000"/>
                <w:u w:val="none"/>
              </w:rPr>
              <w:t>向光弯曲生长</w:t>
            </w:r>
          </w:p>
        </w:tc>
      </w:tr>
      <w:tr w14:paraId="4727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7E5365">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t>暗箱法</w:t>
            </w:r>
          </w:p>
        </w:tc>
        <w:tc>
          <w:tcPr>
            <w:tcW w:w="39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816E84D">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drawing>
                <wp:inline distT="0" distB="0" distL="114300" distR="114300">
                  <wp:extent cx="972820" cy="438785"/>
                  <wp:effectExtent l="0" t="0" r="8255" b="8890"/>
                  <wp:docPr id="3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43"/>
                          <pic:cNvPicPr>
                            <a:picLocks noChangeAspect="1"/>
                          </pic:cNvPicPr>
                        </pic:nvPicPr>
                        <pic:blipFill>
                          <a:blip r:embed="rId77"/>
                          <a:stretch>
                            <a:fillRect/>
                          </a:stretch>
                        </pic:blipFill>
                        <pic:spPr>
                          <a:xfrm>
                            <a:off x="0" y="0"/>
                            <a:ext cx="972820" cy="438785"/>
                          </a:xfrm>
                          <a:prstGeom prst="rect">
                            <a:avLst/>
                          </a:prstGeom>
                          <a:noFill/>
                          <a:ln>
                            <a:noFill/>
                          </a:ln>
                        </pic:spPr>
                      </pic:pic>
                    </a:graphicData>
                  </a:graphic>
                </wp:inline>
              </w:drawing>
            </w:r>
          </w:p>
        </w:tc>
        <w:tc>
          <w:tcPr>
            <w:tcW w:w="35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A51F4D0">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①</w:t>
            </w:r>
            <w:r>
              <w:rPr>
                <w:rFonts w:ascii="Times New Roman" w:hAnsi="Times New Roman" w:cs="Times New Roman"/>
                <w:b w:val="0"/>
                <w:color w:val="000000"/>
                <w:u w:val="none"/>
              </w:rPr>
              <w:t>直立生长；</w:t>
            </w:r>
          </w:p>
          <w:p w14:paraId="6FB1442B">
            <w:pPr>
              <w:pStyle w:val="5"/>
              <w:tabs>
                <w:tab w:val="left" w:pos="3402"/>
              </w:tabs>
              <w:adjustRightInd w:val="0"/>
              <w:snapToGrid w:val="0"/>
              <w:spacing w:line="360" w:lineRule="auto"/>
              <w:jc w:val="left"/>
              <w:rPr>
                <w:rFonts w:hint="eastAsia" w:ascii="Times New Roman" w:hAnsi="Times New Roman" w:eastAsia="宋体" w:cs="Times New Roman"/>
                <w:b w:val="0"/>
                <w:color w:val="000000"/>
                <w:sz w:val="21"/>
                <w:szCs w:val="21"/>
                <w:u w:val="none"/>
                <w:vertAlign w:val="baseline"/>
                <w:lang w:val="en-US" w:eastAsia="zh-CN"/>
              </w:rPr>
            </w:pPr>
            <w:r>
              <w:rPr>
                <w:rFonts w:hAnsi="宋体" w:cs="Times New Roman"/>
                <w:b w:val="0"/>
                <w:color w:val="000000"/>
                <w:u w:val="none"/>
              </w:rPr>
              <w:t>②</w:t>
            </w:r>
            <w:r>
              <w:rPr>
                <w:rFonts w:ascii="Times New Roman" w:hAnsi="Times New Roman" w:cs="Times New Roman"/>
                <w:b w:val="0"/>
                <w:color w:val="000000"/>
                <w:u w:val="none"/>
              </w:rPr>
              <w:t>向光(小孔)弯曲生长</w:t>
            </w:r>
          </w:p>
        </w:tc>
      </w:tr>
      <w:tr w14:paraId="325B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7742FD6">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t>插入法</w:t>
            </w:r>
          </w:p>
        </w:tc>
        <w:tc>
          <w:tcPr>
            <w:tcW w:w="39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7769D8">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drawing>
                <wp:inline distT="0" distB="0" distL="114300" distR="114300">
                  <wp:extent cx="1221105" cy="560070"/>
                  <wp:effectExtent l="0" t="0" r="7620" b="1905"/>
                  <wp:docPr id="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44"/>
                          <pic:cNvPicPr>
                            <a:picLocks noChangeAspect="1"/>
                          </pic:cNvPicPr>
                        </pic:nvPicPr>
                        <pic:blipFill>
                          <a:blip r:embed="rId78"/>
                          <a:stretch>
                            <a:fillRect/>
                          </a:stretch>
                        </pic:blipFill>
                        <pic:spPr>
                          <a:xfrm>
                            <a:off x="0" y="0"/>
                            <a:ext cx="1221105" cy="560070"/>
                          </a:xfrm>
                          <a:prstGeom prst="rect">
                            <a:avLst/>
                          </a:prstGeom>
                          <a:noFill/>
                          <a:ln>
                            <a:noFill/>
                          </a:ln>
                        </pic:spPr>
                      </pic:pic>
                    </a:graphicData>
                  </a:graphic>
                </wp:inline>
              </w:drawing>
            </w:r>
          </w:p>
        </w:tc>
        <w:tc>
          <w:tcPr>
            <w:tcW w:w="35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45E43C3">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①</w:t>
            </w:r>
            <w:r>
              <w:rPr>
                <w:rFonts w:ascii="Times New Roman" w:hAnsi="Times New Roman" w:cs="Times New Roman"/>
                <w:b w:val="0"/>
                <w:color w:val="000000"/>
                <w:u w:val="none"/>
              </w:rPr>
              <w:t>向右弯曲生长；</w:t>
            </w:r>
          </w:p>
          <w:p w14:paraId="2ADF9CC5">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②</w:t>
            </w:r>
            <w:r>
              <w:rPr>
                <w:rFonts w:ascii="Times New Roman" w:hAnsi="Times New Roman" w:cs="Times New Roman"/>
                <w:b w:val="0"/>
                <w:color w:val="000000"/>
                <w:u w:val="none"/>
              </w:rPr>
              <w:t>直立生长；</w:t>
            </w:r>
          </w:p>
          <w:p w14:paraId="0D345C99">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③</w:t>
            </w:r>
            <w:r>
              <w:rPr>
                <w:rFonts w:ascii="Times New Roman" w:hAnsi="Times New Roman" w:cs="Times New Roman"/>
                <w:b w:val="0"/>
                <w:color w:val="000000"/>
                <w:u w:val="none"/>
              </w:rPr>
              <w:t>向光弯曲生长；</w:t>
            </w:r>
          </w:p>
          <w:p w14:paraId="518CD026">
            <w:pPr>
              <w:pStyle w:val="5"/>
              <w:tabs>
                <w:tab w:val="left" w:pos="3402"/>
              </w:tabs>
              <w:adjustRightInd w:val="0"/>
              <w:snapToGrid w:val="0"/>
              <w:spacing w:line="360" w:lineRule="auto"/>
              <w:jc w:val="left"/>
              <w:rPr>
                <w:rFonts w:hint="eastAsia" w:ascii="Times New Roman" w:hAnsi="Times New Roman" w:eastAsia="宋体" w:cs="Times New Roman"/>
                <w:b w:val="0"/>
                <w:color w:val="000000"/>
                <w:sz w:val="21"/>
                <w:szCs w:val="21"/>
                <w:u w:val="none"/>
                <w:vertAlign w:val="baseline"/>
                <w:lang w:val="en-US" w:eastAsia="zh-CN"/>
              </w:rPr>
            </w:pPr>
            <w:r>
              <w:rPr>
                <w:rFonts w:hAnsi="宋体" w:cs="Times New Roman"/>
                <w:b w:val="0"/>
                <w:color w:val="000000"/>
                <w:u w:val="none"/>
              </w:rPr>
              <w:t>④</w:t>
            </w:r>
            <w:r>
              <w:rPr>
                <w:rFonts w:ascii="Times New Roman" w:hAnsi="Times New Roman" w:cs="Times New Roman"/>
                <w:b w:val="0"/>
                <w:color w:val="000000"/>
                <w:u w:val="none"/>
              </w:rPr>
              <w:t>向光弯曲生长</w:t>
            </w:r>
          </w:p>
        </w:tc>
      </w:tr>
      <w:tr w14:paraId="30403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CA2C41">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t>移植法</w:t>
            </w:r>
          </w:p>
        </w:tc>
        <w:tc>
          <w:tcPr>
            <w:tcW w:w="39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3753B3">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drawing>
                <wp:inline distT="0" distB="0" distL="114300" distR="114300">
                  <wp:extent cx="1522095" cy="427990"/>
                  <wp:effectExtent l="0" t="0" r="1905" b="635"/>
                  <wp:docPr id="7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5"/>
                          <pic:cNvPicPr>
                            <a:picLocks noChangeAspect="1"/>
                          </pic:cNvPicPr>
                        </pic:nvPicPr>
                        <pic:blipFill>
                          <a:blip r:embed="rId79"/>
                          <a:stretch>
                            <a:fillRect/>
                          </a:stretch>
                        </pic:blipFill>
                        <pic:spPr>
                          <a:xfrm>
                            <a:off x="0" y="0"/>
                            <a:ext cx="1522095" cy="427990"/>
                          </a:xfrm>
                          <a:prstGeom prst="rect">
                            <a:avLst/>
                          </a:prstGeom>
                          <a:noFill/>
                          <a:ln>
                            <a:noFill/>
                          </a:ln>
                        </pic:spPr>
                      </pic:pic>
                    </a:graphicData>
                  </a:graphic>
                </wp:inline>
              </w:drawing>
            </w:r>
          </w:p>
        </w:tc>
        <w:tc>
          <w:tcPr>
            <w:tcW w:w="35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9D5A135">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①</w:t>
            </w:r>
            <w:r>
              <w:rPr>
                <w:rFonts w:ascii="Times New Roman" w:hAnsi="Times New Roman" w:cs="Times New Roman"/>
                <w:b w:val="0"/>
                <w:color w:val="000000"/>
                <w:u w:val="none"/>
              </w:rPr>
              <w:t>直立生长；</w:t>
            </w:r>
          </w:p>
          <w:p w14:paraId="310FC7D0">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②</w:t>
            </w:r>
            <w:r>
              <w:rPr>
                <w:rFonts w:ascii="Times New Roman" w:hAnsi="Times New Roman" w:cs="Times New Roman"/>
                <w:b w:val="0"/>
                <w:color w:val="000000"/>
                <w:u w:val="none"/>
              </w:rPr>
              <w:t>向左侧弯曲生长；</w:t>
            </w:r>
          </w:p>
          <w:p w14:paraId="5AD9F3D1">
            <w:pPr>
              <w:pStyle w:val="5"/>
              <w:tabs>
                <w:tab w:val="left" w:pos="3402"/>
              </w:tabs>
              <w:adjustRightInd w:val="0"/>
              <w:snapToGrid w:val="0"/>
              <w:spacing w:line="360" w:lineRule="auto"/>
              <w:jc w:val="left"/>
              <w:rPr>
                <w:rFonts w:hint="eastAsia" w:ascii="Times New Roman" w:hAnsi="Times New Roman" w:eastAsia="宋体" w:cs="Times New Roman"/>
                <w:b w:val="0"/>
                <w:color w:val="000000"/>
                <w:sz w:val="21"/>
                <w:szCs w:val="21"/>
                <w:u w:val="none"/>
                <w:vertAlign w:val="baseline"/>
                <w:lang w:val="en-US" w:eastAsia="zh-CN"/>
              </w:rPr>
            </w:pPr>
            <w:r>
              <w:rPr>
                <w:rFonts w:hAnsi="宋体" w:cs="Times New Roman"/>
                <w:b w:val="0"/>
                <w:color w:val="000000"/>
                <w:u w:val="none"/>
              </w:rPr>
              <w:t>③④</w:t>
            </w:r>
            <w:r>
              <w:rPr>
                <w:rFonts w:ascii="Times New Roman" w:hAnsi="Times New Roman" w:cs="Times New Roman"/>
                <w:b w:val="0"/>
                <w:color w:val="000000"/>
                <w:u w:val="none"/>
              </w:rPr>
              <w:t>中IAA的含量：a＝b＋c，b&gt;c</w:t>
            </w:r>
          </w:p>
        </w:tc>
      </w:tr>
      <w:tr w14:paraId="1126D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07ACE8A">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t>旋转法</w:t>
            </w:r>
          </w:p>
        </w:tc>
        <w:tc>
          <w:tcPr>
            <w:tcW w:w="39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06E0EC8">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drawing>
                <wp:inline distT="0" distB="0" distL="114300" distR="114300">
                  <wp:extent cx="1363980" cy="702945"/>
                  <wp:effectExtent l="0" t="0" r="7620" b="1905"/>
                  <wp:docPr id="3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46"/>
                          <pic:cNvPicPr>
                            <a:picLocks noChangeAspect="1"/>
                          </pic:cNvPicPr>
                        </pic:nvPicPr>
                        <pic:blipFill>
                          <a:blip r:embed="rId80"/>
                          <a:stretch>
                            <a:fillRect/>
                          </a:stretch>
                        </pic:blipFill>
                        <pic:spPr>
                          <a:xfrm>
                            <a:off x="0" y="0"/>
                            <a:ext cx="1363980" cy="702945"/>
                          </a:xfrm>
                          <a:prstGeom prst="rect">
                            <a:avLst/>
                          </a:prstGeom>
                          <a:noFill/>
                          <a:ln>
                            <a:noFill/>
                          </a:ln>
                        </pic:spPr>
                      </pic:pic>
                    </a:graphicData>
                  </a:graphic>
                </wp:inline>
              </w:drawing>
            </w:r>
          </w:p>
        </w:tc>
        <w:tc>
          <w:tcPr>
            <w:tcW w:w="35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CA97B0">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①</w:t>
            </w:r>
            <w:r>
              <w:rPr>
                <w:rFonts w:ascii="Times New Roman" w:hAnsi="Times New Roman" w:cs="Times New Roman"/>
                <w:b w:val="0"/>
                <w:color w:val="000000"/>
                <w:u w:val="none"/>
              </w:rPr>
              <w:t>直立生长；</w:t>
            </w:r>
          </w:p>
          <w:p w14:paraId="428694B9">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②</w:t>
            </w:r>
            <w:r>
              <w:rPr>
                <w:rFonts w:ascii="Times New Roman" w:hAnsi="Times New Roman" w:cs="Times New Roman"/>
                <w:b w:val="0"/>
                <w:color w:val="000000"/>
                <w:u w:val="none"/>
              </w:rPr>
              <w:t>向光弯曲生长；</w:t>
            </w:r>
          </w:p>
          <w:p w14:paraId="400A71C4">
            <w:pPr>
              <w:pStyle w:val="5"/>
              <w:tabs>
                <w:tab w:val="left" w:pos="3402"/>
              </w:tabs>
              <w:adjustRightInd w:val="0"/>
              <w:snapToGrid w:val="0"/>
              <w:spacing w:line="360" w:lineRule="auto"/>
              <w:jc w:val="left"/>
              <w:rPr>
                <w:rFonts w:ascii="Times New Roman" w:hAnsi="Times New Roman" w:cs="Times New Roman"/>
                <w:b w:val="0"/>
                <w:color w:val="000000"/>
                <w:u w:val="none"/>
              </w:rPr>
            </w:pPr>
            <w:r>
              <w:rPr>
                <w:rFonts w:hAnsi="宋体" w:cs="Times New Roman"/>
                <w:b w:val="0"/>
                <w:color w:val="000000"/>
                <w:u w:val="none"/>
              </w:rPr>
              <w:t>③</w:t>
            </w:r>
            <w:r>
              <w:rPr>
                <w:rFonts w:ascii="Times New Roman" w:hAnsi="Times New Roman" w:cs="Times New Roman"/>
                <w:b w:val="0"/>
                <w:color w:val="000000"/>
                <w:u w:val="none"/>
              </w:rPr>
              <w:t>向小孔弯曲生长；</w:t>
            </w:r>
          </w:p>
          <w:p w14:paraId="1244E450">
            <w:pPr>
              <w:pStyle w:val="5"/>
              <w:tabs>
                <w:tab w:val="left" w:pos="3402"/>
              </w:tabs>
              <w:adjustRightInd w:val="0"/>
              <w:snapToGrid w:val="0"/>
              <w:spacing w:line="360" w:lineRule="auto"/>
              <w:jc w:val="left"/>
              <w:rPr>
                <w:rFonts w:hint="eastAsia" w:ascii="Times New Roman" w:hAnsi="Times New Roman" w:eastAsia="宋体" w:cs="Times New Roman"/>
                <w:b w:val="0"/>
                <w:color w:val="000000"/>
                <w:sz w:val="21"/>
                <w:szCs w:val="21"/>
                <w:u w:val="none"/>
                <w:vertAlign w:val="baseline"/>
                <w:lang w:val="en-US" w:eastAsia="zh-CN"/>
              </w:rPr>
            </w:pPr>
            <w:r>
              <w:rPr>
                <w:rFonts w:hAnsi="宋体" w:cs="Times New Roman"/>
                <w:b w:val="0"/>
                <w:color w:val="000000"/>
                <w:u w:val="none"/>
              </w:rPr>
              <w:t>④</w:t>
            </w:r>
            <w:r>
              <w:rPr>
                <w:rFonts w:ascii="Times New Roman" w:hAnsi="Times New Roman" w:cs="Times New Roman"/>
                <w:b w:val="0"/>
                <w:color w:val="000000"/>
                <w:u w:val="none"/>
              </w:rPr>
              <w:t>茎向心生长，根离心生长</w:t>
            </w:r>
          </w:p>
        </w:tc>
      </w:tr>
      <w:tr w14:paraId="2A2DB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166470">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t>横置法</w:t>
            </w:r>
          </w:p>
        </w:tc>
        <w:tc>
          <w:tcPr>
            <w:tcW w:w="399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1E566B4">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vertAlign w:val="baseline"/>
                <w:lang w:val="en-US" w:eastAsia="zh-CN"/>
              </w:rPr>
            </w:pPr>
            <w:r>
              <w:rPr>
                <w:rFonts w:ascii="Times New Roman" w:hAnsi="Times New Roman" w:cs="Times New Roman"/>
                <w:b w:val="0"/>
                <w:color w:val="000000"/>
              </w:rPr>
              <w:drawing>
                <wp:inline distT="0" distB="0" distL="114300" distR="114300">
                  <wp:extent cx="1305560" cy="771525"/>
                  <wp:effectExtent l="0" t="0" r="8890" b="0"/>
                  <wp:docPr id="34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47"/>
                          <pic:cNvPicPr>
                            <a:picLocks noChangeAspect="1"/>
                          </pic:cNvPicPr>
                        </pic:nvPicPr>
                        <pic:blipFill>
                          <a:blip r:embed="rId81"/>
                          <a:stretch>
                            <a:fillRect/>
                          </a:stretch>
                        </pic:blipFill>
                        <pic:spPr>
                          <a:xfrm>
                            <a:off x="0" y="0"/>
                            <a:ext cx="1305560" cy="771525"/>
                          </a:xfrm>
                          <a:prstGeom prst="rect">
                            <a:avLst/>
                          </a:prstGeom>
                          <a:noFill/>
                          <a:ln>
                            <a:noFill/>
                          </a:ln>
                        </pic:spPr>
                      </pic:pic>
                    </a:graphicData>
                  </a:graphic>
                </wp:inline>
              </w:drawing>
            </w:r>
          </w:p>
        </w:tc>
        <w:tc>
          <w:tcPr>
            <w:tcW w:w="352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869159B">
            <w:pPr>
              <w:pStyle w:val="5"/>
              <w:tabs>
                <w:tab w:val="left" w:pos="3402"/>
              </w:tabs>
              <w:adjustRightInd w:val="0"/>
              <w:snapToGrid w:val="0"/>
              <w:spacing w:line="360" w:lineRule="auto"/>
              <w:jc w:val="left"/>
              <w:rPr>
                <w:rFonts w:ascii="Times New Roman" w:hAnsi="Times New Roman" w:cs="Times New Roman"/>
                <w:b w:val="0"/>
                <w:color w:val="000000"/>
              </w:rPr>
            </w:pPr>
            <w:r>
              <w:rPr>
                <w:rFonts w:hAnsi="宋体" w:cs="Times New Roman"/>
                <w:b w:val="0"/>
                <w:color w:val="000000"/>
              </w:rPr>
              <w:t>①</w:t>
            </w:r>
            <w:r>
              <w:rPr>
                <w:rFonts w:ascii="Times New Roman" w:hAnsi="Times New Roman" w:cs="Times New Roman"/>
                <w:b w:val="0"/>
                <w:color w:val="000000"/>
              </w:rPr>
              <w:t>a＝b、c＝d，水平生长；</w:t>
            </w:r>
          </w:p>
          <w:p w14:paraId="2CEAEE64">
            <w:pPr>
              <w:pStyle w:val="5"/>
              <w:tabs>
                <w:tab w:val="left" w:pos="3402"/>
              </w:tabs>
              <w:adjustRightInd w:val="0"/>
              <w:snapToGrid w:val="0"/>
              <w:spacing w:line="360" w:lineRule="auto"/>
              <w:jc w:val="left"/>
              <w:rPr>
                <w:rFonts w:hint="eastAsia" w:ascii="Times New Roman" w:hAnsi="Times New Roman" w:eastAsia="宋体" w:cs="Times New Roman"/>
                <w:b w:val="0"/>
                <w:color w:val="000000"/>
                <w:sz w:val="21"/>
                <w:szCs w:val="21"/>
                <w:vertAlign w:val="baseline"/>
                <w:lang w:val="en-US" w:eastAsia="zh-CN"/>
              </w:rPr>
            </w:pPr>
            <w:r>
              <w:rPr>
                <w:rFonts w:hAnsi="宋体" w:cs="Times New Roman"/>
                <w:b w:val="0"/>
                <w:color w:val="000000"/>
              </w:rPr>
              <w:t>②</w:t>
            </w:r>
            <w:r>
              <w:rPr>
                <w:rFonts w:ascii="Times New Roman" w:hAnsi="Times New Roman" w:cs="Times New Roman"/>
                <w:b w:val="0"/>
                <w:color w:val="000000"/>
              </w:rPr>
              <w:t>a&lt;b，c&lt;d，a、c、d</w:t>
            </w:r>
            <w:r>
              <w:rPr>
                <w:rFonts w:ascii="Times New Roman" w:hAnsi="Times New Roman" w:cs="Times New Roman"/>
                <w:b w:val="0"/>
                <w:color w:val="000000"/>
                <w:u w:val="single"/>
              </w:rPr>
              <w:t>促进</w:t>
            </w:r>
            <w:r>
              <w:rPr>
                <w:rFonts w:ascii="Times New Roman" w:hAnsi="Times New Roman" w:cs="Times New Roman"/>
                <w:b w:val="0"/>
                <w:color w:val="000000"/>
              </w:rPr>
              <w:t>生长，b</w:t>
            </w:r>
            <w:r>
              <w:rPr>
                <w:rFonts w:ascii="Times New Roman" w:hAnsi="Times New Roman" w:cs="Times New Roman"/>
                <w:b w:val="0"/>
                <w:color w:val="000000"/>
                <w:u w:val="single"/>
              </w:rPr>
              <w:t>抑制</w:t>
            </w:r>
            <w:r>
              <w:rPr>
                <w:rFonts w:ascii="Times New Roman" w:hAnsi="Times New Roman" w:cs="Times New Roman"/>
                <w:b w:val="0"/>
                <w:color w:val="000000"/>
              </w:rPr>
              <w:t>生长</w:t>
            </w:r>
          </w:p>
        </w:tc>
      </w:tr>
    </w:tbl>
    <w:p w14:paraId="5B2D927F">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微软雅黑" w:cs="Times New Roman"/>
          <w:b/>
          <w:color w:val="376092" w:themeColor="accent1" w:themeShade="BF"/>
          <w:sz w:val="24"/>
          <w:lang w:val="en-US" w:eastAsia="zh-CN"/>
        </w:rPr>
      </w:pPr>
      <w:r>
        <w:rPr>
          <w:rFonts w:hint="default" w:ascii="Times New Roman" w:hAnsi="Times New Roman" w:eastAsia="宋体" w:cs="Times New Roman"/>
          <w:b/>
          <w:color w:val="auto"/>
          <w:sz w:val="21"/>
          <w:szCs w:val="21"/>
          <w:lang w:val="en-US" w:eastAsia="zh-CN"/>
        </w:rPr>
        <w:t>3.答题模板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8"/>
        <w:gridCol w:w="8090"/>
      </w:tblGrid>
      <w:tr w14:paraId="3B9D3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tcBorders>
              <w:top w:val="single" w:color="F79646" w:sz="12" w:space="0"/>
              <w:left w:val="single" w:color="F79646" w:sz="12" w:space="0"/>
              <w:bottom w:val="single" w:color="F79646" w:sz="4" w:space="0"/>
              <w:right w:val="single" w:color="F79646" w:sz="4" w:space="0"/>
              <w:tl2br w:val="nil"/>
            </w:tcBorders>
            <w:shd w:val="clear" w:color="auto" w:fill="FBC090"/>
            <w:vAlign w:val="center"/>
          </w:tcPr>
          <w:p w14:paraId="3C8FC3C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模板</w:t>
            </w:r>
          </w:p>
        </w:tc>
        <w:tc>
          <w:tcPr>
            <w:tcW w:w="8090" w:type="dxa"/>
            <w:tcBorders>
              <w:top w:val="single" w:color="F79646" w:sz="12" w:space="0"/>
              <w:left w:val="single" w:color="F79646" w:sz="4" w:space="0"/>
              <w:bottom w:val="single" w:color="F79646" w:sz="4" w:space="0"/>
              <w:right w:val="single" w:color="F79646" w:sz="12" w:space="0"/>
            </w:tcBorders>
            <w:shd w:val="clear" w:color="auto" w:fill="FBC090"/>
            <w:vAlign w:val="center"/>
          </w:tcPr>
          <w:p w14:paraId="48C5CCF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宋体" w:hAnsi="宋体" w:eastAsia="宋体" w:cs="宋体"/>
                <w:b/>
                <w:color w:val="000000"/>
                <w:sz w:val="21"/>
                <w:szCs w:val="21"/>
                <w:vertAlign w:val="baseline"/>
                <w:lang w:val="en-US" w:eastAsia="zh-CN"/>
              </w:rPr>
            </w:pPr>
            <w:r>
              <w:rPr>
                <w:rFonts w:hint="eastAsia" w:ascii="宋体" w:hAnsi="宋体" w:eastAsia="宋体" w:cs="宋体"/>
                <w:b/>
                <w:color w:val="000000"/>
                <w:sz w:val="21"/>
                <w:szCs w:val="21"/>
                <w:vertAlign w:val="baseline"/>
                <w:lang w:val="en-US" w:eastAsia="zh-CN"/>
              </w:rPr>
              <w:t>内容</w:t>
            </w:r>
          </w:p>
        </w:tc>
      </w:tr>
      <w:tr w14:paraId="4A09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68097527">
            <w:pPr>
              <w:spacing w:before="120" w:after="120" w:line="288" w:lineRule="auto"/>
              <w:ind w:left="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模式</w:t>
            </w:r>
          </w:p>
        </w:tc>
        <w:tc>
          <w:tcPr>
            <w:tcW w:w="8090"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36C84B67">
            <w:pPr>
              <w:spacing w:before="120" w:after="120" w:line="288" w:lineRule="auto"/>
              <w:ind w:left="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题干情境/图表→定位向性类型（刺激因素+器官）→判断生长素运输方式（横向/极性，是否发生在尖端）→推导两侧生长素浓度差异（高浓度侧/低浓度侧）→结合器官敏感性分析生长速率（促进强/弱、抑制）→得出定向弯曲结果→结合设问（原因、结果、实验结论）规范作答。</w:t>
            </w:r>
          </w:p>
        </w:tc>
      </w:tr>
      <w:tr w14:paraId="21EC3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78" w:type="dxa"/>
            <w:tcBorders>
              <w:top w:val="single" w:color="F79646" w:sz="4" w:space="0"/>
              <w:left w:val="single" w:color="F79646" w:sz="12" w:space="0"/>
              <w:bottom w:val="single" w:color="F79646" w:sz="4" w:space="0"/>
              <w:right w:val="single" w:color="F79646" w:sz="4" w:space="0"/>
            </w:tcBorders>
            <w:shd w:val="clear" w:color="auto" w:fill="FFFFFF"/>
            <w:vAlign w:val="center"/>
          </w:tcPr>
          <w:p w14:paraId="0217903F">
            <w:pPr>
              <w:spacing w:before="120" w:after="120" w:line="288" w:lineRule="auto"/>
              <w:ind w:left="0"/>
              <w:jc w:val="center"/>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易错规避</w:t>
            </w:r>
          </w:p>
        </w:tc>
        <w:tc>
          <w:tcPr>
            <w:tcW w:w="8090" w:type="dxa"/>
            <w:tcBorders>
              <w:top w:val="single" w:color="F79646" w:sz="4" w:space="0"/>
              <w:left w:val="single" w:color="F79646" w:sz="4" w:space="0"/>
              <w:bottom w:val="single" w:color="F79646" w:sz="4" w:space="0"/>
              <w:right w:val="single" w:color="F79646" w:sz="12" w:space="0"/>
            </w:tcBorders>
            <w:shd w:val="clear" w:color="auto" w:fill="FFFFFF"/>
            <w:vAlign w:val="center"/>
          </w:tcPr>
          <w:p w14:paraId="11E2E174">
            <w:pPr>
              <w:spacing w:before="120" w:after="120" w:line="288" w:lineRule="auto"/>
              <w:ind w:left="0"/>
              <w:jc w:val="left"/>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1. 区分“尖端感光”与“尖端以下生长”，无尖端则无向光性弯曲；</w:t>
            </w:r>
            <w:r>
              <w:rPr>
                <w:rFonts w:hint="default" w:ascii="Times New Roman" w:hAnsi="Times New Roman" w:eastAsia="宋体" w:cs="Times New Roman"/>
                <w:b w:val="0"/>
                <w:color w:val="000000"/>
                <w:sz w:val="21"/>
                <w:szCs w:val="21"/>
                <w:vertAlign w:val="baseline"/>
                <w:lang w:val="en-US" w:eastAsia="zh-CN"/>
              </w:rPr>
              <w:br w:type="textWrapping"/>
            </w:r>
            <w:r>
              <w:rPr>
                <w:rFonts w:hint="default" w:ascii="Times New Roman" w:hAnsi="Times New Roman" w:eastAsia="宋体" w:cs="Times New Roman"/>
                <w:b w:val="0"/>
                <w:color w:val="000000"/>
                <w:sz w:val="21"/>
                <w:szCs w:val="21"/>
                <w:vertAlign w:val="baseline"/>
                <w:lang w:val="en-US" w:eastAsia="zh-CN"/>
              </w:rPr>
              <w:t>2. 根的向地性体现生长素两重性，茎的背地性、向光性仅体现促进作用的强弱差异，不体现两重性；</w:t>
            </w:r>
            <w:r>
              <w:rPr>
                <w:rFonts w:hint="default" w:ascii="Times New Roman" w:hAnsi="Times New Roman" w:eastAsia="宋体" w:cs="Times New Roman"/>
                <w:b w:val="0"/>
                <w:color w:val="000000"/>
                <w:sz w:val="21"/>
                <w:szCs w:val="21"/>
                <w:vertAlign w:val="baseline"/>
                <w:lang w:val="en-US" w:eastAsia="zh-CN"/>
              </w:rPr>
              <w:br w:type="textWrapping"/>
            </w:r>
            <w:r>
              <w:rPr>
                <w:rFonts w:hint="default" w:ascii="Times New Roman" w:hAnsi="Times New Roman" w:eastAsia="宋体" w:cs="Times New Roman"/>
                <w:b w:val="0"/>
                <w:color w:val="000000"/>
                <w:sz w:val="21"/>
                <w:szCs w:val="21"/>
                <w:vertAlign w:val="baseline"/>
                <w:lang w:val="en-US" w:eastAsia="zh-CN"/>
              </w:rPr>
              <w:t>3. 横向运输需“单一方向刺激”和“尖端”两个条件，缺一不可。</w:t>
            </w:r>
          </w:p>
        </w:tc>
      </w:tr>
    </w:tbl>
    <w:p w14:paraId="4FD889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eastAsia" w:ascii="Times New Roman" w:hAnsi="Times New Roman" w:cs="Times New Roman"/>
          <w:b w:val="0"/>
          <w:color w:val="000000"/>
          <w:vertAlign w:val="baseline"/>
          <w:lang w:val="en-US" w:eastAsia="zh-CN"/>
        </w:rPr>
      </w:pPr>
    </w:p>
    <w:p w14:paraId="14672001">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43" name="图片 34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w:t>
      </w:r>
      <w:r>
        <w:rPr>
          <w:rFonts w:hint="eastAsia" w:ascii="Times New Roman" w:hAnsi="Times New Roman" w:eastAsia="微软雅黑" w:cs="Times New Roman"/>
          <w:b/>
          <w:color w:val="984807" w:themeColor="accent6" w:themeShade="80"/>
          <w:sz w:val="24"/>
          <w:lang w:val="en-US" w:eastAsia="zh-CN"/>
        </w:rPr>
        <w:t xml:space="preserve"> </w:t>
      </w:r>
      <w:r>
        <w:rPr>
          <w:rFonts w:hint="default" w:ascii="Times New Roman" w:hAnsi="Times New Roman" w:eastAsia="微软雅黑" w:cs="Times New Roman"/>
          <w:b/>
          <w:color w:val="984807" w:themeColor="accent6" w:themeShade="80"/>
          <w:sz w:val="24"/>
          <w:lang w:val="en-US" w:eastAsia="zh-CN"/>
        </w:rPr>
        <w:t xml:space="preserve"> </w:t>
      </w:r>
      <w:r>
        <w:rPr>
          <w:rFonts w:hint="eastAsia" w:ascii="Times New Roman" w:hAnsi="Times New Roman" w:eastAsia="微软雅黑" w:cs="Times New Roman"/>
          <w:b/>
          <w:color w:val="984807" w:themeColor="accent6" w:themeShade="80"/>
          <w:sz w:val="24"/>
          <w:lang w:val="en-US" w:eastAsia="zh-CN"/>
        </w:rPr>
        <w:t>利用“三看法”判断生长素的作用特点</w:t>
      </w:r>
    </w:p>
    <w:p w14:paraId="7D57B09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44" name="图片 34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2C62E87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w:t>
      </w:r>
      <w:r>
        <w:rPr>
          <w:rFonts w:hint="eastAsia" w:ascii="Times New Roman" w:hAnsi="Times New Roman" w:eastAsia="宋体" w:cs="Times New Roman"/>
          <w:b/>
          <w:color w:val="auto"/>
          <w:sz w:val="21"/>
          <w:szCs w:val="21"/>
          <w:lang w:val="en-US" w:eastAsia="zh-CN"/>
        </w:rPr>
        <w:t>解题技巧</w:t>
      </w:r>
    </w:p>
    <w:p w14:paraId="171BFD6F">
      <w:pPr>
        <w:snapToGrid w:val="0"/>
        <w:spacing w:before="120" w:after="120" w:line="240" w:lineRule="auto"/>
        <w:ind w:left="0" w:leftChars="0" w:right="0" w:rightChars="0" w:firstLine="0" w:firstLineChars="0"/>
        <w:jc w:val="left"/>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lang w:val="en-US" w:eastAsia="zh-CN"/>
        </w:rPr>
        <w:t>利用“三看法”判断生长素的作用特点</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6"/>
        <w:gridCol w:w="8152"/>
      </w:tblGrid>
      <w:tr w14:paraId="6E1E4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0D37F8D">
            <w:pPr>
              <w:snapToGrid w:val="0"/>
              <w:spacing w:before="120" w:after="120" w:line="240" w:lineRule="auto"/>
              <w:ind w:right="0" w:rightChars="0"/>
              <w:jc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步骤</w:t>
            </w:r>
          </w:p>
        </w:tc>
        <w:tc>
          <w:tcPr>
            <w:tcW w:w="815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963B009">
            <w:pPr>
              <w:snapToGrid w:val="0"/>
              <w:spacing w:before="120" w:after="120" w:line="240" w:lineRule="auto"/>
              <w:ind w:right="0" w:rightChars="0"/>
              <w:jc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717B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BEA8B8">
            <w:pPr>
              <w:snapToGrid w:val="0"/>
              <w:spacing w:before="120" w:after="120" w:line="240" w:lineRule="auto"/>
              <w:ind w:right="0"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一看</w:t>
            </w:r>
          </w:p>
        </w:tc>
        <w:tc>
          <w:tcPr>
            <w:tcW w:w="81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87C72DE">
            <w:pPr>
              <w:snapToGrid w:val="0"/>
              <w:spacing w:before="120" w:after="120" w:line="360" w:lineRule="auto"/>
              <w:ind w:right="0" w:rightChars="0"/>
              <w:jc w:val="both"/>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生长慢的部位生长素浓度高于生长快的部位,则可以体现出浓度较低时促进生长、浓度过高时抑制生长，如根的向地性、顶端优势等</w:t>
            </w:r>
          </w:p>
        </w:tc>
      </w:tr>
      <w:tr w14:paraId="18468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E5832C">
            <w:pPr>
              <w:snapToGrid w:val="0"/>
              <w:spacing w:before="120" w:after="120" w:line="240" w:lineRule="auto"/>
              <w:ind w:right="0"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二看</w:t>
            </w:r>
          </w:p>
        </w:tc>
        <w:tc>
          <w:tcPr>
            <w:tcW w:w="81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C2186D7">
            <w:pPr>
              <w:snapToGrid w:val="0"/>
              <w:spacing w:before="120" w:after="120" w:line="360" w:lineRule="auto"/>
              <w:ind w:right="0" w:rightChars="0"/>
              <w:jc w:val="both"/>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与</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0</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浓度(蒸馏水处理组)比较</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生长慢于</w:t>
            </w:r>
            <w:r>
              <w:rPr>
                <w:rFonts w:hint="eastAsia" w:ascii="Times New Roman" w:hAnsi="Times New Roman" w:eastAsia="宋体" w:cs="Times New Roman"/>
                <w:b w:val="0"/>
                <w:color w:val="000000"/>
                <w:sz w:val="21"/>
                <w:szCs w:val="21"/>
                <w:vertAlign w:val="baseline"/>
                <w:lang w:val="en-US" w:eastAsia="zh-CN"/>
              </w:rPr>
              <w:t>“0”</w:t>
            </w:r>
            <w:r>
              <w:rPr>
                <w:rFonts w:hint="default" w:ascii="Times New Roman" w:hAnsi="Times New Roman" w:eastAsia="宋体" w:cs="Times New Roman"/>
                <w:b w:val="0"/>
                <w:color w:val="000000"/>
                <w:sz w:val="21"/>
                <w:szCs w:val="21"/>
                <w:vertAlign w:val="baseline"/>
                <w:lang w:val="en-US" w:eastAsia="zh-CN"/>
              </w:rPr>
              <w:t>浓度者均可体现抑制作用,从而体现出浓度较低时促进生长、浓度过高时抑制生长</w:t>
            </w:r>
          </w:p>
        </w:tc>
      </w:tr>
      <w:tr w14:paraId="5834F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F2E11F">
            <w:pPr>
              <w:snapToGrid w:val="0"/>
              <w:spacing w:before="120" w:after="120" w:line="240" w:lineRule="auto"/>
              <w:ind w:right="0" w:rightChars="0"/>
              <w:jc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三看</w:t>
            </w:r>
          </w:p>
        </w:tc>
        <w:tc>
          <w:tcPr>
            <w:tcW w:w="815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7C7503">
            <w:pPr>
              <w:snapToGrid w:val="0"/>
              <w:spacing w:before="120" w:after="120" w:line="360" w:lineRule="auto"/>
              <w:ind w:right="0" w:rightChars="0"/>
              <w:jc w:val="both"/>
              <w:rPr>
                <w:rFonts w:hint="default" w:ascii="Times New Roman" w:hAnsi="Times New Roman" w:eastAsia="宋体" w:cs="Times New Roman"/>
                <w:b w:val="0"/>
                <w:color w:val="000000"/>
                <w:sz w:val="21"/>
                <w:szCs w:val="21"/>
                <w:vertAlign w:val="baseline"/>
                <w:lang w:val="en-US" w:eastAsia="zh-CN"/>
              </w:rPr>
            </w:pPr>
            <w:r>
              <w:rPr>
                <w:rFonts w:hint="default" w:ascii="Times New Roman" w:hAnsi="Times New Roman" w:eastAsia="宋体" w:cs="Times New Roman"/>
                <w:b w:val="0"/>
                <w:color w:val="000000"/>
                <w:sz w:val="21"/>
                <w:szCs w:val="21"/>
                <w:vertAlign w:val="baseline"/>
                <w:lang w:val="en-US" w:eastAsia="zh-CN"/>
              </w:rPr>
              <w:t>就坐标曲线模型</w:t>
            </w:r>
            <w:r>
              <w:drawing>
                <wp:inline distT="0" distB="0" distL="114300" distR="114300">
                  <wp:extent cx="592455" cy="346710"/>
                  <wp:effectExtent l="0" t="0" r="7620" b="5715"/>
                  <wp:docPr id="34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9"/>
                          <pic:cNvPicPr>
                            <a:picLocks noChangeAspect="1"/>
                          </pic:cNvPicPr>
                        </pic:nvPicPr>
                        <pic:blipFill>
                          <a:blip r:embed="rId82"/>
                          <a:stretch>
                            <a:fillRect/>
                          </a:stretch>
                        </pic:blipFill>
                        <pic:spPr>
                          <a:xfrm>
                            <a:off x="0" y="0"/>
                            <a:ext cx="592455" cy="346710"/>
                          </a:xfrm>
                          <a:prstGeom prst="rect">
                            <a:avLst/>
                          </a:prstGeom>
                          <a:noFill/>
                          <a:ln>
                            <a:noFill/>
                          </a:ln>
                        </pic:spPr>
                      </pic:pic>
                    </a:graphicData>
                  </a:graphic>
                </wp:inline>
              </w:drawing>
            </w:r>
            <w:r>
              <w:rPr>
                <w:rFonts w:hint="default" w:ascii="Times New Roman" w:hAnsi="Times New Roman" w:eastAsia="宋体" w:cs="Times New Roman"/>
                <w:b w:val="0"/>
                <w:color w:val="000000"/>
                <w:sz w:val="21"/>
                <w:szCs w:val="21"/>
                <w:vertAlign w:val="baseline"/>
                <w:lang w:val="en-US" w:eastAsia="zh-CN"/>
              </w:rPr>
              <w:t>而言</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若生长曲线达负值(横轴以下</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如图中C点以下)</w:t>
            </w:r>
            <w:r>
              <w:rPr>
                <w:rFonts w:hint="eastAsia" w:ascii="Times New Roman" w:hAnsi="Times New Roman" w:eastAsia="宋体" w:cs="Times New Roman"/>
                <w:b w:val="0"/>
                <w:color w:val="000000"/>
                <w:sz w:val="21"/>
                <w:szCs w:val="21"/>
                <w:vertAlign w:val="baseline"/>
                <w:lang w:val="en-US" w:eastAsia="zh-CN"/>
              </w:rPr>
              <w:t>，</w:t>
            </w:r>
            <w:r>
              <w:rPr>
                <w:rFonts w:hint="default" w:ascii="Times New Roman" w:hAnsi="Times New Roman" w:eastAsia="宋体" w:cs="Times New Roman"/>
                <w:b w:val="0"/>
                <w:color w:val="000000"/>
                <w:sz w:val="21"/>
                <w:szCs w:val="21"/>
                <w:vertAlign w:val="baseline"/>
                <w:lang w:val="en-US" w:eastAsia="zh-CN"/>
              </w:rPr>
              <w:t>则可体现出浓度较低时促进生长、浓度过高时抑制生长</w:t>
            </w:r>
          </w:p>
        </w:tc>
      </w:tr>
    </w:tbl>
    <w:p w14:paraId="7F583B60">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center"/>
        <w:textAlignment w:val="center"/>
        <w:rPr>
          <w:rFonts w:hint="eastAsia" w:ascii="Times New Roman" w:hAnsi="Times New Roman" w:cs="Times New Roman" w:eastAsiaTheme="minorEastAsia"/>
          <w:lang w:eastAsia="zh-CN"/>
        </w:rPr>
      </w:pPr>
    </w:p>
    <w:p w14:paraId="4429092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b/>
          <w:bCs/>
          <w:vertAlign w:val="baseline"/>
          <w:lang w:val="en-US" w:eastAsia="zh-CN"/>
        </w:rPr>
      </w:pPr>
      <w:r>
        <w:rPr>
          <w:rFonts w:hint="eastAsia" w:ascii="Times New Roman" w:hAnsi="Times New Roman" w:cs="Times New Roman"/>
          <w:b/>
          <w:bCs/>
          <w:lang w:val="en-US" w:eastAsia="zh-CN"/>
        </w:rPr>
        <w:t>2.解题模板</w:t>
      </w:r>
      <w:r>
        <w:rPr>
          <w:rFonts w:hint="eastAsia" w:ascii="Times New Roman" w:hAnsi="Times New Roman" w:cs="Times New Roman"/>
          <w:b/>
          <w:bCs/>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12"/>
        <w:gridCol w:w="7156"/>
      </w:tblGrid>
      <w:tr w14:paraId="5530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2"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39070AF">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b/>
                <w:bCs/>
                <w:color w:val="000000"/>
                <w:vertAlign w:val="baseline"/>
                <w:lang w:val="en-US" w:eastAsia="zh-CN"/>
              </w:rPr>
            </w:pPr>
            <w:r>
              <w:rPr>
                <w:rFonts w:hint="eastAsia" w:ascii="Times New Roman" w:hAnsi="Times New Roman" w:cs="Times New Roman"/>
                <w:b/>
                <w:bCs/>
                <w:color w:val="000000"/>
                <w:vertAlign w:val="baseline"/>
                <w:lang w:val="en-US" w:eastAsia="zh-CN"/>
              </w:rPr>
              <w:t>图例</w:t>
            </w:r>
          </w:p>
        </w:tc>
        <w:tc>
          <w:tcPr>
            <w:tcW w:w="7156"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61B9DB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b/>
                <w:bCs/>
                <w:color w:val="000000"/>
                <w:vertAlign w:val="baseline"/>
                <w:lang w:val="en-US" w:eastAsia="zh-CN"/>
              </w:rPr>
            </w:pPr>
            <w:r>
              <w:rPr>
                <w:rFonts w:hint="eastAsia" w:ascii="Times New Roman" w:hAnsi="Times New Roman" w:cs="Times New Roman"/>
                <w:b/>
                <w:bCs/>
                <w:color w:val="000000"/>
                <w:vertAlign w:val="baseline"/>
                <w:lang w:val="en-US" w:eastAsia="zh-CN"/>
              </w:rPr>
              <w:t>内容</w:t>
            </w:r>
          </w:p>
        </w:tc>
      </w:tr>
      <w:tr w14:paraId="2860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2"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7067BA7E">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b w:val="0"/>
                <w:bCs/>
                <w:color w:val="000000"/>
                <w:vertAlign w:val="baseline"/>
                <w:lang w:val="en-US" w:eastAsia="zh-CN"/>
              </w:rPr>
            </w:pPr>
            <w:r>
              <w:rPr>
                <w:rFonts w:ascii="Times New Roman" w:hAnsi="Times New Roman" w:cs="Times New Roman"/>
                <w:b w:val="0"/>
                <w:color w:val="000000"/>
              </w:rPr>
              <w:drawing>
                <wp:inline distT="0" distB="0" distL="114300" distR="114300">
                  <wp:extent cx="1272540" cy="1141730"/>
                  <wp:effectExtent l="0" t="0" r="3810" b="1270"/>
                  <wp:docPr id="8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1"/>
                          <pic:cNvPicPr>
                            <a:picLocks noChangeAspect="1"/>
                          </pic:cNvPicPr>
                        </pic:nvPicPr>
                        <pic:blipFill>
                          <a:blip r:embed="rId83"/>
                          <a:srcRect r="54661"/>
                          <a:stretch>
                            <a:fillRect/>
                          </a:stretch>
                        </pic:blipFill>
                        <pic:spPr>
                          <a:xfrm>
                            <a:off x="0" y="0"/>
                            <a:ext cx="1272540" cy="1141730"/>
                          </a:xfrm>
                          <a:prstGeom prst="rect">
                            <a:avLst/>
                          </a:prstGeom>
                          <a:noFill/>
                          <a:ln>
                            <a:noFill/>
                          </a:ln>
                        </pic:spPr>
                      </pic:pic>
                    </a:graphicData>
                  </a:graphic>
                </wp:inline>
              </w:drawing>
            </w:r>
          </w:p>
        </w:tc>
        <w:tc>
          <w:tcPr>
            <w:tcW w:w="7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DFB4C9A">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b w:val="0"/>
                <w:bCs/>
                <w:color w:val="000000"/>
                <w:u w:val="none"/>
                <w:vertAlign w:val="baseline"/>
                <w:lang w:val="en-US" w:eastAsia="zh-CN"/>
              </w:rPr>
            </w:pPr>
            <w:r>
              <w:rPr>
                <w:rFonts w:ascii="Times New Roman" w:hAnsi="Times New Roman" w:cs="Times New Roman"/>
                <w:b w:val="0"/>
                <w:color w:val="000000"/>
                <w:u w:val="none"/>
              </w:rPr>
              <w:t>若图甲曲线表示植物的幼苗，其出现向光性时，测得其向光侧生长素浓度为m，则其背光侧生长素浓度范围是大于m小于M。</w:t>
            </w:r>
          </w:p>
        </w:tc>
      </w:tr>
      <w:tr w14:paraId="53A5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2"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1D352D98">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b w:val="0"/>
                <w:bCs/>
                <w:color w:val="000000"/>
                <w:vertAlign w:val="baseline"/>
                <w:lang w:val="en-US" w:eastAsia="zh-CN"/>
              </w:rPr>
            </w:pPr>
          </w:p>
        </w:tc>
        <w:tc>
          <w:tcPr>
            <w:tcW w:w="7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0333730">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b w:val="0"/>
                <w:bCs/>
                <w:color w:val="000000"/>
                <w:u w:val="none"/>
                <w:vertAlign w:val="baseline"/>
                <w:lang w:val="en-US" w:eastAsia="zh-CN"/>
              </w:rPr>
            </w:pPr>
            <w:r>
              <w:rPr>
                <w:rFonts w:ascii="Times New Roman" w:hAnsi="Times New Roman" w:cs="Times New Roman"/>
                <w:b w:val="0"/>
                <w:color w:val="000000"/>
                <w:u w:val="none"/>
              </w:rPr>
              <w:t>若图甲曲线表示植物的茎，在植物水平放置表现出茎的背地性时，测得其茎的近地侧生长素浓度为M，则茎的远地侧生长素浓度范围是大于0小于m。</w:t>
            </w:r>
          </w:p>
        </w:tc>
      </w:tr>
      <w:tr w14:paraId="22041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2"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29E23FD1">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b w:val="0"/>
                <w:bCs/>
                <w:color w:val="000000"/>
                <w:vertAlign w:val="baseline"/>
                <w:lang w:val="en-US" w:eastAsia="zh-CN"/>
              </w:rPr>
            </w:pPr>
          </w:p>
        </w:tc>
        <w:tc>
          <w:tcPr>
            <w:tcW w:w="7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EF4313C">
            <w:pPr>
              <w:keepNext w:val="0"/>
              <w:keepLines w:val="0"/>
              <w:pageBreakBefore w:val="0"/>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cs="Times New Roman" w:eastAsiaTheme="minorEastAsia"/>
                <w:b w:val="0"/>
                <w:bCs/>
                <w:color w:val="000000"/>
                <w:u w:val="none"/>
                <w:vertAlign w:val="baseline"/>
                <w:lang w:val="en-US" w:eastAsia="zh-CN"/>
              </w:rPr>
            </w:pPr>
            <w:r>
              <w:rPr>
                <w:rFonts w:ascii="Times New Roman" w:hAnsi="Times New Roman" w:cs="Times New Roman"/>
                <w:b w:val="0"/>
                <w:color w:val="000000"/>
                <w:u w:val="none"/>
              </w:rPr>
              <w:t>若图甲曲线表示植物的根，在植物水平放置表现出根的向地性时，测得其根的远地侧生长素浓度为m，则近地侧浓度范围是大于i。</w:t>
            </w:r>
          </w:p>
        </w:tc>
      </w:tr>
      <w:tr w14:paraId="052FB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B34C54">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inorEastAsia"/>
                <w:b w:val="0"/>
                <w:bCs/>
                <w:color w:val="000000"/>
                <w:vertAlign w:val="baseline"/>
                <w:lang w:val="en-US" w:eastAsia="zh-CN"/>
              </w:rPr>
            </w:pPr>
            <w:r>
              <w:rPr>
                <w:rFonts w:ascii="Times New Roman" w:hAnsi="Times New Roman" w:cs="Times New Roman"/>
                <w:b w:val="0"/>
                <w:color w:val="000000"/>
              </w:rPr>
              <w:drawing>
                <wp:inline distT="0" distB="0" distL="114300" distR="114300">
                  <wp:extent cx="1512570" cy="1141730"/>
                  <wp:effectExtent l="0" t="0" r="1905" b="1270"/>
                  <wp:docPr id="8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51"/>
                          <pic:cNvPicPr>
                            <a:picLocks noChangeAspect="1"/>
                          </pic:cNvPicPr>
                        </pic:nvPicPr>
                        <pic:blipFill>
                          <a:blip r:embed="rId83"/>
                          <a:srcRect l="46109"/>
                          <a:stretch>
                            <a:fillRect/>
                          </a:stretch>
                        </pic:blipFill>
                        <pic:spPr>
                          <a:xfrm>
                            <a:off x="0" y="0"/>
                            <a:ext cx="1512570" cy="1141730"/>
                          </a:xfrm>
                          <a:prstGeom prst="rect">
                            <a:avLst/>
                          </a:prstGeom>
                          <a:noFill/>
                          <a:ln>
                            <a:noFill/>
                          </a:ln>
                        </pic:spPr>
                      </pic:pic>
                    </a:graphicData>
                  </a:graphic>
                </wp:inline>
              </w:drawing>
            </w:r>
          </w:p>
        </w:tc>
        <w:tc>
          <w:tcPr>
            <w:tcW w:w="71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9467AB">
            <w:pPr>
              <w:pStyle w:val="5"/>
              <w:tabs>
                <w:tab w:val="left" w:pos="3402"/>
              </w:tabs>
              <w:adjustRightInd w:val="0"/>
              <w:snapToGrid w:val="0"/>
              <w:spacing w:line="360" w:lineRule="auto"/>
              <w:jc w:val="both"/>
              <w:rPr>
                <w:rFonts w:ascii="Times New Roman" w:hAnsi="Times New Roman" w:cs="Times New Roman"/>
                <w:b w:val="0"/>
                <w:color w:val="000000"/>
                <w:u w:val="none"/>
              </w:rPr>
            </w:pPr>
            <w:r>
              <w:rPr>
                <w:rFonts w:ascii="Times New Roman" w:hAnsi="Times New Roman" w:cs="Times New Roman"/>
                <w:b w:val="0"/>
                <w:color w:val="000000"/>
                <w:u w:val="none"/>
              </w:rPr>
              <w:t>结合图乙中曲线思考：在顶端优势中，测得顶芽生长素浓度为m，则侧芽的浓度范围是大于i，顶端优势现象中顶芽和侧芽的浓度大小与图乙中点</w:t>
            </w:r>
            <w:r>
              <w:rPr>
                <w:rFonts w:hAnsi="宋体" w:cs="Times New Roman"/>
                <w:b w:val="0"/>
                <w:color w:val="000000"/>
                <w:u w:val="none"/>
              </w:rPr>
              <w:t>①②③④⑤</w:t>
            </w:r>
            <w:r>
              <w:rPr>
                <w:rFonts w:ascii="Times New Roman" w:hAnsi="Times New Roman" w:cs="Times New Roman"/>
                <w:b w:val="0"/>
                <w:color w:val="000000"/>
                <w:u w:val="none"/>
              </w:rPr>
              <w:t>的对应关系是A—</w:t>
            </w:r>
            <w:r>
              <w:rPr>
                <w:rFonts w:hAnsi="宋体" w:cs="Times New Roman"/>
                <w:b w:val="0"/>
                <w:color w:val="000000"/>
                <w:u w:val="none"/>
              </w:rPr>
              <w:t>①</w:t>
            </w:r>
            <w:r>
              <w:rPr>
                <w:rFonts w:ascii="Times New Roman" w:hAnsi="Times New Roman" w:cs="Times New Roman"/>
                <w:b w:val="0"/>
                <w:color w:val="000000"/>
                <w:u w:val="none"/>
              </w:rPr>
              <w:t>、E—</w:t>
            </w:r>
            <w:r>
              <w:rPr>
                <w:rFonts w:hAnsi="宋体" w:cs="Times New Roman"/>
                <w:b w:val="0"/>
                <w:color w:val="000000"/>
                <w:u w:val="none"/>
              </w:rPr>
              <w:t>②</w:t>
            </w:r>
            <w:r>
              <w:rPr>
                <w:rFonts w:ascii="Times New Roman" w:hAnsi="Times New Roman" w:cs="Times New Roman"/>
                <w:b w:val="0"/>
                <w:color w:val="000000"/>
                <w:u w:val="none"/>
              </w:rPr>
              <w:t>、D—</w:t>
            </w:r>
            <w:r>
              <w:rPr>
                <w:rFonts w:hAnsi="宋体" w:cs="Times New Roman"/>
                <w:b w:val="0"/>
                <w:color w:val="000000"/>
                <w:u w:val="none"/>
              </w:rPr>
              <w:t>③</w:t>
            </w:r>
            <w:r>
              <w:rPr>
                <w:rFonts w:ascii="Times New Roman" w:hAnsi="Times New Roman" w:cs="Times New Roman"/>
                <w:b w:val="0"/>
                <w:color w:val="000000"/>
                <w:u w:val="none"/>
              </w:rPr>
              <w:t>、C—</w:t>
            </w:r>
            <w:r>
              <w:rPr>
                <w:rFonts w:hAnsi="宋体" w:cs="Times New Roman"/>
                <w:b w:val="0"/>
                <w:color w:val="000000"/>
                <w:u w:val="none"/>
              </w:rPr>
              <w:t>④</w:t>
            </w:r>
            <w:r>
              <w:rPr>
                <w:rFonts w:ascii="Times New Roman" w:hAnsi="Times New Roman" w:cs="Times New Roman"/>
                <w:b w:val="0"/>
                <w:color w:val="000000"/>
                <w:u w:val="none"/>
              </w:rPr>
              <w:t>、B—</w:t>
            </w:r>
            <w:r>
              <w:rPr>
                <w:rFonts w:hAnsi="宋体" w:cs="Times New Roman"/>
                <w:b w:val="0"/>
                <w:color w:val="000000"/>
                <w:u w:val="none"/>
              </w:rPr>
              <w:t>⑤</w:t>
            </w:r>
          </w:p>
        </w:tc>
      </w:tr>
    </w:tbl>
    <w:p w14:paraId="11647116">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46" name="图片 34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大招03 植物激素实验探究“变量控制”黄金法则</w:t>
      </w:r>
    </w:p>
    <w:p w14:paraId="6F0AF38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47" name="图片 34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0E1C3D8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1.</w:t>
      </w:r>
      <w:r>
        <w:rPr>
          <w:rFonts w:hint="eastAsia" w:ascii="Times New Roman" w:hAnsi="Times New Roman" w:eastAsia="宋体" w:cs="Times New Roman"/>
          <w:b/>
          <w:color w:val="auto"/>
          <w:sz w:val="21"/>
          <w:szCs w:val="21"/>
          <w:lang w:val="en-US" w:eastAsia="zh-CN"/>
        </w:rPr>
        <w:t>解题技巧</w:t>
      </w:r>
    </w:p>
    <w:p w14:paraId="1759124E">
      <w:pPr>
        <w:spacing w:before="120" w:after="120" w:line="288" w:lineRule="auto"/>
        <w:ind w:left="0"/>
        <w:jc w:val="left"/>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核心速记：变量三定位，对照四类型，步骤五流程，结果巧归因。</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35"/>
        <w:gridCol w:w="6733"/>
      </w:tblGrid>
      <w:tr w14:paraId="2F45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FE794D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步骤</w:t>
            </w:r>
          </w:p>
        </w:tc>
        <w:tc>
          <w:tcPr>
            <w:tcW w:w="673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FD969D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内容</w:t>
            </w:r>
          </w:p>
        </w:tc>
      </w:tr>
      <w:tr w14:paraId="1B164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6268422">
            <w:pPr>
              <w:numPr>
                <w:ilvl w:val="0"/>
                <w:numId w:val="0"/>
              </w:numPr>
              <w:spacing w:before="120" w:after="120" w:line="288" w:lineRule="auto"/>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第一步：精准定位三类变量，避免混淆</w:t>
            </w:r>
          </w:p>
          <w:p w14:paraId="2607DA9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val="0"/>
                <w:color w:val="000000"/>
                <w:sz w:val="21"/>
                <w:szCs w:val="21"/>
                <w:vertAlign w:val="baseline"/>
                <w:lang w:val="en-US" w:eastAsia="zh-CN"/>
              </w:rPr>
            </w:pPr>
          </w:p>
        </w:tc>
        <w:tc>
          <w:tcPr>
            <w:tcW w:w="6733" w:type="dxa"/>
            <w:tcBorders>
              <w:top w:val="single" w:color="F79646" w:sz="4" w:space="0"/>
              <w:left w:val="single" w:color="F79646" w:sz="4" w:space="0"/>
              <w:bottom w:val="single" w:color="F79646" w:sz="4" w:space="0"/>
              <w:right w:val="single" w:color="F79646" w:sz="4" w:space="0"/>
            </w:tcBorders>
            <w:shd w:val="clear" w:color="auto" w:fill="FFFFFF"/>
          </w:tcPr>
          <w:p w14:paraId="6E86C32C">
            <w:pPr>
              <w:numPr>
                <w:ilvl w:val="0"/>
                <w:numId w:val="0"/>
              </w:numPr>
              <w:spacing w:before="120" w:after="120" w:line="288" w:lineRule="auto"/>
              <w:jc w:val="left"/>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①</w:t>
            </w:r>
            <w:r>
              <w:rPr>
                <w:rFonts w:hint="default" w:ascii="Times New Roman" w:hAnsi="Times New Roman" w:eastAsia="宋体" w:cs="Times New Roman"/>
                <w:b w:val="0"/>
                <w:bCs w:val="0"/>
                <w:color w:val="000000"/>
                <w:sz w:val="21"/>
                <w:szCs w:val="21"/>
              </w:rPr>
              <w:t>自变量：实验中人为改变的因素（如激素种类、浓度、处理部位、处理时间，是否给予单侧光/重力等刺激）；</w:t>
            </w:r>
          </w:p>
          <w:p w14:paraId="60A6D7AB">
            <w:pPr>
              <w:numPr>
                <w:ilvl w:val="0"/>
                <w:numId w:val="0"/>
              </w:numPr>
              <w:spacing w:before="120" w:after="120" w:line="288" w:lineRule="auto"/>
              <w:jc w:val="left"/>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②</w:t>
            </w:r>
            <w:r>
              <w:rPr>
                <w:rFonts w:hint="default" w:ascii="Times New Roman" w:hAnsi="Times New Roman" w:eastAsia="宋体" w:cs="Times New Roman"/>
                <w:b w:val="0"/>
                <w:bCs w:val="0"/>
                <w:color w:val="000000"/>
                <w:sz w:val="21"/>
                <w:szCs w:val="21"/>
              </w:rPr>
              <w:t>因变量：随自变量变化而变化的生理指标（如生根数、株高、弯曲角度、果实成熟时间、激素含量）；</w:t>
            </w:r>
          </w:p>
          <w:p w14:paraId="3184CBBD">
            <w:pPr>
              <w:numPr>
                <w:ilvl w:val="0"/>
                <w:numId w:val="0"/>
              </w:numPr>
              <w:spacing w:before="120" w:after="120" w:line="288" w:lineRule="auto"/>
              <w:jc w:val="left"/>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lang w:val="en-US" w:eastAsia="zh-CN"/>
              </w:rPr>
              <w:t>③</w:t>
            </w:r>
            <w:r>
              <w:rPr>
                <w:rFonts w:hint="default" w:ascii="Times New Roman" w:hAnsi="Times New Roman" w:eastAsia="宋体" w:cs="Times New Roman"/>
                <w:b w:val="0"/>
                <w:bCs w:val="0"/>
                <w:color w:val="000000"/>
                <w:sz w:val="21"/>
                <w:szCs w:val="21"/>
              </w:rPr>
              <w:t>无关变量：除自变量外，可能影响因变量的其他因素（如植物生长状况、温度、光照强度、湿度、处理液体积），需遵循“等量、适宜、一致”原则控制，排除干扰。</w:t>
            </w:r>
          </w:p>
        </w:tc>
      </w:tr>
      <w:tr w14:paraId="5B141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329CEF">
            <w:pPr>
              <w:numPr>
                <w:ilvl w:val="0"/>
                <w:numId w:val="0"/>
              </w:numPr>
              <w:spacing w:before="120" w:after="120" w:line="288" w:lineRule="auto"/>
              <w:jc w:val="center"/>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第二步：科学设置对照实验，明确因果</w:t>
            </w:r>
          </w:p>
          <w:p w14:paraId="6C53F6E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val="0"/>
                <w:color w:val="000000"/>
                <w:sz w:val="21"/>
                <w:szCs w:val="21"/>
                <w:vertAlign w:val="baseline"/>
                <w:lang w:val="en-US" w:eastAsia="zh-CN"/>
              </w:rPr>
            </w:pPr>
          </w:p>
        </w:tc>
        <w:tc>
          <w:tcPr>
            <w:tcW w:w="6733" w:type="dxa"/>
            <w:tcBorders>
              <w:top w:val="single" w:color="F79646" w:sz="4" w:space="0"/>
              <w:left w:val="single" w:color="F79646" w:sz="4" w:space="0"/>
              <w:bottom w:val="single" w:color="F79646" w:sz="4" w:space="0"/>
              <w:right w:val="single" w:color="F79646" w:sz="4" w:space="0"/>
            </w:tcBorders>
            <w:shd w:val="clear" w:color="auto" w:fill="FFFFFF"/>
          </w:tcPr>
          <w:p w14:paraId="4D493F48">
            <w:pPr>
              <w:numPr>
                <w:ilvl w:val="0"/>
                <w:numId w:val="0"/>
              </w:numPr>
              <w:spacing w:before="120" w:after="120" w:line="288" w:lineRule="auto"/>
              <w:jc w:val="left"/>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①</w:t>
            </w:r>
            <w:r>
              <w:rPr>
                <w:rFonts w:hint="default" w:ascii="Times New Roman" w:hAnsi="Times New Roman" w:eastAsia="宋体" w:cs="Times New Roman"/>
                <w:b w:val="0"/>
                <w:bCs w:val="0"/>
                <w:color w:val="000000"/>
                <w:sz w:val="21"/>
                <w:szCs w:val="21"/>
              </w:rPr>
              <w:t>空白对照：对照组不施加任何自变量处理（如探究生长素促进扦插生根，对照组用蒸馏水处理，实验组用不同浓度生长素处理）；</w:t>
            </w:r>
          </w:p>
          <w:p w14:paraId="12CEE529">
            <w:pPr>
              <w:numPr>
                <w:ilvl w:val="0"/>
                <w:numId w:val="0"/>
              </w:numPr>
              <w:spacing w:before="120" w:after="120" w:line="288" w:lineRule="auto"/>
              <w:jc w:val="left"/>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②</w:t>
            </w:r>
            <w:r>
              <w:rPr>
                <w:rFonts w:hint="default" w:ascii="Times New Roman" w:hAnsi="Times New Roman" w:eastAsia="宋体" w:cs="Times New Roman"/>
                <w:b w:val="0"/>
                <w:bCs w:val="0"/>
                <w:color w:val="000000"/>
                <w:sz w:val="21"/>
                <w:szCs w:val="21"/>
              </w:rPr>
              <w:t>相互对照：多个实验组之间相互对照（如不同激素浓度组之间，无需单独设置空白对照，可直接比较结果差异）；</w:t>
            </w:r>
          </w:p>
          <w:p w14:paraId="72CBD35E">
            <w:pPr>
              <w:numPr>
                <w:ilvl w:val="0"/>
                <w:numId w:val="0"/>
              </w:numPr>
              <w:spacing w:before="120" w:after="120" w:line="288" w:lineRule="auto"/>
              <w:jc w:val="left"/>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③</w:t>
            </w:r>
            <w:r>
              <w:rPr>
                <w:rFonts w:hint="default" w:ascii="Times New Roman" w:hAnsi="Times New Roman" w:eastAsia="宋体" w:cs="Times New Roman"/>
                <w:b w:val="0"/>
                <w:bCs w:val="0"/>
                <w:color w:val="000000"/>
                <w:sz w:val="21"/>
                <w:szCs w:val="21"/>
              </w:rPr>
              <w:t>自身对照：同一实验对象不同处理前后或不同部位对照（如探究单侧光对胚芽鞘的影响，同一胚芽鞘处理前直立生长，处理后向光弯曲，或胚芽鞘向光侧与背光侧对照）；</w:t>
            </w:r>
          </w:p>
          <w:p w14:paraId="3900331C">
            <w:pPr>
              <w:numPr>
                <w:ilvl w:val="0"/>
                <w:numId w:val="0"/>
              </w:numPr>
              <w:spacing w:before="120" w:after="120" w:line="288" w:lineRule="auto"/>
              <w:jc w:val="left"/>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lang w:val="en-US" w:eastAsia="zh-CN"/>
              </w:rPr>
              <w:t>④</w:t>
            </w:r>
            <w:r>
              <w:rPr>
                <w:rFonts w:hint="default" w:ascii="Times New Roman" w:hAnsi="Times New Roman" w:eastAsia="宋体" w:cs="Times New Roman"/>
                <w:b w:val="0"/>
                <w:bCs w:val="0"/>
                <w:color w:val="000000"/>
                <w:sz w:val="21"/>
                <w:szCs w:val="21"/>
              </w:rPr>
              <w:t>条件对照：对照组施加与自变量相关的非实验因素处理（如探究甲状腺激素的作用，实验组切除甲状腺，对照组仅做手术切口不切除甲状腺，排除手术创伤的影响）。</w:t>
            </w:r>
          </w:p>
        </w:tc>
      </w:tr>
      <w:tr w14:paraId="3C560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CE1DFE">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rPr>
              <w:t>第三步：规范设计实验步骤，逻辑连贯</w:t>
            </w:r>
          </w:p>
        </w:tc>
        <w:tc>
          <w:tcPr>
            <w:tcW w:w="6733" w:type="dxa"/>
            <w:tcBorders>
              <w:top w:val="single" w:color="F79646" w:sz="4" w:space="0"/>
              <w:left w:val="single" w:color="F79646" w:sz="4" w:space="0"/>
              <w:bottom w:val="single" w:color="F79646" w:sz="4" w:space="0"/>
              <w:right w:val="single" w:color="F79646" w:sz="4" w:space="0"/>
            </w:tcBorders>
            <w:shd w:val="clear" w:color="auto" w:fill="FFFFFF"/>
          </w:tcPr>
          <w:p w14:paraId="615D9410">
            <w:pPr>
              <w:numPr>
                <w:ilvl w:val="0"/>
                <w:numId w:val="0"/>
              </w:numPr>
              <w:spacing w:before="120" w:after="120" w:line="288" w:lineRule="auto"/>
              <w:jc w:val="left"/>
              <w:rPr>
                <w:rFonts w:hint="default" w:ascii="Times New Roman" w:hAnsi="Times New Roman" w:eastAsia="宋体" w:cs="Times New Roman"/>
                <w:b w:val="0"/>
                <w:bCs w:val="0"/>
                <w:color w:val="000000"/>
                <w:sz w:val="21"/>
                <w:szCs w:val="21"/>
              </w:rPr>
            </w:pPr>
            <w:r>
              <w:rPr>
                <w:rFonts w:hint="default" w:ascii="Times New Roman" w:hAnsi="Times New Roman" w:eastAsia="宋体" w:cs="Times New Roman"/>
                <w:b w:val="0"/>
                <w:bCs w:val="0"/>
                <w:color w:val="000000"/>
                <w:sz w:val="21"/>
                <w:szCs w:val="21"/>
              </w:rPr>
              <w:t>核心流程：选材（生长状况一致的同种植物，分组编号）→ 处理（控制自变量，保证无关变量一致）→ 培养（置于相同且适宜的环境条件下）→ 观察（定时记录因变量指标）→ 统计分析（对比结果，得出结论）。</w:t>
            </w:r>
          </w:p>
          <w:p w14:paraId="612D03D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bCs w:val="0"/>
                <w:color w:val="000000"/>
                <w:sz w:val="21"/>
                <w:szCs w:val="21"/>
                <w:vertAlign w:val="baseline"/>
                <w:lang w:val="en-US" w:eastAsia="zh-CN"/>
              </w:rPr>
            </w:pPr>
          </w:p>
        </w:tc>
      </w:tr>
      <w:tr w14:paraId="6673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C44FE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rPr>
              <w:t>第四步：合理分析实验结果，精准归因</w:t>
            </w:r>
          </w:p>
        </w:tc>
        <w:tc>
          <w:tcPr>
            <w:tcW w:w="6733" w:type="dxa"/>
            <w:tcBorders>
              <w:top w:val="single" w:color="F79646" w:sz="4" w:space="0"/>
              <w:left w:val="single" w:color="F79646" w:sz="4" w:space="0"/>
              <w:bottom w:val="single" w:color="F79646" w:sz="4" w:space="0"/>
              <w:right w:val="single" w:color="F79646" w:sz="4" w:space="0"/>
            </w:tcBorders>
            <w:shd w:val="clear" w:color="auto" w:fill="FFFFFF"/>
          </w:tcPr>
          <w:p w14:paraId="03FE2DE5">
            <w:pPr>
              <w:numPr>
                <w:ilvl w:val="0"/>
                <w:numId w:val="0"/>
              </w:numPr>
              <w:spacing w:before="120" w:after="120" w:line="288" w:lineRule="auto"/>
              <w:jc w:val="left"/>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①</w:t>
            </w:r>
            <w:r>
              <w:rPr>
                <w:rFonts w:hint="default" w:ascii="Times New Roman" w:hAnsi="Times New Roman" w:eastAsia="宋体" w:cs="Times New Roman"/>
                <w:b w:val="0"/>
                <w:bCs w:val="0"/>
                <w:color w:val="000000"/>
                <w:sz w:val="21"/>
                <w:szCs w:val="21"/>
              </w:rPr>
              <w:t>若因变量随自变量变化呈规律性改变，说明自变量与因变量存在因果关系（如生长素浓度升高，扦插生根数先增后减，说明生长素对生根有两重性）；</w:t>
            </w:r>
          </w:p>
          <w:p w14:paraId="0B185168">
            <w:pPr>
              <w:numPr>
                <w:ilvl w:val="0"/>
                <w:numId w:val="0"/>
              </w:numPr>
              <w:spacing w:before="120" w:after="120" w:line="288" w:lineRule="auto"/>
              <w:jc w:val="left"/>
              <w:rPr>
                <w:rFonts w:hint="default" w:ascii="Times New Roman" w:hAnsi="Times New Roman" w:eastAsia="宋体" w:cs="Times New Roman"/>
                <w:b w:val="0"/>
                <w:bCs w:val="0"/>
                <w:color w:val="000000"/>
                <w:sz w:val="21"/>
                <w:szCs w:val="21"/>
              </w:rPr>
            </w:pPr>
            <w:r>
              <w:rPr>
                <w:rFonts w:hint="eastAsia" w:ascii="Times New Roman" w:hAnsi="Times New Roman" w:eastAsia="宋体" w:cs="Times New Roman"/>
                <w:b w:val="0"/>
                <w:bCs w:val="0"/>
                <w:color w:val="000000"/>
                <w:sz w:val="21"/>
                <w:szCs w:val="21"/>
                <w:lang w:val="en-US" w:eastAsia="zh-CN"/>
              </w:rPr>
              <w:t>②</w:t>
            </w:r>
            <w:r>
              <w:rPr>
                <w:rFonts w:hint="default" w:ascii="Times New Roman" w:hAnsi="Times New Roman" w:eastAsia="宋体" w:cs="Times New Roman"/>
                <w:b w:val="0"/>
                <w:bCs w:val="0"/>
                <w:color w:val="000000"/>
                <w:sz w:val="21"/>
                <w:szCs w:val="21"/>
              </w:rPr>
              <w:t>若结果无明显差异，可能是自变量设置不合理（如激素浓度过低/过高）、无关变量未控制好（如温度不适）、实验材料问题（如胚芽鞘无尖端）；</w:t>
            </w:r>
          </w:p>
          <w:p w14:paraId="3165CBEF">
            <w:pPr>
              <w:numPr>
                <w:ilvl w:val="0"/>
                <w:numId w:val="0"/>
              </w:numPr>
              <w:spacing w:before="120" w:after="120" w:line="288" w:lineRule="auto"/>
              <w:jc w:val="left"/>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lang w:val="en-US" w:eastAsia="zh-CN"/>
              </w:rPr>
              <w:t>③</w:t>
            </w:r>
            <w:r>
              <w:rPr>
                <w:rFonts w:hint="default" w:ascii="Times New Roman" w:hAnsi="Times New Roman" w:eastAsia="宋体" w:cs="Times New Roman"/>
                <w:b w:val="0"/>
                <w:bCs w:val="0"/>
                <w:color w:val="000000"/>
                <w:sz w:val="21"/>
                <w:szCs w:val="21"/>
              </w:rPr>
              <w:t>误差分析：优先考虑无关变量控制不当，再分析实验操作误差（如处理液涂抹不均、观察计数误差）。</w:t>
            </w:r>
          </w:p>
        </w:tc>
      </w:tr>
    </w:tbl>
    <w:p w14:paraId="2147CAE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2.答题模板</w:t>
      </w:r>
    </w:p>
    <w:p w14:paraId="380D07C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w:t>
      </w:r>
      <w:r>
        <w:rPr>
          <w:rFonts w:hint="default" w:ascii="Times New Roman" w:hAnsi="Times New Roman" w:eastAsia="宋体" w:cs="Times New Roman"/>
          <w:sz w:val="21"/>
          <w:szCs w:val="21"/>
          <w:vertAlign w:val="baseline"/>
          <w:lang w:val="en-US" w:eastAsia="zh-CN"/>
        </w:rPr>
        <w:t>探究植物激素间相互作用的实验设计思路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8"/>
        <w:gridCol w:w="7500"/>
      </w:tblGrid>
      <w:tr w14:paraId="1A4F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14E1C8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750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ECF921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0009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8"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0CF3D68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实验过程</w:t>
            </w:r>
          </w:p>
        </w:tc>
        <w:tc>
          <w:tcPr>
            <w:tcW w:w="75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854DB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eastAsia"/>
                <w:b w:val="0"/>
                <w:color w:val="000000"/>
              </w:rPr>
              <w:t>设置空白对照组(加人等量蒸馏水处理)</w:t>
            </w:r>
          </w:p>
        </w:tc>
      </w:tr>
      <w:tr w14:paraId="49F8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8"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4F529E9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5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8A49A5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eastAsia"/>
                <w:b w:val="0"/>
                <w:color w:val="000000"/>
              </w:rPr>
              <w:t>单独使用激素A</w:t>
            </w:r>
          </w:p>
        </w:tc>
      </w:tr>
      <w:tr w14:paraId="72303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8"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101870B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5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00F67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eastAsia"/>
                <w:b w:val="0"/>
                <w:color w:val="000000"/>
              </w:rPr>
              <w:t>单独使用激素B</w:t>
            </w:r>
          </w:p>
        </w:tc>
      </w:tr>
      <w:tr w14:paraId="5162D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8"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1C4A9CA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5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917292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eastAsia"/>
                <w:b w:val="0"/>
                <w:color w:val="000000"/>
              </w:rPr>
              <w:t>共同使用激素A、B的实验组</w:t>
            </w:r>
          </w:p>
        </w:tc>
      </w:tr>
      <w:tr w14:paraId="4FE1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8"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6AB17E4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eastAsia" w:ascii="Times New Roman" w:hAnsi="Times New Roman" w:eastAsia="宋体" w:cs="Times New Roman"/>
                <w:b w:val="0"/>
                <w:color w:val="000000"/>
                <w:sz w:val="21"/>
                <w:szCs w:val="21"/>
                <w:vertAlign w:val="baseline"/>
                <w:lang w:val="en-US" w:eastAsia="zh-CN"/>
              </w:rPr>
              <w:t>结果分析</w:t>
            </w:r>
          </w:p>
        </w:tc>
        <w:tc>
          <w:tcPr>
            <w:tcW w:w="75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CA5897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eastAsia"/>
                <w:b w:val="0"/>
                <w:color w:val="000000"/>
              </w:rPr>
              <w:t>与对照组相比，若生长状况更好，表明具有促进作用;若生长状况差于对照组，表明具有抑制作用</w:t>
            </w:r>
          </w:p>
        </w:tc>
      </w:tr>
      <w:tr w14:paraId="6FF9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8"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40CCB53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eastAsia="宋体" w:cs="Times New Roman"/>
                <w:b w:val="0"/>
                <w:color w:val="000000"/>
                <w:sz w:val="21"/>
                <w:szCs w:val="21"/>
                <w:vertAlign w:val="baseline"/>
                <w:lang w:val="en-US" w:eastAsia="zh-CN"/>
              </w:rPr>
            </w:pPr>
          </w:p>
        </w:tc>
        <w:tc>
          <w:tcPr>
            <w:tcW w:w="75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BF29F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hint="eastAsia"/>
                <w:b w:val="0"/>
                <w:color w:val="000000"/>
              </w:rPr>
              <w:t>与"单独使用"组比较，若"共同使用"时效果好于"单独使用"组，则A、B表现为"协同";若"共同使用"时效果差于"单独使用"组，则A、B表现为"相抗衡"</w:t>
            </w:r>
          </w:p>
        </w:tc>
      </w:tr>
    </w:tbl>
    <w:p w14:paraId="10C526BD">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630" w:firstLineChars="300"/>
        <w:contextualSpacing/>
        <w:jc w:val="left"/>
        <w:textAlignment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（2）植物激素设计实验万金油模板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1"/>
        <w:gridCol w:w="7667"/>
      </w:tblGrid>
      <w:tr w14:paraId="7EF8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301"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ED0703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766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2E56D7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2606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179FE3B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ascii="Arial" w:hAnsi="Arial" w:eastAsia="等线" w:cs="Arial"/>
                <w:b w:val="0"/>
                <w:color w:val="000000"/>
                <w:sz w:val="22"/>
              </w:rPr>
              <w:t>实验设计类模板</w:t>
            </w:r>
          </w:p>
        </w:tc>
        <w:tc>
          <w:tcPr>
            <w:tcW w:w="76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DEBFA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ascii="Arial" w:hAnsi="Arial" w:eastAsia="等线" w:cs="Arial"/>
                <w:b w:val="0"/>
                <w:color w:val="000000"/>
                <w:sz w:val="22"/>
              </w:rPr>
              <w:t>选材分组：选取生长状况一致的同种植物若干，随机均分为X组，编号为甲组、乙组、……、X组，置于相同且适宜的环境中预处理1-2天。</w:t>
            </w:r>
          </w:p>
        </w:tc>
      </w:tr>
      <w:tr w14:paraId="32A6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75A28C9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6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D54064D">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ascii="Arial" w:hAnsi="Arial" w:eastAsia="等线" w:cs="Arial"/>
                <w:b w:val="0"/>
                <w:color w:val="000000"/>
                <w:sz w:val="22"/>
              </w:rPr>
              <w:t>变量处理：甲组（对照组）施加______（空白/条件对照处理）；乙组、……、X组（实验组）分别施加______（不同自变量处理），各组处理液体积、处理时间、处理部位均相同，其他无关变量保持一致。</w:t>
            </w:r>
          </w:p>
        </w:tc>
      </w:tr>
      <w:tr w14:paraId="697B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5834064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6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936623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ascii="Arial" w:hAnsi="Arial" w:eastAsia="等线" w:cs="Arial"/>
                <w:b w:val="0"/>
                <w:color w:val="000000"/>
                <w:sz w:val="22"/>
              </w:rPr>
              <w:t>培养观察：将各组植物置于相同且适宜的______（温度、光照等）条件下培养，定时观察并记录______（因变量指标）。</w:t>
            </w:r>
          </w:p>
        </w:tc>
      </w:tr>
      <w:tr w14:paraId="37C7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26B9402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p>
        </w:tc>
        <w:tc>
          <w:tcPr>
            <w:tcW w:w="76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7DA4AC0">
            <w:pPr>
              <w:spacing w:before="120" w:after="120" w:line="288" w:lineRule="auto"/>
              <w:ind w:left="0"/>
              <w:jc w:val="center"/>
              <w:rPr>
                <w:rFonts w:hint="default" w:ascii="Times New Roman" w:hAnsi="Times New Roman" w:eastAsia="宋体" w:cs="Times New Roman"/>
                <w:b w:val="0"/>
                <w:color w:val="000000"/>
                <w:sz w:val="21"/>
                <w:szCs w:val="21"/>
                <w:vertAlign w:val="baseline"/>
                <w:lang w:val="en-US" w:eastAsia="zh-CN"/>
              </w:rPr>
            </w:pPr>
            <w:r>
              <w:rPr>
                <w:rFonts w:ascii="Arial" w:hAnsi="Arial" w:eastAsia="等线" w:cs="Arial"/>
                <w:b w:val="0"/>
                <w:color w:val="000000"/>
                <w:sz w:val="22"/>
              </w:rPr>
              <w:t>结论推导：若______（实验组结果），则说明______（自变量对因变量的影响）。</w:t>
            </w:r>
          </w:p>
        </w:tc>
      </w:tr>
      <w:tr w14:paraId="689A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4D817A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ascii="Arial" w:hAnsi="Arial" w:eastAsia="等线" w:cs="Arial"/>
                <w:b w:val="0"/>
                <w:color w:val="000000"/>
                <w:sz w:val="22"/>
              </w:rPr>
              <w:t>结果分析类模板</w:t>
            </w:r>
          </w:p>
        </w:tc>
        <w:tc>
          <w:tcPr>
            <w:tcW w:w="76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EE832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 w:val="0"/>
                <w:color w:val="000000"/>
                <w:sz w:val="21"/>
                <w:szCs w:val="21"/>
                <w:vertAlign w:val="baseline"/>
                <w:lang w:val="en-US" w:eastAsia="zh-CN"/>
              </w:rPr>
            </w:pPr>
            <w:r>
              <w:rPr>
                <w:rFonts w:ascii="Arial" w:hAnsi="Arial" w:eastAsia="等线" w:cs="Arial"/>
                <w:b w:val="0"/>
                <w:color w:val="000000"/>
                <w:sz w:val="22"/>
              </w:rPr>
              <w:t>题干结果→ 对应自变量变化→ 排除无关变量干扰→ 得出自变量与因变量的关系（促进/抑制、浓度效应、协同/拮抗作用）→ 若结果异常，分析可能的误差原因（无关变量未控制、自变量设置不当、实验材料问题）。</w:t>
            </w:r>
          </w:p>
        </w:tc>
      </w:tr>
    </w:tbl>
    <w:p w14:paraId="63C06109">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both"/>
        <w:textAlignment w:val="center"/>
        <w:rPr>
          <w:rFonts w:hint="default" w:ascii="Times New Roman" w:hAnsi="Times New Roman" w:eastAsia="宋体" w:cs="Times New Roman"/>
          <w:b w:val="0"/>
          <w:bCs/>
          <w:color w:val="auto"/>
          <w:sz w:val="21"/>
          <w:szCs w:val="21"/>
          <w:lang w:val="en-US" w:eastAsia="zh-CN"/>
        </w:rPr>
      </w:pPr>
    </w:p>
    <w:p w14:paraId="75F3B221">
      <w:pPr>
        <w:keepNext w:val="0"/>
        <w:keepLines w:val="0"/>
        <w:pageBreakBefore w:val="0"/>
        <w:widowControl w:val="0"/>
        <w:shd w:val="clear" w:color="auto" w:fill="auto"/>
        <w:kinsoku/>
        <w:wordWrap/>
        <w:overflowPunct/>
        <w:topLinePunct w:val="0"/>
        <w:autoSpaceDE/>
        <w:autoSpaceDN/>
        <w:bidi w:val="0"/>
        <w:adjustRightInd/>
        <w:snapToGrid/>
        <w:spacing w:before="312" w:beforeLines="100" w:after="312" w:afterLines="100" w:line="360" w:lineRule="auto"/>
        <w:ind w:left="0" w:leftChars="0" w:right="0" w:rightChars="0" w:firstLine="0" w:firstLineChars="0"/>
        <w:jc w:val="center"/>
        <w:textAlignment w:val="center"/>
        <w:rPr>
          <w:rFonts w:hint="default" w:ascii="Times New Roman" w:hAnsi="Times New Roman" w:eastAsia="微软雅黑" w:cs="Times New Roman"/>
          <w:b/>
          <w:bCs/>
          <w:sz w:val="28"/>
          <w:szCs w:val="28"/>
          <w:lang w:val="en-US" w:eastAsia="zh-CN"/>
        </w:rPr>
      </w:pPr>
      <w:r>
        <w:rPr>
          <w:rFonts w:hint="default" w:ascii="Times New Roman" w:hAnsi="Times New Roman" w:eastAsia="微软雅黑" w:cs="Times New Roman"/>
          <w:b/>
          <w:bCs/>
          <w:sz w:val="28"/>
          <w:szCs w:val="28"/>
          <w:highlight w:val="none"/>
          <w:lang w:val="en-US" w:eastAsia="zh-CN"/>
        </w:rPr>
        <w:drawing>
          <wp:anchor distT="0" distB="0" distL="114300" distR="114300" simplePos="0" relativeHeight="251664384" behindDoc="0" locked="0" layoutInCell="1" allowOverlap="1">
            <wp:simplePos x="0" y="0"/>
            <wp:positionH relativeFrom="page">
              <wp:posOffset>12115800</wp:posOffset>
            </wp:positionH>
            <wp:positionV relativeFrom="topMargin">
              <wp:posOffset>12585700</wp:posOffset>
            </wp:positionV>
            <wp:extent cx="292100" cy="266700"/>
            <wp:effectExtent l="0" t="0" r="0" b="0"/>
            <wp:wrapNone/>
            <wp:docPr id="100088" name="图片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 name="图片 100088"/>
                    <pic:cNvPicPr>
                      <a:picLocks noChangeAspect="1"/>
                    </pic:cNvPicPr>
                  </pic:nvPicPr>
                  <pic:blipFill>
                    <a:blip r:embed="rId84"/>
                    <a:stretch>
                      <a:fillRect/>
                    </a:stretch>
                  </pic:blipFill>
                  <pic:spPr>
                    <a:xfrm>
                      <a:off x="0" y="0"/>
                      <a:ext cx="292100" cy="266700"/>
                    </a:xfrm>
                    <a:prstGeom prst="rect">
                      <a:avLst/>
                    </a:prstGeom>
                  </pic:spPr>
                </pic:pic>
              </a:graphicData>
            </a:graphic>
          </wp:anchor>
        </w:drawing>
      </w:r>
      <w:r>
        <w:rPr>
          <w:rFonts w:hint="default" w:ascii="Times New Roman" w:hAnsi="Times New Roman" w:eastAsia="微软雅黑" w:cs="Times New Roman"/>
          <w:b/>
          <w:bCs/>
          <w:sz w:val="28"/>
          <w:szCs w:val="28"/>
          <w:highlight w:val="none"/>
          <w:lang w:val="en-US"/>
        </w:rPr>
        <w:drawing>
          <wp:anchor distT="0" distB="0" distL="114300" distR="114300" simplePos="0" relativeHeight="251665408" behindDoc="0" locked="0" layoutInCell="1" allowOverlap="1">
            <wp:simplePos x="0" y="0"/>
            <wp:positionH relativeFrom="page">
              <wp:posOffset>10172700</wp:posOffset>
            </wp:positionH>
            <wp:positionV relativeFrom="topMargin">
              <wp:posOffset>11493500</wp:posOffset>
            </wp:positionV>
            <wp:extent cx="495300" cy="444500"/>
            <wp:effectExtent l="0" t="0" r="0" b="0"/>
            <wp:wrapNone/>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8"/>
                    <a:stretch>
                      <a:fillRect/>
                    </a:stretch>
                  </pic:blipFill>
                  <pic:spPr>
                    <a:xfrm>
                      <a:off x="0" y="0"/>
                      <a:ext cx="495300" cy="444500"/>
                    </a:xfrm>
                    <a:prstGeom prst="rect">
                      <a:avLst/>
                    </a:prstGeom>
                  </pic:spPr>
                </pic:pic>
              </a:graphicData>
            </a:graphic>
          </wp:anchor>
        </w:drawing>
      </w:r>
      <w:r>
        <w:rPr>
          <w:rFonts w:hint="default" w:ascii="Times New Roman" w:hAnsi="Times New Roman" w:eastAsia="微软雅黑" w:cs="Times New Roman"/>
          <w:b/>
          <w:bCs/>
          <w:sz w:val="28"/>
          <w:szCs w:val="28"/>
          <w:highlight w:val="none"/>
          <w:lang w:val="en-US"/>
        </w:rPr>
        <w:drawing>
          <wp:anchor distT="0" distB="0" distL="114300" distR="114300" simplePos="0" relativeHeight="251666432"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
                    <a:stretch>
                      <a:fillRect/>
                    </a:stretch>
                  </pic:blipFill>
                  <pic:spPr>
                    <a:xfrm>
                      <a:off x="0" y="0"/>
                      <a:ext cx="495300" cy="381000"/>
                    </a:xfrm>
                    <a:prstGeom prst="rect">
                      <a:avLst/>
                    </a:prstGeom>
                  </pic:spPr>
                </pic:pic>
              </a:graphicData>
            </a:graphic>
          </wp:anchor>
        </w:drawing>
      </w:r>
      <w:r>
        <w:rPr>
          <w:rFonts w:hint="default" w:ascii="Times New Roman" w:hAnsi="Times New Roman" w:eastAsia="微软雅黑" w:cs="Times New Roman"/>
          <w:b/>
          <w:bCs/>
          <w:sz w:val="28"/>
          <w:szCs w:val="28"/>
          <w:highlight w:val="none"/>
          <w:lang w:val="en-US"/>
        </w:rPr>
        <w:drawing>
          <wp:anchor distT="0" distB="0" distL="114300" distR="114300" simplePos="0" relativeHeight="251667456" behindDoc="0" locked="0" layoutInCell="1" allowOverlap="1">
            <wp:simplePos x="0" y="0"/>
            <wp:positionH relativeFrom="page">
              <wp:posOffset>10198100</wp:posOffset>
            </wp:positionH>
            <wp:positionV relativeFrom="topMargin">
              <wp:posOffset>10287000</wp:posOffset>
            </wp:positionV>
            <wp:extent cx="330200" cy="381000"/>
            <wp:effectExtent l="0" t="0" r="0" b="0"/>
            <wp:wrapNone/>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0"/>
                    <a:stretch>
                      <a:fillRect/>
                    </a:stretch>
                  </pic:blipFill>
                  <pic:spPr>
                    <a:xfrm>
                      <a:off x="0" y="0"/>
                      <a:ext cx="330200" cy="381000"/>
                    </a:xfrm>
                    <a:prstGeom prst="rect">
                      <a:avLst/>
                    </a:prstGeom>
                  </pic:spPr>
                </pic:pic>
              </a:graphicData>
            </a:graphic>
          </wp:anchor>
        </w:drawing>
      </w:r>
      <w:r>
        <w:rPr>
          <w:rFonts w:hint="eastAsia" w:ascii="Times New Roman" w:hAnsi="Times New Roman" w:eastAsia="微软雅黑" w:cs="Times New Roman"/>
          <w:b/>
          <w:bCs/>
          <w:sz w:val="28"/>
          <w:szCs w:val="28"/>
          <w:highlight w:val="none"/>
          <w:lang w:val="en-US" w:eastAsia="zh-CN"/>
        </w:rPr>
        <w:t>九、</w:t>
      </w:r>
      <w:r>
        <w:rPr>
          <w:rFonts w:hint="default" w:ascii="Times New Roman" w:hAnsi="Times New Roman" w:eastAsia="微软雅黑" w:cs="Times New Roman"/>
          <w:b/>
          <w:bCs/>
          <w:sz w:val="28"/>
          <w:szCs w:val="28"/>
          <w:lang w:val="en-US" w:eastAsia="zh-CN"/>
        </w:rPr>
        <w:t xml:space="preserve"> </w:t>
      </w:r>
      <w:r>
        <w:rPr>
          <w:rFonts w:hint="eastAsia" w:ascii="Times New Roman" w:hAnsi="Times New Roman" w:eastAsia="微软雅黑" w:cs="Times New Roman"/>
          <w:b/>
          <w:bCs/>
          <w:sz w:val="28"/>
          <w:szCs w:val="28"/>
          <w:lang w:val="en-US" w:eastAsia="zh-CN"/>
        </w:rPr>
        <w:t>种群和群落</w:t>
      </w:r>
    </w:p>
    <w:p w14:paraId="0761B504">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55" name="图片 355"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图片 355"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w:t>
      </w:r>
      <w:r>
        <w:rPr>
          <w:rFonts w:hint="eastAsia" w:ascii="Times New Roman" w:hAnsi="Times New Roman" w:eastAsia="微软雅黑" w:cs="Times New Roman"/>
          <w:b/>
          <w:color w:val="984807" w:themeColor="accent6" w:themeShade="80"/>
          <w:sz w:val="24"/>
          <w:lang w:val="en-US" w:eastAsia="zh-CN"/>
        </w:rPr>
        <w:t>”二看法”区分种群数量增长曲线</w:t>
      </w:r>
    </w:p>
    <w:p w14:paraId="1EF75C7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56" name="图片 356"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47957A4C">
      <w:pPr>
        <w:pStyle w:val="5"/>
        <w:tabs>
          <w:tab w:val="left" w:pos="3402"/>
        </w:tabs>
        <w:adjustRightInd w:val="0"/>
        <w:snapToGrid w:val="0"/>
        <w:spacing w:line="360" w:lineRule="auto"/>
        <w:rPr>
          <w:rFonts w:hint="default"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1.解题思路</w:t>
      </w:r>
    </w:p>
    <w:p w14:paraId="0E17701C">
      <w:pPr>
        <w:pStyle w:val="5"/>
        <w:tabs>
          <w:tab w:val="left" w:pos="3402"/>
        </w:tabs>
        <w:adjustRightInd w:val="0"/>
        <w:snapToGrid w:val="0"/>
        <w:spacing w:line="240" w:lineRule="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val="0"/>
          <w:bCs w:val="0"/>
          <w:sz w:val="21"/>
          <w:szCs w:val="21"/>
          <w:lang w:val="en-US" w:eastAsia="zh-CN"/>
        </w:rPr>
        <w:t>一看条件，二看曲线峰值，判断种群数量变化曲线</w:t>
      </w:r>
      <w:r>
        <w:rPr>
          <w:rFonts w:hint="eastAsia" w:ascii="Times New Roman" w:hAnsi="Times New Roman" w:eastAsia="宋体" w:cs="Times New Roman"/>
          <w:b w:val="0"/>
          <w:bCs w:val="0"/>
          <w:sz w:val="21"/>
          <w:szCs w:val="21"/>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6"/>
        <w:gridCol w:w="7566"/>
      </w:tblGrid>
      <w:tr w14:paraId="6194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AE1F9FA">
            <w:pPr>
              <w:pStyle w:val="5"/>
              <w:tabs>
                <w:tab w:val="left" w:pos="3402"/>
              </w:tabs>
              <w:adjustRightInd w:val="0"/>
              <w:snapToGrid w:val="0"/>
              <w:spacing w:line="360" w:lineRule="auto"/>
              <w:jc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步骤</w:t>
            </w:r>
          </w:p>
        </w:tc>
        <w:tc>
          <w:tcPr>
            <w:tcW w:w="7566"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9A9477E">
            <w:pPr>
              <w:pStyle w:val="5"/>
              <w:tabs>
                <w:tab w:val="left" w:pos="3402"/>
              </w:tabs>
              <w:adjustRightInd w:val="0"/>
              <w:snapToGrid w:val="0"/>
              <w:spacing w:line="360" w:lineRule="auto"/>
              <w:jc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218E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67BCB3F1">
            <w:pPr>
              <w:pStyle w:val="5"/>
              <w:tabs>
                <w:tab w:val="left" w:pos="3402"/>
              </w:tabs>
              <w:adjustRightInd w:val="0"/>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val="0"/>
                <w:color w:val="000000"/>
                <w:sz w:val="21"/>
                <w:szCs w:val="21"/>
                <w:lang w:val="en-US" w:eastAsia="zh-CN"/>
              </w:rPr>
              <w:t>一看条件</w:t>
            </w:r>
          </w:p>
        </w:tc>
        <w:tc>
          <w:tcPr>
            <w:tcW w:w="75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D80E4EB">
            <w:pPr>
              <w:adjustRightInd w:val="0"/>
              <w:snapToGrid w:val="0"/>
              <w:spacing w:line="360" w:lineRule="auto"/>
              <w:jc w:val="both"/>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rPr>
              <w:t>种群处于“理想”“实验室”“外来物种入侵的早期</w:t>
            </w:r>
            <w:r>
              <w:rPr>
                <w:rFonts w:hint="eastAsia" w:ascii="Times New Roman" w:hAnsi="Times New Roman" w:eastAsia="宋体" w:cs="Times New Roman"/>
                <w:b w:val="0"/>
                <w:color w:val="000000"/>
                <w:lang w:eastAsia="zh-CN"/>
              </w:rPr>
              <w:t>”</w:t>
            </w:r>
            <w:r>
              <w:rPr>
                <w:rFonts w:hint="default" w:ascii="Times New Roman" w:hAnsi="Times New Roman" w:eastAsia="宋体" w:cs="Times New Roman"/>
                <w:b w:val="0"/>
                <w:color w:val="000000"/>
              </w:rPr>
              <w:t>或“食物和空间充裕、气候适宜且无天敌”等条件下</w:t>
            </w:r>
            <w:r>
              <w:rPr>
                <w:rFonts w:hint="eastAsia" w:ascii="Times New Roman" w:hAnsi="Times New Roman" w:eastAsia="宋体" w:cs="Times New Roman"/>
                <w:b w:val="0"/>
                <w:color w:val="000000"/>
                <w:lang w:val="en-US" w:eastAsia="zh-CN"/>
              </w:rPr>
              <w:t xml:space="preserve">   →</w:t>
            </w:r>
            <w:r>
              <w:rPr>
                <w:rFonts w:hint="default" w:ascii="Times New Roman" w:hAnsi="Times New Roman" w:eastAsia="宋体" w:cs="Times New Roman"/>
                <w:b w:val="0"/>
                <w:color w:val="000000"/>
              </w:rPr>
              <w:t>“</w:t>
            </w:r>
            <w:r>
              <w:rPr>
                <w:rFonts w:hint="default" w:ascii="Times New Roman" w:hAnsi="Times New Roman" w:eastAsia="宋体" w:cs="Times New Roman"/>
                <w:b w:val="0"/>
                <w:color w:val="000000"/>
                <w:lang w:val="en-US" w:eastAsia="zh-CN"/>
              </w:rPr>
              <w:t>J</w:t>
            </w:r>
            <w:r>
              <w:rPr>
                <w:rFonts w:hint="default" w:ascii="Times New Roman" w:hAnsi="Times New Roman" w:eastAsia="宋体" w:cs="Times New Roman"/>
                <w:b w:val="0"/>
                <w:color w:val="000000"/>
              </w:rPr>
              <w:t>”形增长</w:t>
            </w:r>
          </w:p>
        </w:tc>
      </w:tr>
      <w:tr w14:paraId="1EFE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4E0C60A3">
            <w:pPr>
              <w:pStyle w:val="5"/>
              <w:tabs>
                <w:tab w:val="left" w:pos="3402"/>
              </w:tabs>
              <w:adjustRightInd w:val="0"/>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p>
        </w:tc>
        <w:tc>
          <w:tcPr>
            <w:tcW w:w="75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650335">
            <w:pPr>
              <w:adjustRightInd w:val="0"/>
              <w:snapToGrid w:val="0"/>
              <w:spacing w:line="360" w:lineRule="auto"/>
              <w:jc w:val="both"/>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rPr>
              <w:t>种群处于“有环境阻力”“自然”或“资源和空间有限”等条件下</w:t>
            </w:r>
            <w:r>
              <w:rPr>
                <w:rFonts w:hint="eastAsia" w:ascii="Times New Roman" w:hAnsi="Times New Roman" w:eastAsia="宋体" w:cs="Times New Roman"/>
                <w:b w:val="0"/>
                <w:color w:val="000000"/>
                <w:lang w:val="en-US" w:eastAsia="zh-CN"/>
              </w:rPr>
              <w:t>→</w:t>
            </w:r>
            <w:r>
              <w:rPr>
                <w:rFonts w:hint="default" w:ascii="Times New Roman" w:hAnsi="Times New Roman" w:eastAsia="宋体" w:cs="Times New Roman"/>
                <w:b w:val="0"/>
                <w:color w:val="000000"/>
              </w:rPr>
              <w:t>“S”形增长</w:t>
            </w:r>
          </w:p>
        </w:tc>
      </w:tr>
      <w:tr w14:paraId="7AA8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vMerge w:val="restart"/>
            <w:tcBorders>
              <w:top w:val="single" w:color="F79646" w:sz="4" w:space="0"/>
              <w:left w:val="single" w:color="F79646" w:sz="4" w:space="0"/>
              <w:bottom w:val="single" w:color="F79646" w:sz="4" w:space="0"/>
              <w:right w:val="single" w:color="F79646" w:sz="4" w:space="0"/>
            </w:tcBorders>
            <w:shd w:val="clear" w:color="auto" w:fill="FFFFFF"/>
            <w:vAlign w:val="center"/>
          </w:tcPr>
          <w:p w14:paraId="438F7729">
            <w:pPr>
              <w:pStyle w:val="5"/>
              <w:tabs>
                <w:tab w:val="left" w:pos="3402"/>
              </w:tabs>
              <w:adjustRightInd w:val="0"/>
              <w:snapToGrid w:val="0"/>
              <w:spacing w:line="360" w:lineRule="auto"/>
              <w:jc w:val="center"/>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val="0"/>
                <w:color w:val="000000"/>
                <w:sz w:val="21"/>
                <w:szCs w:val="21"/>
                <w:lang w:val="en-US" w:eastAsia="zh-CN"/>
              </w:rPr>
              <w:t>二看曲线峰值</w:t>
            </w:r>
          </w:p>
        </w:tc>
        <w:tc>
          <w:tcPr>
            <w:tcW w:w="75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B489A5">
            <w:pPr>
              <w:adjustRightInd w:val="0"/>
              <w:snapToGrid w:val="0"/>
              <w:spacing w:line="360" w:lineRule="auto"/>
              <w:jc w:val="both"/>
              <w:rPr>
                <w:rFonts w:hint="eastAsia" w:ascii="Times New Roman" w:hAnsi="Times New Roman" w:eastAsia="宋体" w:cs="Times New Roman"/>
                <w:b w:val="0"/>
                <w:bCs/>
                <w:color w:val="000000"/>
                <w:sz w:val="21"/>
                <w:szCs w:val="21"/>
                <w:vertAlign w:val="baseline"/>
                <w:lang w:val="en-US" w:eastAsia="zh-CN"/>
              </w:rPr>
            </w:pPr>
            <w:r>
              <w:rPr>
                <w:rFonts w:hint="eastAsia"/>
                <w:b w:val="0"/>
                <w:color w:val="000000"/>
              </w:rPr>
              <w:t>曲线无K值，且种群数量呈指数增长</w:t>
            </w:r>
            <w:r>
              <w:rPr>
                <w:rFonts w:hint="eastAsia" w:ascii="Times New Roman" w:hAnsi="Times New Roman" w:eastAsia="宋体" w:cs="Times New Roman"/>
                <w:b w:val="0"/>
                <w:color w:val="000000"/>
                <w:lang w:val="en-US" w:eastAsia="zh-CN"/>
              </w:rPr>
              <w:t>→</w:t>
            </w:r>
            <w:r>
              <w:rPr>
                <w:rFonts w:hint="default" w:ascii="Times New Roman" w:hAnsi="Times New Roman" w:eastAsia="宋体" w:cs="Times New Roman"/>
                <w:b w:val="0"/>
                <w:color w:val="000000"/>
              </w:rPr>
              <w:t>“</w:t>
            </w:r>
            <w:r>
              <w:rPr>
                <w:rFonts w:hint="default" w:ascii="Times New Roman" w:hAnsi="Times New Roman" w:eastAsia="宋体" w:cs="Times New Roman"/>
                <w:b w:val="0"/>
                <w:color w:val="000000"/>
                <w:lang w:val="en-US" w:eastAsia="zh-CN"/>
              </w:rPr>
              <w:t>J</w:t>
            </w:r>
            <w:r>
              <w:rPr>
                <w:rFonts w:hint="default" w:ascii="Times New Roman" w:hAnsi="Times New Roman" w:eastAsia="宋体" w:cs="Times New Roman"/>
                <w:b w:val="0"/>
                <w:color w:val="000000"/>
              </w:rPr>
              <w:t>”形增长</w:t>
            </w:r>
          </w:p>
        </w:tc>
      </w:tr>
      <w:tr w14:paraId="169CA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6" w:type="dxa"/>
            <w:vMerge w:val="continue"/>
            <w:tcBorders>
              <w:top w:val="single" w:color="F79646" w:sz="4" w:space="0"/>
              <w:left w:val="single" w:color="F79646" w:sz="4" w:space="0"/>
              <w:bottom w:val="single" w:color="F79646" w:sz="4" w:space="0"/>
              <w:right w:val="single" w:color="F79646" w:sz="4" w:space="0"/>
            </w:tcBorders>
            <w:shd w:val="clear" w:color="auto" w:fill="FFFFFF"/>
            <w:vAlign w:val="center"/>
          </w:tcPr>
          <w:p w14:paraId="49E05C71">
            <w:pPr>
              <w:pStyle w:val="5"/>
              <w:tabs>
                <w:tab w:val="left" w:pos="3402"/>
              </w:tabs>
              <w:adjustRightInd w:val="0"/>
              <w:snapToGrid w:val="0"/>
              <w:spacing w:line="360" w:lineRule="auto"/>
              <w:jc w:val="both"/>
              <w:rPr>
                <w:rFonts w:hint="eastAsia" w:ascii="Times New Roman" w:hAnsi="Times New Roman" w:eastAsia="宋体" w:cs="Times New Roman"/>
                <w:b w:val="0"/>
                <w:bCs/>
                <w:color w:val="000000"/>
                <w:sz w:val="21"/>
                <w:szCs w:val="21"/>
                <w:vertAlign w:val="baseline"/>
                <w:lang w:val="en-US" w:eastAsia="zh-CN"/>
              </w:rPr>
            </w:pPr>
          </w:p>
        </w:tc>
        <w:tc>
          <w:tcPr>
            <w:tcW w:w="756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82DCDF">
            <w:pPr>
              <w:adjustRightInd w:val="0"/>
              <w:snapToGrid w:val="0"/>
              <w:spacing w:line="360" w:lineRule="auto"/>
              <w:jc w:val="both"/>
              <w:rPr>
                <w:rFonts w:hint="eastAsia" w:ascii="Times New Roman" w:hAnsi="Times New Roman" w:eastAsia="宋体" w:cs="Times New Roman"/>
                <w:b w:val="0"/>
                <w:bCs/>
                <w:color w:val="000000"/>
                <w:sz w:val="21"/>
                <w:szCs w:val="21"/>
                <w:vertAlign w:val="baseline"/>
                <w:lang w:val="en-US" w:eastAsia="zh-CN"/>
              </w:rPr>
            </w:pPr>
            <w:r>
              <w:rPr>
                <w:rFonts w:hint="eastAsia"/>
                <w:b w:val="0"/>
                <w:color w:val="000000"/>
              </w:rPr>
              <w:t>曲线有K值</w:t>
            </w:r>
            <w:r>
              <w:rPr>
                <w:rFonts w:hint="eastAsia"/>
                <w:b w:val="0"/>
                <w:color w:val="000000"/>
                <w:lang w:val="en-US" w:eastAsia="zh-CN"/>
              </w:rPr>
              <w:t xml:space="preserve">  </w:t>
            </w:r>
            <w:r>
              <w:rPr>
                <w:rFonts w:hint="eastAsia" w:ascii="Times New Roman" w:hAnsi="Times New Roman" w:eastAsia="宋体" w:cs="Times New Roman"/>
                <w:b w:val="0"/>
                <w:color w:val="000000"/>
                <w:lang w:val="en-US" w:eastAsia="zh-CN"/>
              </w:rPr>
              <w:t>→</w:t>
            </w:r>
            <w:r>
              <w:rPr>
                <w:rFonts w:hint="default" w:ascii="Times New Roman" w:hAnsi="Times New Roman" w:eastAsia="宋体" w:cs="Times New Roman"/>
                <w:b w:val="0"/>
                <w:color w:val="000000"/>
              </w:rPr>
              <w:t>“S”形增长</w:t>
            </w:r>
          </w:p>
        </w:tc>
      </w:tr>
    </w:tbl>
    <w:p w14:paraId="2498BB07">
      <w:pPr>
        <w:pStyle w:val="5"/>
        <w:tabs>
          <w:tab w:val="left" w:pos="3402"/>
        </w:tabs>
        <w:adjustRightInd w:val="0"/>
        <w:snapToGrid w:val="0"/>
        <w:spacing w:line="240" w:lineRule="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2.答题模板</w:t>
      </w:r>
      <w:r>
        <w:rPr>
          <w:rFonts w:hint="eastAsia" w:ascii="Times New Roman" w:hAnsi="Times New Roman" w:eastAsia="宋体" w:cs="Times New Roman"/>
          <w:b/>
          <w:bCs/>
          <w:sz w:val="21"/>
          <w:szCs w:val="21"/>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8"/>
        <w:gridCol w:w="6544"/>
      </w:tblGrid>
      <w:tr w14:paraId="73A5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0CCCAB4">
            <w:pPr>
              <w:pStyle w:val="5"/>
              <w:tabs>
                <w:tab w:val="left" w:pos="3402"/>
              </w:tabs>
              <w:adjustRightInd w:val="0"/>
              <w:snapToGrid w:val="0"/>
              <w:spacing w:line="360" w:lineRule="auto"/>
              <w:jc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模板</w:t>
            </w:r>
          </w:p>
        </w:tc>
        <w:tc>
          <w:tcPr>
            <w:tcW w:w="654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B7C3ED3">
            <w:pPr>
              <w:pStyle w:val="5"/>
              <w:tabs>
                <w:tab w:val="left" w:pos="3402"/>
              </w:tabs>
              <w:adjustRightInd w:val="0"/>
              <w:snapToGrid w:val="0"/>
              <w:spacing w:line="360" w:lineRule="auto"/>
              <w:jc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2758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7155E04">
            <w:pPr>
              <w:pStyle w:val="5"/>
              <w:tabs>
                <w:tab w:val="left" w:pos="3402"/>
              </w:tabs>
              <w:adjustRightInd w:val="0"/>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sz w:val="21"/>
                <w:szCs w:val="21"/>
              </w:rPr>
              <w:t>曲线判断类模板（选择题/图表题）</w:t>
            </w:r>
          </w:p>
        </w:tc>
        <w:tc>
          <w:tcPr>
            <w:tcW w:w="65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5C18EA">
            <w:pPr>
              <w:spacing w:before="120" w:after="120" w:line="288" w:lineRule="auto"/>
              <w:ind w:left="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题干情境/曲线→第一看环境条件（理想/有限）→第二看增长速率（持续增大/先增后减）→确定曲线类型（J型/S型）→结合曲线特征（有无K值、增长速率变化）判断选项正误。</w:t>
            </w:r>
          </w:p>
          <w:p w14:paraId="57E49E1A">
            <w:pPr>
              <w:pStyle w:val="5"/>
              <w:tabs>
                <w:tab w:val="left" w:pos="3402"/>
              </w:tabs>
              <w:adjustRightInd w:val="0"/>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p>
        </w:tc>
      </w:tr>
      <w:tr w14:paraId="6031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8017EF">
            <w:pPr>
              <w:pStyle w:val="5"/>
              <w:tabs>
                <w:tab w:val="left" w:pos="3402"/>
              </w:tabs>
              <w:adjustRightInd w:val="0"/>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sz w:val="21"/>
                <w:szCs w:val="21"/>
              </w:rPr>
              <w:t>情境分析类模板（非选择题）</w:t>
            </w:r>
          </w:p>
        </w:tc>
        <w:tc>
          <w:tcPr>
            <w:tcW w:w="65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9262D94">
            <w:pPr>
              <w:spacing w:before="120" w:after="120" w:line="288" w:lineRule="auto"/>
              <w:ind w:left="0"/>
              <w:jc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sz w:val="21"/>
                <w:szCs w:val="21"/>
              </w:rPr>
              <w:t>题干种群增长情境→第一看环境条件（分析是否存在环境阻力：食物、空间、天敌等）→第二看增长趋势（判断增长速率变化）→确定曲线类型→结合曲线特征（K值、K/2的应用）回答设问（如“增长最快的时期”“防治/养殖的最佳时机”）。</w:t>
            </w:r>
          </w:p>
        </w:tc>
      </w:tr>
      <w:tr w14:paraId="232E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5895C0B">
            <w:pPr>
              <w:pStyle w:val="5"/>
              <w:tabs>
                <w:tab w:val="left" w:pos="3402"/>
              </w:tabs>
              <w:adjustRightInd w:val="0"/>
              <w:snapToGrid w:val="0"/>
              <w:spacing w:line="360" w:lineRule="auto"/>
              <w:rPr>
                <w:rFonts w:hint="eastAsia" w:ascii="Times New Roman" w:hAnsi="Times New Roman" w:eastAsia="宋体" w:cs="Times New Roman"/>
                <w:b w:val="0"/>
                <w:bCs/>
                <w:color w:val="000000"/>
                <w:sz w:val="21"/>
                <w:szCs w:val="21"/>
                <w:vertAlign w:val="baseline"/>
                <w:lang w:val="en-US" w:eastAsia="zh-CN"/>
              </w:rPr>
            </w:pPr>
            <w:r>
              <w:rPr>
                <w:rFonts w:ascii="Times New Roman" w:hAnsi="Times New Roman" w:cs="Times New Roman"/>
              </w:rPr>
              <w:t>用</w:t>
            </w:r>
            <w:r>
              <w:rPr>
                <w:rFonts w:hAnsi="宋体" w:cs="Times New Roman"/>
              </w:rPr>
              <w:t>“</w:t>
            </w:r>
            <w:r>
              <w:rPr>
                <w:rFonts w:ascii="Times New Roman" w:hAnsi="Times New Roman" w:cs="Times New Roman"/>
              </w:rPr>
              <w:t>数量稳定法</w:t>
            </w:r>
            <w:r>
              <w:rPr>
                <w:rFonts w:hAnsi="宋体" w:cs="Times New Roman"/>
              </w:rPr>
              <w:t>”</w:t>
            </w:r>
            <w:r>
              <w:rPr>
                <w:rFonts w:ascii="Times New Roman" w:hAnsi="Times New Roman" w:cs="Times New Roman"/>
              </w:rPr>
              <w:t>快速识别不同数学模型中的</w:t>
            </w:r>
            <w:r>
              <w:rPr>
                <w:rFonts w:ascii="Times New Roman" w:hAnsi="Times New Roman" w:cs="Times New Roman"/>
                <w:i/>
              </w:rPr>
              <w:t>K</w:t>
            </w:r>
            <w:r>
              <w:rPr>
                <w:rFonts w:ascii="Times New Roman" w:hAnsi="Times New Roman" w:cs="Times New Roman"/>
              </w:rPr>
              <w:t>值</w:t>
            </w:r>
          </w:p>
        </w:tc>
        <w:tc>
          <w:tcPr>
            <w:tcW w:w="65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576839">
            <w:pPr>
              <w:pStyle w:val="5"/>
              <w:tabs>
                <w:tab w:val="left" w:pos="3402"/>
              </w:tabs>
              <w:adjustRightInd w:val="0"/>
              <w:snapToGrid w:val="0"/>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2325370" cy="2235835"/>
                  <wp:effectExtent l="0" t="0" r="8255" b="2540"/>
                  <wp:docPr id="357"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54"/>
                          <pic:cNvPicPr>
                            <a:picLocks noChangeAspect="1"/>
                          </pic:cNvPicPr>
                        </pic:nvPicPr>
                        <pic:blipFill>
                          <a:blip r:embed="rId85"/>
                          <a:stretch>
                            <a:fillRect/>
                          </a:stretch>
                        </pic:blipFill>
                        <pic:spPr>
                          <a:xfrm>
                            <a:off x="0" y="0"/>
                            <a:ext cx="2325370" cy="2235835"/>
                          </a:xfrm>
                          <a:prstGeom prst="rect">
                            <a:avLst/>
                          </a:prstGeom>
                          <a:noFill/>
                          <a:ln>
                            <a:noFill/>
                          </a:ln>
                        </pic:spPr>
                      </pic:pic>
                    </a:graphicData>
                  </a:graphic>
                </wp:inline>
              </w:drawing>
            </w:r>
          </w:p>
          <w:p w14:paraId="7C54AA29">
            <w:pPr>
              <w:pStyle w:val="5"/>
              <w:tabs>
                <w:tab w:val="left" w:pos="3402"/>
              </w:tabs>
              <w:adjustRightInd w:val="0"/>
              <w:snapToGrid w:val="0"/>
              <w:spacing w:line="360" w:lineRule="auto"/>
              <w:rPr>
                <w:rFonts w:hint="default" w:ascii="Times New Roman" w:hAnsi="Times New Roman" w:eastAsia="宋体" w:cs="Times New Roman"/>
                <w:u w:val="none"/>
              </w:rPr>
            </w:pPr>
            <w:r>
              <w:rPr>
                <w:rFonts w:hint="eastAsia" w:ascii="Times New Roman" w:hAnsi="Times New Roman" w:eastAsia="宋体" w:cs="Times New Roman"/>
                <w:i w:val="0"/>
                <w:iCs/>
                <w:u w:val="none"/>
                <w:lang w:val="en-US" w:eastAsia="zh-CN"/>
              </w:rPr>
              <w:t>①</w:t>
            </w:r>
            <w:r>
              <w:rPr>
                <w:rFonts w:hint="default" w:ascii="Times New Roman" w:hAnsi="Times New Roman" w:eastAsia="宋体" w:cs="Times New Roman"/>
                <w:i/>
                <w:u w:val="none"/>
              </w:rPr>
              <w:t>K</w:t>
            </w:r>
            <w:r>
              <w:rPr>
                <w:rFonts w:hint="default" w:ascii="Times New Roman" w:hAnsi="Times New Roman" w:eastAsia="宋体" w:cs="Times New Roman"/>
                <w:u w:val="none"/>
              </w:rPr>
              <w:t>值为图甲</w:t>
            </w:r>
            <w:r>
              <w:rPr>
                <w:rFonts w:hint="default" w:ascii="Times New Roman" w:hAnsi="Times New Roman" w:eastAsia="宋体" w:cs="Times New Roman"/>
                <w:i/>
                <w:u w:val="none"/>
              </w:rPr>
              <w:t>t</w:t>
            </w:r>
            <w:r>
              <w:rPr>
                <w:rFonts w:hint="default" w:ascii="Times New Roman" w:hAnsi="Times New Roman" w:eastAsia="宋体" w:cs="Times New Roman"/>
                <w:u w:val="none"/>
                <w:vertAlign w:val="subscript"/>
              </w:rPr>
              <w:t>2</w:t>
            </w:r>
            <w:r>
              <w:rPr>
                <w:rFonts w:hint="default" w:ascii="Times New Roman" w:hAnsi="Times New Roman" w:eastAsia="宋体" w:cs="Times New Roman"/>
                <w:u w:val="none"/>
              </w:rPr>
              <w:t>、图乙</w:t>
            </w:r>
            <w:r>
              <w:rPr>
                <w:rFonts w:hint="default" w:ascii="Times New Roman" w:hAnsi="Times New Roman" w:eastAsia="宋体" w:cs="Times New Roman"/>
                <w:i/>
                <w:u w:val="none"/>
              </w:rPr>
              <w:t>t</w:t>
            </w:r>
            <w:r>
              <w:rPr>
                <w:rFonts w:hint="default" w:ascii="Times New Roman" w:hAnsi="Times New Roman" w:eastAsia="宋体" w:cs="Times New Roman"/>
                <w:u w:val="none"/>
                <w:vertAlign w:val="subscript"/>
              </w:rPr>
              <w:t>2</w:t>
            </w:r>
            <w:r>
              <w:rPr>
                <w:rFonts w:hint="default" w:ascii="Times New Roman" w:hAnsi="Times New Roman" w:eastAsia="宋体" w:cs="Times New Roman"/>
                <w:u w:val="none"/>
              </w:rPr>
              <w:t>、图丙</w:t>
            </w:r>
            <w:r>
              <w:rPr>
                <w:rFonts w:hint="default" w:ascii="Times New Roman" w:hAnsi="Times New Roman" w:eastAsia="宋体" w:cs="Times New Roman"/>
                <w:i/>
                <w:u w:val="none"/>
              </w:rPr>
              <w:t>t</w:t>
            </w:r>
            <w:r>
              <w:rPr>
                <w:rFonts w:hint="default" w:ascii="Times New Roman" w:hAnsi="Times New Roman" w:eastAsia="宋体" w:cs="Times New Roman"/>
                <w:u w:val="none"/>
                <w:vertAlign w:val="subscript"/>
              </w:rPr>
              <w:t>2</w:t>
            </w:r>
            <w:r>
              <w:rPr>
                <w:rFonts w:hint="default" w:ascii="Times New Roman" w:hAnsi="Times New Roman" w:eastAsia="宋体" w:cs="Times New Roman"/>
                <w:u w:val="none"/>
              </w:rPr>
              <w:t>、图丁</w:t>
            </w:r>
            <w:r>
              <w:rPr>
                <w:rFonts w:hint="default" w:ascii="Times New Roman" w:hAnsi="Times New Roman" w:eastAsia="宋体" w:cs="Times New Roman"/>
                <w:i/>
                <w:u w:val="none"/>
              </w:rPr>
              <w:t>t</w:t>
            </w:r>
            <w:r>
              <w:rPr>
                <w:rFonts w:hint="default" w:ascii="Times New Roman" w:hAnsi="Times New Roman" w:eastAsia="宋体" w:cs="Times New Roman"/>
                <w:u w:val="none"/>
                <w:vertAlign w:val="subscript"/>
              </w:rPr>
              <w:t>2</w:t>
            </w:r>
            <w:r>
              <w:rPr>
                <w:rFonts w:hint="default" w:ascii="Times New Roman" w:hAnsi="Times New Roman" w:eastAsia="宋体" w:cs="Times New Roman"/>
                <w:u w:val="none"/>
              </w:rPr>
              <w:t>时对应的种群数量；此外，</w:t>
            </w:r>
            <w:r>
              <w:rPr>
                <w:rFonts w:hint="default" w:ascii="Times New Roman" w:hAnsi="Times New Roman" w:eastAsia="宋体" w:cs="Times New Roman"/>
                <w:i/>
                <w:u w:val="none"/>
              </w:rPr>
              <w:t>K</w:t>
            </w:r>
            <w:r>
              <w:rPr>
                <w:rFonts w:hint="default" w:ascii="Times New Roman" w:hAnsi="Times New Roman" w:eastAsia="宋体" w:cs="Times New Roman"/>
                <w:u w:val="none"/>
              </w:rPr>
              <w:t>/2为图甲</w:t>
            </w:r>
            <w:r>
              <w:rPr>
                <w:rFonts w:hint="default" w:ascii="Times New Roman" w:hAnsi="Times New Roman" w:eastAsia="宋体" w:cs="Times New Roman"/>
                <w:i/>
                <w:u w:val="none"/>
              </w:rPr>
              <w:t>t</w:t>
            </w:r>
            <w:r>
              <w:rPr>
                <w:rFonts w:hint="default" w:ascii="Times New Roman" w:hAnsi="Times New Roman" w:eastAsia="宋体" w:cs="Times New Roman"/>
                <w:u w:val="none"/>
                <w:vertAlign w:val="subscript"/>
              </w:rPr>
              <w:t>1</w:t>
            </w:r>
            <w:r>
              <w:rPr>
                <w:rFonts w:hint="default" w:ascii="Times New Roman" w:hAnsi="Times New Roman" w:eastAsia="宋体" w:cs="Times New Roman"/>
                <w:u w:val="none"/>
              </w:rPr>
              <w:t>、图乙</w:t>
            </w:r>
            <w:r>
              <w:rPr>
                <w:rFonts w:hint="default" w:ascii="Times New Roman" w:hAnsi="Times New Roman" w:eastAsia="宋体" w:cs="Times New Roman"/>
                <w:i/>
                <w:u w:val="none"/>
              </w:rPr>
              <w:t>t</w:t>
            </w:r>
            <w:r>
              <w:rPr>
                <w:rFonts w:hint="default" w:ascii="Times New Roman" w:hAnsi="Times New Roman" w:eastAsia="宋体" w:cs="Times New Roman"/>
                <w:u w:val="none"/>
                <w:vertAlign w:val="subscript"/>
              </w:rPr>
              <w:t>1</w:t>
            </w:r>
            <w:r>
              <w:rPr>
                <w:rFonts w:hint="default" w:ascii="Times New Roman" w:hAnsi="Times New Roman" w:eastAsia="宋体" w:cs="Times New Roman"/>
                <w:u w:val="none"/>
              </w:rPr>
              <w:t>、图丙</w:t>
            </w:r>
            <w:r>
              <w:rPr>
                <w:rFonts w:hint="default" w:ascii="Times New Roman" w:hAnsi="Times New Roman" w:eastAsia="宋体" w:cs="Times New Roman"/>
                <w:i/>
                <w:u w:val="none"/>
              </w:rPr>
              <w:t>t</w:t>
            </w:r>
            <w:r>
              <w:rPr>
                <w:rFonts w:hint="default" w:ascii="Times New Roman" w:hAnsi="Times New Roman" w:eastAsia="宋体" w:cs="Times New Roman"/>
                <w:u w:val="none"/>
                <w:vertAlign w:val="subscript"/>
              </w:rPr>
              <w:t>1</w:t>
            </w:r>
            <w:r>
              <w:rPr>
                <w:rFonts w:hint="default" w:ascii="Times New Roman" w:hAnsi="Times New Roman" w:eastAsia="宋体" w:cs="Times New Roman"/>
                <w:u w:val="none"/>
              </w:rPr>
              <w:t>时对应的种群数量。</w:t>
            </w:r>
          </w:p>
          <w:p w14:paraId="2E8B8556">
            <w:pPr>
              <w:pStyle w:val="5"/>
              <w:tabs>
                <w:tab w:val="left" w:pos="3402"/>
              </w:tabs>
              <w:adjustRightInd w:val="0"/>
              <w:snapToGrid w:val="0"/>
              <w:spacing w:line="360" w:lineRule="auto"/>
              <w:rPr>
                <w:rFonts w:hint="eastAsia" w:ascii="Times New Roman" w:hAnsi="Times New Roman" w:cs="Times New Roman"/>
                <w:lang w:val="en-US" w:eastAsia="zh-CN"/>
              </w:rPr>
            </w:pPr>
            <w:r>
              <w:rPr>
                <w:rFonts w:hint="eastAsia" w:ascii="Times New Roman" w:hAnsi="Times New Roman" w:eastAsia="宋体" w:cs="Times New Roman"/>
                <w:u w:val="none"/>
                <w:lang w:val="en-US" w:eastAsia="zh-CN"/>
              </w:rPr>
              <w:t>②</w:t>
            </w:r>
            <w:r>
              <w:rPr>
                <w:rFonts w:hint="default" w:ascii="Times New Roman" w:hAnsi="Times New Roman" w:eastAsia="宋体" w:cs="Times New Roman"/>
                <w:i/>
                <w:u w:val="none"/>
              </w:rPr>
              <w:t>K</w:t>
            </w:r>
            <w:r>
              <w:rPr>
                <w:rFonts w:hint="default" w:ascii="Times New Roman" w:hAnsi="Times New Roman" w:eastAsia="宋体" w:cs="Times New Roman"/>
                <w:u w:val="none"/>
              </w:rPr>
              <w:t>值时——出生率等于死亡率，增长率为0，种群增长速率为0，但不一定</w:t>
            </w:r>
            <w:r>
              <w:rPr>
                <w:rFonts w:hint="default" w:ascii="Times New Roman" w:hAnsi="Times New Roman" w:eastAsia="宋体" w:cs="Times New Roman"/>
              </w:rPr>
              <w:t>是种群所达到的最大数量；</w:t>
            </w:r>
            <w:r>
              <w:rPr>
                <w:rFonts w:hint="default" w:ascii="Times New Roman" w:hAnsi="Times New Roman" w:eastAsia="宋体" w:cs="Times New Roman"/>
                <w:i/>
              </w:rPr>
              <w:t>K</w:t>
            </w:r>
            <w:r>
              <w:rPr>
                <w:rFonts w:hint="default" w:ascii="Times New Roman" w:hAnsi="Times New Roman" w:eastAsia="宋体" w:cs="Times New Roman"/>
              </w:rPr>
              <w:t>/2时——种群增长速率达到最大值</w:t>
            </w:r>
            <w:r>
              <w:rPr>
                <w:rFonts w:ascii="Times New Roman" w:hAnsi="Times New Roman" w:eastAsia="仿宋_GB2312" w:cs="Times New Roman"/>
              </w:rPr>
              <w:t>。</w:t>
            </w:r>
          </w:p>
        </w:tc>
      </w:tr>
      <w:tr w14:paraId="7852E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7F883A">
            <w:pPr>
              <w:pStyle w:val="5"/>
              <w:tabs>
                <w:tab w:val="left" w:pos="3402"/>
              </w:tabs>
              <w:adjustRightInd w:val="0"/>
              <w:snapToGrid w:val="0"/>
              <w:spacing w:line="360" w:lineRule="auto"/>
              <w:rPr>
                <w:rFonts w:ascii="Arial" w:hAnsi="Arial" w:eastAsia="等线" w:cs="Arial"/>
                <w:b w:val="0"/>
                <w:color w:val="000000"/>
                <w:sz w:val="22"/>
              </w:rPr>
            </w:pPr>
            <w:r>
              <w:rPr>
                <w:rFonts w:ascii="Times New Roman" w:hAnsi="Times New Roman" w:cs="Times New Roman"/>
              </w:rPr>
              <w:t>用</w:t>
            </w:r>
            <w:r>
              <w:rPr>
                <w:rFonts w:hAnsi="宋体" w:cs="Times New Roman"/>
              </w:rPr>
              <w:t>“</w:t>
            </w:r>
            <w:r>
              <w:rPr>
                <w:rFonts w:ascii="Times New Roman" w:hAnsi="Times New Roman" w:cs="Times New Roman"/>
              </w:rPr>
              <w:t>作辅助线法</w:t>
            </w:r>
            <w:r>
              <w:rPr>
                <w:rFonts w:hAnsi="宋体" w:cs="Times New Roman"/>
              </w:rPr>
              <w:t>”</w:t>
            </w:r>
            <w:r>
              <w:rPr>
                <w:rFonts w:ascii="Times New Roman" w:hAnsi="Times New Roman" w:cs="Times New Roman"/>
              </w:rPr>
              <w:t>快速解决有关</w:t>
            </w:r>
            <w:r>
              <w:rPr>
                <w:rFonts w:hAnsi="宋体" w:cs="Times New Roman"/>
              </w:rPr>
              <w:t>“</w:t>
            </w:r>
            <w:r>
              <w:rPr>
                <w:rFonts w:ascii="Times New Roman" w:hAnsi="Times New Roman" w:cs="Times New Roman"/>
              </w:rPr>
              <w:t>λ</w:t>
            </w:r>
            <w:r>
              <w:rPr>
                <w:rFonts w:hAnsi="宋体" w:cs="Times New Roman"/>
              </w:rPr>
              <w:t>”</w:t>
            </w:r>
            <w:r>
              <w:rPr>
                <w:rFonts w:ascii="Times New Roman" w:hAnsi="Times New Roman" w:cs="Times New Roman"/>
              </w:rPr>
              <w:t>问题</w:t>
            </w:r>
          </w:p>
        </w:tc>
        <w:tc>
          <w:tcPr>
            <w:tcW w:w="65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238ECE">
            <w:pPr>
              <w:pStyle w:val="5"/>
              <w:tabs>
                <w:tab w:val="left" w:pos="3402"/>
              </w:tabs>
              <w:adjustRightInd w:val="0"/>
              <w:snapToGrid w:val="0"/>
              <w:spacing w:line="360" w:lineRule="auto"/>
              <w:jc w:val="center"/>
              <w:rPr>
                <w:rFonts w:hint="eastAsia" w:ascii="Times New Roman" w:hAnsi="Times New Roman" w:eastAsia="宋体" w:cs="Times New Roman"/>
                <w:b w:val="0"/>
                <w:bCs/>
                <w:color w:val="000000"/>
                <w:sz w:val="21"/>
                <w:szCs w:val="21"/>
                <w:vertAlign w:val="baseline"/>
                <w:lang w:val="en-US" w:eastAsia="zh-CN"/>
              </w:rPr>
            </w:pPr>
            <w:r>
              <w:rPr>
                <w:rFonts w:ascii="Times New Roman" w:hAnsi="Times New Roman" w:cs="Times New Roman"/>
              </w:rPr>
              <w:drawing>
                <wp:inline distT="0" distB="0" distL="114300" distR="114300">
                  <wp:extent cx="2468245" cy="935355"/>
                  <wp:effectExtent l="0" t="0" r="8255" b="7620"/>
                  <wp:docPr id="3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55"/>
                          <pic:cNvPicPr>
                            <a:picLocks noChangeAspect="1"/>
                          </pic:cNvPicPr>
                        </pic:nvPicPr>
                        <pic:blipFill>
                          <a:blip r:embed="rId86"/>
                          <a:stretch>
                            <a:fillRect/>
                          </a:stretch>
                        </pic:blipFill>
                        <pic:spPr>
                          <a:xfrm>
                            <a:off x="0" y="0"/>
                            <a:ext cx="2468245" cy="935355"/>
                          </a:xfrm>
                          <a:prstGeom prst="rect">
                            <a:avLst/>
                          </a:prstGeom>
                          <a:noFill/>
                          <a:ln>
                            <a:noFill/>
                          </a:ln>
                        </pic:spPr>
                      </pic:pic>
                    </a:graphicData>
                  </a:graphic>
                </wp:inline>
              </w:drawing>
            </w:r>
          </w:p>
        </w:tc>
      </w:tr>
      <w:tr w14:paraId="7BB0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D948D5">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易错规避</w:t>
            </w:r>
          </w:p>
        </w:tc>
        <w:tc>
          <w:tcPr>
            <w:tcW w:w="654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698801">
            <w:pPr>
              <w:spacing w:before="120" w:after="120" w:line="288" w:lineRule="auto"/>
              <w:ind w:left="0"/>
              <w:jc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sz w:val="21"/>
                <w:szCs w:val="21"/>
                <w:lang w:val="en-US" w:eastAsia="zh-CN"/>
              </w:rPr>
              <w:t>①</w:t>
            </w:r>
            <w:r>
              <w:rPr>
                <w:rFonts w:hint="default" w:ascii="Times New Roman" w:hAnsi="Times New Roman" w:eastAsia="宋体" w:cs="Times New Roman"/>
                <w:b w:val="0"/>
                <w:color w:val="000000"/>
                <w:sz w:val="21"/>
                <w:szCs w:val="21"/>
              </w:rPr>
              <w:t>混淆“增长速率”与“种群数量”，J型曲线种群数量持续增大，增长速率也持续增大，二者变化一致</w:t>
            </w:r>
            <w:r>
              <w:rPr>
                <w:rFonts w:hint="default" w:ascii="Times New Roman" w:hAnsi="Times New Roman" w:eastAsia="宋体" w:cs="Times New Roman"/>
                <w:b w:val="0"/>
                <w:color w:val="000000"/>
                <w:sz w:val="21"/>
                <w:szCs w:val="21"/>
                <w:lang w:eastAsia="zh-CN"/>
              </w:rPr>
              <w:t>；</w:t>
            </w:r>
            <w:r>
              <w:rPr>
                <w:rFonts w:hint="default" w:ascii="Times New Roman" w:hAnsi="Times New Roman" w:eastAsia="宋体" w:cs="Times New Roman"/>
                <w:b w:val="0"/>
                <w:color w:val="000000"/>
                <w:sz w:val="21"/>
                <w:szCs w:val="21"/>
              </w:rPr>
              <w:t>S型曲线种群数量持续增大至K值，增长速率先增后减，二者变化不一致；</w:t>
            </w:r>
            <w:r>
              <w:rPr>
                <w:rFonts w:hint="default" w:ascii="Times New Roman" w:hAnsi="Times New Roman" w:eastAsia="宋体" w:cs="Times New Roman"/>
                <w:b w:val="0"/>
                <w:color w:val="000000"/>
                <w:sz w:val="21"/>
                <w:szCs w:val="21"/>
                <w:lang w:val="en-US" w:eastAsia="zh-CN"/>
              </w:rPr>
              <w:t>②</w:t>
            </w:r>
            <w:r>
              <w:rPr>
                <w:rFonts w:hint="default" w:ascii="Times New Roman" w:hAnsi="Times New Roman" w:eastAsia="宋体" w:cs="Times New Roman"/>
                <w:b w:val="0"/>
                <w:color w:val="000000"/>
                <w:sz w:val="21"/>
                <w:szCs w:val="21"/>
              </w:rPr>
              <w:t>误认为“S型曲线的K值是固定不变的”，K值受环境影响（如食物增多，K值会增大）；</w:t>
            </w:r>
            <w:r>
              <w:rPr>
                <w:rFonts w:hint="default" w:ascii="Times New Roman" w:hAnsi="Times New Roman" w:eastAsia="宋体" w:cs="Times New Roman"/>
                <w:b w:val="0"/>
                <w:color w:val="000000"/>
                <w:sz w:val="21"/>
                <w:szCs w:val="21"/>
                <w:lang w:val="en-US" w:eastAsia="zh-CN"/>
              </w:rPr>
              <w:t>③</w:t>
            </w:r>
            <w:r>
              <w:rPr>
                <w:rFonts w:hint="default" w:ascii="Times New Roman" w:hAnsi="Times New Roman" w:eastAsia="宋体" w:cs="Times New Roman"/>
                <w:b w:val="0"/>
                <w:color w:val="000000"/>
                <w:sz w:val="21"/>
                <w:szCs w:val="21"/>
              </w:rPr>
              <w:t>忽略“J型曲线的适用前提”，自然环境中几乎不存在真正的J型增长，仅初期可近似看作J型。</w:t>
            </w:r>
          </w:p>
        </w:tc>
      </w:tr>
    </w:tbl>
    <w:p w14:paraId="24F52FA8">
      <w:pPr>
        <w:pStyle w:val="5"/>
        <w:tabs>
          <w:tab w:val="left" w:pos="3402"/>
        </w:tabs>
        <w:adjustRightInd w:val="0"/>
        <w:snapToGrid w:val="0"/>
        <w:spacing w:line="360" w:lineRule="auto"/>
        <w:rPr>
          <w:rFonts w:hint="default" w:ascii="Times New Roman" w:hAnsi="Times New Roman" w:eastAsia="宋体" w:cs="Times New Roman"/>
        </w:rPr>
      </w:pPr>
    </w:p>
    <w:p w14:paraId="1CE70700">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63" name="图片 36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w:t>
      </w:r>
      <w:r>
        <w:rPr>
          <w:rFonts w:hint="eastAsia" w:ascii="Times New Roman" w:hAnsi="Times New Roman" w:eastAsia="微软雅黑" w:cs="Times New Roman"/>
          <w:b/>
          <w:color w:val="984807" w:themeColor="accent6" w:themeShade="80"/>
          <w:sz w:val="24"/>
          <w:lang w:val="en-US" w:eastAsia="zh-CN"/>
        </w:rPr>
        <w:t xml:space="preserve"> </w:t>
      </w:r>
      <w:r>
        <w:rPr>
          <w:rFonts w:hint="default" w:ascii="Times New Roman" w:hAnsi="Times New Roman" w:eastAsia="微软雅黑" w:cs="Times New Roman"/>
          <w:b/>
          <w:color w:val="984807" w:themeColor="accent6" w:themeShade="80"/>
          <w:sz w:val="24"/>
          <w:lang w:val="en-US" w:eastAsia="zh-CN"/>
        </w:rPr>
        <w:t xml:space="preserve"> </w:t>
      </w:r>
      <w:r>
        <w:rPr>
          <w:rFonts w:hint="eastAsia" w:ascii="Times New Roman" w:hAnsi="Times New Roman" w:eastAsia="微软雅黑" w:cs="Times New Roman"/>
          <w:b/>
          <w:color w:val="984807" w:themeColor="accent6" w:themeShade="80"/>
          <w:sz w:val="24"/>
          <w:lang w:val="en-US" w:eastAsia="zh-CN"/>
        </w:rPr>
        <w:t>生态位重叠和分化</w:t>
      </w:r>
    </w:p>
    <w:p w14:paraId="6FCA796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64" name="图片 36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D4DFAED">
      <w:pPr>
        <w:pStyle w:val="5"/>
        <w:tabs>
          <w:tab w:val="left" w:pos="4395"/>
        </w:tabs>
        <w:spacing w:line="240" w:lineRule="auto"/>
        <w:rPr>
          <w:rFonts w:hint="eastAsia" w:ascii="Times New Roman" w:hAnsi="Times New Roman" w:cs="Times New Roman"/>
          <w:b/>
          <w:bCs/>
          <w:sz w:val="21"/>
          <w:szCs w:val="21"/>
          <w:vertAlign w:val="baseline"/>
          <w:lang w:val="en-US" w:eastAsia="zh-CN"/>
        </w:rPr>
      </w:pPr>
      <w:r>
        <w:rPr>
          <w:rFonts w:hint="eastAsia" w:ascii="Times New Roman" w:hAnsi="Times New Roman" w:cs="Times New Roman"/>
          <w:b/>
          <w:bCs/>
          <w:sz w:val="21"/>
          <w:szCs w:val="21"/>
          <w:lang w:val="en-US" w:eastAsia="zh-CN"/>
        </w:rPr>
        <w:t>1</w:t>
      </w:r>
      <w:r>
        <w:rPr>
          <w:rFonts w:ascii="Times New Roman" w:hAnsi="Times New Roman" w:cs="Times New Roman"/>
          <w:b/>
          <w:bCs/>
          <w:sz w:val="21"/>
          <w:szCs w:val="21"/>
        </w:rPr>
        <w:t>.</w:t>
      </w:r>
      <w:r>
        <w:rPr>
          <w:rFonts w:hint="eastAsia" w:ascii="Times New Roman" w:hAnsi="Times New Roman" w:cs="Times New Roman"/>
          <w:b/>
          <w:bCs/>
          <w:sz w:val="21"/>
          <w:szCs w:val="21"/>
          <w:lang w:val="en-US" w:eastAsia="zh-CN"/>
        </w:rPr>
        <w:t>解题技巧</w:t>
      </w:r>
      <w:r>
        <w:rPr>
          <w:rFonts w:hint="eastAsia" w:ascii="Times New Roman" w:hAnsi="Times New Roman" w:cs="Times New Roman"/>
          <w:b/>
          <w:bCs/>
          <w:sz w:val="21"/>
          <w:szCs w:val="21"/>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4362"/>
        <w:gridCol w:w="4570"/>
      </w:tblGrid>
      <w:tr w14:paraId="4D425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81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9C170BA">
            <w:pPr>
              <w:pStyle w:val="5"/>
              <w:tabs>
                <w:tab w:val="left" w:pos="4395"/>
              </w:tabs>
              <w:spacing w:line="360" w:lineRule="auto"/>
              <w:jc w:val="center"/>
              <w:rPr>
                <w:rFonts w:hint="default" w:ascii="Times New Roman" w:hAnsi="Times New Roman" w:cs="Times New Roman"/>
                <w:b/>
                <w:bCs w:val="0"/>
                <w:color w:val="000000"/>
                <w:sz w:val="21"/>
                <w:szCs w:val="21"/>
                <w:vertAlign w:val="baseline"/>
                <w:lang w:val="en-US" w:eastAsia="zh-CN"/>
              </w:rPr>
            </w:pPr>
            <w:r>
              <w:rPr>
                <w:rFonts w:hint="eastAsia" w:ascii="Times New Roman" w:hAnsi="Times New Roman" w:cs="Times New Roman"/>
                <w:b/>
                <w:bCs w:val="0"/>
                <w:color w:val="000000"/>
                <w:sz w:val="21"/>
                <w:szCs w:val="21"/>
                <w:vertAlign w:val="baseline"/>
                <w:lang w:val="en-US" w:eastAsia="zh-CN"/>
              </w:rPr>
              <w:t>对比</w:t>
            </w:r>
          </w:p>
        </w:tc>
        <w:tc>
          <w:tcPr>
            <w:tcW w:w="436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7309C34">
            <w:pPr>
              <w:pStyle w:val="5"/>
              <w:tabs>
                <w:tab w:val="left" w:pos="4395"/>
              </w:tabs>
              <w:spacing w:line="360" w:lineRule="auto"/>
              <w:jc w:val="center"/>
              <w:rPr>
                <w:rFonts w:hint="default" w:ascii="Times New Roman" w:hAnsi="Times New Roman" w:cs="Times New Roman"/>
                <w:b/>
                <w:bCs w:val="0"/>
                <w:color w:val="000000"/>
                <w:sz w:val="21"/>
                <w:szCs w:val="21"/>
                <w:vertAlign w:val="baseline"/>
                <w:lang w:val="en-US" w:eastAsia="zh-CN"/>
              </w:rPr>
            </w:pPr>
            <w:r>
              <w:rPr>
                <w:rFonts w:hint="eastAsia" w:ascii="Times New Roman" w:hAnsi="Times New Roman" w:cs="Times New Roman"/>
                <w:b/>
                <w:bCs w:val="0"/>
                <w:color w:val="000000"/>
                <w:sz w:val="21"/>
                <w:szCs w:val="21"/>
                <w:vertAlign w:val="baseline"/>
                <w:lang w:val="en-US" w:eastAsia="zh-CN"/>
              </w:rPr>
              <w:t>生态位重叠</w:t>
            </w:r>
          </w:p>
        </w:tc>
        <w:tc>
          <w:tcPr>
            <w:tcW w:w="457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098F5D4">
            <w:pPr>
              <w:pStyle w:val="5"/>
              <w:tabs>
                <w:tab w:val="left" w:pos="4395"/>
              </w:tabs>
              <w:spacing w:line="360" w:lineRule="auto"/>
              <w:jc w:val="center"/>
              <w:rPr>
                <w:rFonts w:hint="default" w:ascii="Times New Roman" w:hAnsi="Times New Roman" w:cs="Times New Roman"/>
                <w:b/>
                <w:bCs w:val="0"/>
                <w:color w:val="000000"/>
                <w:sz w:val="21"/>
                <w:szCs w:val="21"/>
                <w:vertAlign w:val="baseline"/>
                <w:lang w:val="en-US" w:eastAsia="zh-CN"/>
              </w:rPr>
            </w:pPr>
            <w:r>
              <w:rPr>
                <w:rFonts w:hint="eastAsia" w:ascii="Times New Roman" w:hAnsi="Times New Roman" w:cs="Times New Roman"/>
                <w:b/>
                <w:bCs w:val="0"/>
                <w:color w:val="000000"/>
                <w:sz w:val="21"/>
                <w:szCs w:val="21"/>
                <w:vertAlign w:val="baseline"/>
                <w:lang w:val="en-US" w:eastAsia="zh-CN"/>
              </w:rPr>
              <w:t>生态位分化</w:t>
            </w:r>
          </w:p>
        </w:tc>
      </w:tr>
      <w:tr w14:paraId="64EF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38FD1FB">
            <w:pPr>
              <w:pStyle w:val="5"/>
              <w:tabs>
                <w:tab w:val="left" w:pos="4395"/>
              </w:tabs>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概念</w:t>
            </w:r>
          </w:p>
        </w:tc>
        <w:tc>
          <w:tcPr>
            <w:tcW w:w="436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59E494">
            <w:pPr>
              <w:pStyle w:val="5"/>
              <w:tabs>
                <w:tab w:val="left" w:pos="4395"/>
              </w:tabs>
              <w:spacing w:line="360" w:lineRule="auto"/>
              <w:jc w:val="center"/>
              <w:rPr>
                <w:rFonts w:hint="eastAsia" w:ascii="Times New Roman" w:hAnsi="Times New Roman" w:cs="Times New Roman"/>
                <w:b w:val="0"/>
                <w:bCs w:val="0"/>
                <w:color w:val="000000"/>
                <w:sz w:val="21"/>
                <w:szCs w:val="21"/>
                <w:vertAlign w:val="baseline"/>
                <w:lang w:val="en-US" w:eastAsia="zh-CN"/>
              </w:rPr>
            </w:pPr>
            <w:r>
              <w:rPr>
                <w:rFonts w:ascii="Times New Roman" w:hAnsi="Times New Roman" w:cs="Times New Roman"/>
                <w:b w:val="0"/>
                <w:bCs w:val="0"/>
                <w:color w:val="000000"/>
                <w:sz w:val="21"/>
                <w:szCs w:val="21"/>
              </w:rPr>
              <w:t>两个或两个以上生态位相似的物种生活于同一空间时分享或竞争共同资源的现象。</w:t>
            </w:r>
          </w:p>
        </w:tc>
        <w:tc>
          <w:tcPr>
            <w:tcW w:w="457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0150E20">
            <w:pPr>
              <w:pStyle w:val="5"/>
              <w:tabs>
                <w:tab w:val="left" w:pos="4395"/>
              </w:tabs>
              <w:spacing w:line="360" w:lineRule="auto"/>
              <w:jc w:val="center"/>
              <w:rPr>
                <w:rFonts w:hint="eastAsia"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当两个物种的生态位有重叠时，往往通过自然选择作用使各自的生态位发生变化，从而减少或排除种间竞争，使得它们共同生存下来的现象。</w:t>
            </w:r>
          </w:p>
        </w:tc>
      </w:tr>
      <w:tr w14:paraId="12374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A3AE2C2">
            <w:pPr>
              <w:pStyle w:val="5"/>
              <w:tabs>
                <w:tab w:val="left" w:pos="4395"/>
              </w:tabs>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图例</w:t>
            </w:r>
          </w:p>
        </w:tc>
        <w:tc>
          <w:tcPr>
            <w:tcW w:w="436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FB5D14">
            <w:pPr>
              <w:pStyle w:val="5"/>
              <w:tabs>
                <w:tab w:val="left" w:pos="4395"/>
              </w:tabs>
              <w:spacing w:line="360" w:lineRule="auto"/>
              <w:jc w:val="center"/>
              <w:rPr>
                <w:rFonts w:hint="eastAsia" w:ascii="Times New Roman" w:hAnsi="Times New Roman" w:cs="Times New Roman"/>
                <w:b w:val="0"/>
                <w:bCs w:val="0"/>
                <w:color w:val="000000"/>
                <w:sz w:val="21"/>
                <w:szCs w:val="21"/>
                <w:vertAlign w:val="baseline"/>
                <w:lang w:val="en-US" w:eastAsia="zh-CN"/>
              </w:rPr>
            </w:pPr>
            <w:r>
              <w:rPr>
                <w:rFonts w:ascii="Times New Roman" w:hAnsi="Times New Roman" w:cs="Times New Roman"/>
                <w:b w:val="0"/>
                <w:bCs w:val="0"/>
                <w:color w:val="000000"/>
                <w:sz w:val="21"/>
                <w:szCs w:val="21"/>
              </w:rPr>
              <w:drawing>
                <wp:inline distT="0" distB="0" distL="0" distR="0">
                  <wp:extent cx="1637665" cy="1419225"/>
                  <wp:effectExtent l="0" t="0" r="635" b="0"/>
                  <wp:docPr id="14" name="图片 14" descr="T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T305"/>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37665" cy="1419225"/>
                          </a:xfrm>
                          <a:prstGeom prst="rect">
                            <a:avLst/>
                          </a:prstGeom>
                          <a:noFill/>
                          <a:ln>
                            <a:noFill/>
                          </a:ln>
                        </pic:spPr>
                      </pic:pic>
                    </a:graphicData>
                  </a:graphic>
                </wp:inline>
              </w:drawing>
            </w:r>
          </w:p>
        </w:tc>
        <w:tc>
          <w:tcPr>
            <w:tcW w:w="457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D70F34">
            <w:pPr>
              <w:pStyle w:val="5"/>
              <w:tabs>
                <w:tab w:val="left" w:pos="4395"/>
              </w:tabs>
              <w:spacing w:line="360" w:lineRule="auto"/>
              <w:jc w:val="center"/>
              <w:rPr>
                <w:rFonts w:hint="eastAsia" w:ascii="Times New Roman" w:hAnsi="Times New Roman" w:cs="Times New Roman"/>
                <w:b w:val="0"/>
                <w:bCs w:val="0"/>
                <w:color w:val="000000"/>
                <w:sz w:val="21"/>
                <w:szCs w:val="21"/>
                <w:vertAlign w:val="baseline"/>
                <w:lang w:val="en-US" w:eastAsia="zh-CN"/>
              </w:rPr>
            </w:pPr>
            <w:r>
              <w:rPr>
                <w:b w:val="0"/>
                <w:color w:val="000000"/>
              </w:rPr>
              <w:drawing>
                <wp:inline distT="0" distB="0" distL="114300" distR="114300">
                  <wp:extent cx="2459990" cy="810260"/>
                  <wp:effectExtent l="0" t="0" r="6985" b="8890"/>
                  <wp:docPr id="36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49"/>
                          <pic:cNvPicPr>
                            <a:picLocks noChangeAspect="1"/>
                          </pic:cNvPicPr>
                        </pic:nvPicPr>
                        <pic:blipFill>
                          <a:blip r:embed="rId88"/>
                          <a:stretch>
                            <a:fillRect/>
                          </a:stretch>
                        </pic:blipFill>
                        <pic:spPr>
                          <a:xfrm>
                            <a:off x="0" y="0"/>
                            <a:ext cx="2459990" cy="810260"/>
                          </a:xfrm>
                          <a:prstGeom prst="rect">
                            <a:avLst/>
                          </a:prstGeom>
                          <a:noFill/>
                          <a:ln>
                            <a:noFill/>
                          </a:ln>
                        </pic:spPr>
                      </pic:pic>
                    </a:graphicData>
                  </a:graphic>
                </wp:inline>
              </w:drawing>
            </w:r>
          </w:p>
        </w:tc>
      </w:tr>
      <w:tr w14:paraId="6DC6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CBDD48D">
            <w:pPr>
              <w:pStyle w:val="5"/>
              <w:tabs>
                <w:tab w:val="left" w:pos="4395"/>
              </w:tabs>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发展</w:t>
            </w:r>
          </w:p>
        </w:tc>
        <w:tc>
          <w:tcPr>
            <w:tcW w:w="436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CD5D3A">
            <w:pPr>
              <w:pStyle w:val="5"/>
              <w:spacing w:line="360" w:lineRule="auto"/>
              <w:jc w:val="center"/>
              <w:rPr>
                <w:rFonts w:hint="eastAsia"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color w:val="000000"/>
                <w:sz w:val="21"/>
                <w:szCs w:val="21"/>
              </w:rPr>
              <w:t>下图为</w:t>
            </w:r>
            <w:r>
              <w:rPr>
                <w:rFonts w:ascii="Times New Roman" w:hAnsi="Times New Roman" w:cs="Times New Roman"/>
                <w:b w:val="0"/>
                <w:color w:val="000000"/>
                <w:sz w:val="21"/>
                <w:szCs w:val="21"/>
              </w:rPr>
              <w:t>3个共存物种对资源利用曲线。图A和图B中3个物种的资源利用状况不同</w:t>
            </w:r>
            <w:r>
              <w:rPr>
                <w:rFonts w:hint="eastAsia" w:ascii="Times New Roman" w:hAnsi="Times New Roman" w:cs="Times New Roman"/>
                <w:b w:val="0"/>
                <w:color w:val="000000"/>
                <w:sz w:val="21"/>
                <w:szCs w:val="21"/>
                <w:lang w:eastAsia="zh-CN"/>
              </w:rPr>
              <w:t>（</w:t>
            </w:r>
            <w:r>
              <w:rPr>
                <w:rFonts w:hint="default" w:ascii="Times New Roman" w:hAnsi="Times New Roman" w:eastAsia="宋体" w:cs="Times New Roman"/>
                <w:b w:val="0"/>
                <w:i/>
                <w:color w:val="000000"/>
                <w:sz w:val="21"/>
                <w:szCs w:val="21"/>
              </w:rPr>
              <w:t>d</w:t>
            </w:r>
            <w:r>
              <w:rPr>
                <w:rFonts w:hint="default" w:ascii="Times New Roman" w:hAnsi="Times New Roman" w:eastAsia="宋体" w:cs="Times New Roman"/>
                <w:b w:val="0"/>
                <w:color w:val="000000"/>
                <w:sz w:val="21"/>
                <w:szCs w:val="21"/>
              </w:rPr>
              <w:t>为曲线峰值间的距离；</w:t>
            </w:r>
            <w:r>
              <w:rPr>
                <w:rFonts w:hint="default" w:ascii="Times New Roman" w:hAnsi="Times New Roman" w:eastAsia="宋体" w:cs="Times New Roman"/>
                <w:b w:val="0"/>
                <w:i/>
                <w:color w:val="000000"/>
                <w:sz w:val="21"/>
                <w:szCs w:val="21"/>
              </w:rPr>
              <w:t>w</w:t>
            </w:r>
            <w:r>
              <w:rPr>
                <w:rFonts w:ascii="Times New Roman" w:hAnsi="Times New Roman" w:cs="Times New Roman"/>
                <w:b w:val="0"/>
                <w:color w:val="000000"/>
                <w:sz w:val="21"/>
                <w:szCs w:val="21"/>
              </w:rPr>
              <w:t>为曲线与中间标准线间距</w:t>
            </w:r>
            <w:r>
              <w:rPr>
                <w:rFonts w:hint="eastAsia" w:ascii="Times New Roman" w:hAnsi="Times New Roman" w:cs="Times New Roman"/>
                <w:b w:val="0"/>
                <w:color w:val="000000"/>
                <w:sz w:val="21"/>
                <w:szCs w:val="21"/>
                <w:lang w:eastAsia="zh-CN"/>
              </w:rPr>
              <w:t>）</w:t>
            </w:r>
            <w:r>
              <w:rPr>
                <w:rFonts w:ascii="Times New Roman" w:hAnsi="Times New Roman" w:cs="Times New Roman"/>
                <w:b w:val="0"/>
                <w:color w:val="000000"/>
                <w:sz w:val="21"/>
                <w:szCs w:val="21"/>
              </w:rPr>
              <w:br w:type="textWrapping"/>
            </w:r>
            <w:r>
              <w:rPr>
                <w:rFonts w:ascii="Times New Roman" w:hAnsi="Times New Roman" w:cs="Times New Roman"/>
                <w:b w:val="0"/>
                <w:color w:val="000000"/>
                <w:sz w:val="21"/>
                <w:szCs w:val="21"/>
              </w:rPr>
              <w:drawing>
                <wp:inline distT="0" distB="0" distL="114300" distR="114300">
                  <wp:extent cx="2859405" cy="1337310"/>
                  <wp:effectExtent l="0" t="0" r="7620" b="5715"/>
                  <wp:docPr id="13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6"/>
                          <pic:cNvPicPr>
                            <a:picLocks noChangeAspect="1"/>
                          </pic:cNvPicPr>
                        </pic:nvPicPr>
                        <pic:blipFill>
                          <a:blip r:embed="rId89"/>
                          <a:stretch>
                            <a:fillRect/>
                          </a:stretch>
                        </pic:blipFill>
                        <pic:spPr>
                          <a:xfrm>
                            <a:off x="0" y="0"/>
                            <a:ext cx="2859405" cy="1337310"/>
                          </a:xfrm>
                          <a:prstGeom prst="rect">
                            <a:avLst/>
                          </a:prstGeom>
                          <a:noFill/>
                          <a:ln>
                            <a:noFill/>
                          </a:ln>
                        </pic:spPr>
                      </pic:pic>
                    </a:graphicData>
                  </a:graphic>
                </wp:inline>
              </w:drawing>
            </w:r>
            <w:r>
              <w:rPr>
                <w:rFonts w:ascii="Times New Roman" w:hAnsi="Times New Roman" w:cs="Times New Roman"/>
                <w:b w:val="0"/>
                <w:color w:val="000000"/>
                <w:sz w:val="21"/>
                <w:szCs w:val="21"/>
              </w:rPr>
              <w:drawing>
                <wp:inline distT="0" distB="0" distL="114300" distR="114300">
                  <wp:extent cx="2667000" cy="559435"/>
                  <wp:effectExtent l="0" t="0" r="0" b="2540"/>
                  <wp:docPr id="36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图片 47"/>
                          <pic:cNvPicPr>
                            <a:picLocks noChangeAspect="1"/>
                          </pic:cNvPicPr>
                        </pic:nvPicPr>
                        <pic:blipFill>
                          <a:blip r:embed="rId90"/>
                          <a:stretch>
                            <a:fillRect/>
                          </a:stretch>
                        </pic:blipFill>
                        <pic:spPr>
                          <a:xfrm>
                            <a:off x="0" y="0"/>
                            <a:ext cx="2667000" cy="559435"/>
                          </a:xfrm>
                          <a:prstGeom prst="rect">
                            <a:avLst/>
                          </a:prstGeom>
                          <a:noFill/>
                          <a:ln>
                            <a:noFill/>
                          </a:ln>
                        </pic:spPr>
                      </pic:pic>
                    </a:graphicData>
                  </a:graphic>
                </wp:inline>
              </w:drawing>
            </w:r>
          </w:p>
        </w:tc>
        <w:tc>
          <w:tcPr>
            <w:tcW w:w="457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D2B9F94">
            <w:pPr>
              <w:pStyle w:val="5"/>
              <w:tabs>
                <w:tab w:val="left" w:pos="4395"/>
              </w:tabs>
              <w:spacing w:line="360" w:lineRule="auto"/>
              <w:jc w:val="left"/>
              <w:rPr>
                <w:rFonts w:hint="eastAsia"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color w:val="000000"/>
                <w:sz w:val="21"/>
                <w:szCs w:val="21"/>
              </w:rPr>
              <w:t>时空(时间和空间)生态位的分化</w:t>
            </w:r>
            <w:r>
              <w:rPr>
                <w:rFonts w:hint="eastAsia" w:ascii="Times New Roman" w:hAnsi="Times New Roman" w:cs="Times New Roman"/>
                <w:b w:val="0"/>
                <w:color w:val="000000"/>
                <w:sz w:val="21"/>
                <w:szCs w:val="21"/>
              </w:rPr>
              <w:br w:type="textWrapping"/>
            </w:r>
            <w:r>
              <w:rPr>
                <w:rFonts w:hint="eastAsia" w:ascii="Times New Roman" w:hAnsi="Times New Roman" w:cs="Times New Roman"/>
                <w:b w:val="0"/>
                <w:color w:val="000000"/>
                <w:sz w:val="21"/>
                <w:szCs w:val="21"/>
                <w:lang w:val="en-US" w:eastAsia="zh-CN"/>
              </w:rPr>
              <w:t>①</w:t>
            </w:r>
            <w:r>
              <w:rPr>
                <w:rFonts w:hint="eastAsia" w:ascii="Times New Roman" w:hAnsi="Times New Roman" w:cs="Times New Roman"/>
                <w:b w:val="0"/>
                <w:color w:val="000000"/>
                <w:sz w:val="21"/>
                <w:szCs w:val="21"/>
              </w:rPr>
              <w:t>时间生态位分化指的是不同物种对资源的利用在时间上的分化，描述了物种在特定时间段内的活动模式。</w:t>
            </w:r>
            <w:r>
              <w:rPr>
                <w:rFonts w:hint="eastAsia" w:ascii="Times New Roman" w:hAnsi="Times New Roman" w:cs="Times New Roman"/>
                <w:b w:val="0"/>
                <w:color w:val="000000"/>
                <w:sz w:val="21"/>
                <w:szCs w:val="21"/>
              </w:rPr>
              <w:br w:type="textWrapping"/>
            </w:r>
            <w:r>
              <w:rPr>
                <w:rFonts w:hint="eastAsia" w:ascii="Times New Roman" w:hAnsi="Times New Roman" w:cs="Times New Roman"/>
                <w:b w:val="0"/>
                <w:color w:val="000000"/>
                <w:sz w:val="21"/>
                <w:szCs w:val="21"/>
                <w:lang w:val="en-US" w:eastAsia="zh-CN"/>
              </w:rPr>
              <w:t>②</w:t>
            </w:r>
            <w:r>
              <w:rPr>
                <w:rFonts w:hint="eastAsia" w:ascii="Times New Roman" w:hAnsi="Times New Roman" w:cs="Times New Roman"/>
                <w:b w:val="0"/>
                <w:color w:val="000000"/>
                <w:sz w:val="21"/>
                <w:szCs w:val="21"/>
              </w:rPr>
              <w:t>空间生态位分化指的是不同物种在栖息环境和食域等空间上的分化。</w:t>
            </w:r>
            <w:r>
              <w:rPr>
                <w:rFonts w:ascii="Times New Roman" w:hAnsi="Times New Roman" w:cs="Times New Roman"/>
                <w:b w:val="0"/>
                <w:color w:val="000000"/>
                <w:sz w:val="21"/>
                <w:szCs w:val="21"/>
              </w:rPr>
              <w:br w:type="textWrapping"/>
            </w:r>
            <w:r>
              <w:rPr>
                <w:rFonts w:ascii="Times New Roman" w:hAnsi="Times New Roman" w:cs="Times New Roman"/>
                <w:b w:val="0"/>
                <w:color w:val="000000"/>
                <w:sz w:val="21"/>
                <w:szCs w:val="21"/>
              </w:rPr>
              <w:drawing>
                <wp:inline distT="0" distB="0" distL="114300" distR="114300">
                  <wp:extent cx="2783840" cy="770890"/>
                  <wp:effectExtent l="0" t="0" r="6985" b="635"/>
                  <wp:docPr id="13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48"/>
                          <pic:cNvPicPr>
                            <a:picLocks noChangeAspect="1"/>
                          </pic:cNvPicPr>
                        </pic:nvPicPr>
                        <pic:blipFill>
                          <a:blip r:embed="rId91"/>
                          <a:stretch>
                            <a:fillRect/>
                          </a:stretch>
                        </pic:blipFill>
                        <pic:spPr>
                          <a:xfrm>
                            <a:off x="0" y="0"/>
                            <a:ext cx="2783840" cy="770890"/>
                          </a:xfrm>
                          <a:prstGeom prst="rect">
                            <a:avLst/>
                          </a:prstGeom>
                          <a:noFill/>
                          <a:ln>
                            <a:noFill/>
                          </a:ln>
                        </pic:spPr>
                      </pic:pic>
                    </a:graphicData>
                  </a:graphic>
                </wp:inline>
              </w:drawing>
            </w:r>
          </w:p>
        </w:tc>
      </w:tr>
      <w:tr w14:paraId="4792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1B332E6">
            <w:pPr>
              <w:pStyle w:val="5"/>
              <w:tabs>
                <w:tab w:val="left" w:pos="4395"/>
              </w:tabs>
              <w:spacing w:line="360" w:lineRule="auto"/>
              <w:jc w:val="center"/>
              <w:rPr>
                <w:rFonts w:hint="default" w:ascii="Times New Roman" w:hAnsi="Times New Roman" w:cs="Times New Roman"/>
                <w:b w:val="0"/>
                <w:bCs w:val="0"/>
                <w:color w:val="000000"/>
                <w:sz w:val="21"/>
                <w:szCs w:val="21"/>
                <w:vertAlign w:val="baseline"/>
                <w:lang w:val="en-US" w:eastAsia="zh-CN"/>
              </w:rPr>
            </w:pPr>
            <w:r>
              <w:rPr>
                <w:rFonts w:hint="eastAsia" w:ascii="Times New Roman" w:hAnsi="Times New Roman" w:cs="Times New Roman"/>
                <w:b w:val="0"/>
                <w:bCs w:val="0"/>
                <w:color w:val="000000"/>
                <w:sz w:val="21"/>
                <w:szCs w:val="21"/>
                <w:vertAlign w:val="baseline"/>
                <w:lang w:val="en-US" w:eastAsia="zh-CN"/>
              </w:rPr>
              <w:t>联系</w:t>
            </w:r>
          </w:p>
        </w:tc>
        <w:tc>
          <w:tcPr>
            <w:tcW w:w="436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7EC5ADA">
            <w:pPr>
              <w:pStyle w:val="5"/>
              <w:spacing w:line="360" w:lineRule="auto"/>
              <w:jc w:val="center"/>
              <w:rPr>
                <w:rFonts w:hint="eastAsia" w:ascii="Times New Roman" w:hAnsi="Times New Roman" w:cs="Times New Roman"/>
                <w:b w:val="0"/>
                <w:color w:val="000000"/>
                <w:sz w:val="21"/>
                <w:szCs w:val="21"/>
              </w:rPr>
            </w:pPr>
            <w:r>
              <w:rPr>
                <w:rFonts w:hint="eastAsia" w:ascii="Times New Roman" w:hAnsi="Times New Roman" w:cs="Times New Roman"/>
                <w:b w:val="0"/>
                <w:color w:val="000000"/>
                <w:sz w:val="21"/>
                <w:szCs w:val="21"/>
              </w:rPr>
              <w:t>生态位重叠大并不能表示两个种群竞争激烈：当资源充足时，生态位重叠程度大但种间竞争小；当环境资源变得匮乏时，会使种间竞争变得激烈，生态位重叠变小，出现生态位分化。</w:t>
            </w:r>
          </w:p>
        </w:tc>
        <w:tc>
          <w:tcPr>
            <w:tcW w:w="457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78FB70B">
            <w:pPr>
              <w:pStyle w:val="5"/>
              <w:tabs>
                <w:tab w:val="left" w:pos="4395"/>
              </w:tabs>
              <w:spacing w:line="360" w:lineRule="auto"/>
              <w:jc w:val="center"/>
              <w:rPr>
                <w:rFonts w:hint="eastAsia" w:ascii="Times New Roman" w:hAnsi="Times New Roman" w:cs="Times New Roman"/>
                <w:b w:val="0"/>
                <w:color w:val="000000"/>
                <w:sz w:val="21"/>
                <w:szCs w:val="21"/>
              </w:rPr>
            </w:pPr>
            <w:r>
              <w:drawing>
                <wp:inline distT="0" distB="0" distL="114300" distR="114300">
                  <wp:extent cx="2762885" cy="1473835"/>
                  <wp:effectExtent l="0" t="0" r="8890" b="2540"/>
                  <wp:docPr id="367"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图片 50"/>
                          <pic:cNvPicPr>
                            <a:picLocks noChangeAspect="1"/>
                          </pic:cNvPicPr>
                        </pic:nvPicPr>
                        <pic:blipFill>
                          <a:blip r:embed="rId92"/>
                          <a:stretch>
                            <a:fillRect/>
                          </a:stretch>
                        </pic:blipFill>
                        <pic:spPr>
                          <a:xfrm>
                            <a:off x="0" y="0"/>
                            <a:ext cx="2762885" cy="1473835"/>
                          </a:xfrm>
                          <a:prstGeom prst="rect">
                            <a:avLst/>
                          </a:prstGeom>
                          <a:noFill/>
                          <a:ln>
                            <a:noFill/>
                          </a:ln>
                        </pic:spPr>
                      </pic:pic>
                    </a:graphicData>
                  </a:graphic>
                </wp:inline>
              </w:drawing>
            </w:r>
          </w:p>
        </w:tc>
      </w:tr>
    </w:tbl>
    <w:p w14:paraId="1A83388D">
      <w:pPr>
        <w:spacing w:line="312" w:lineRule="auto"/>
        <w:ind w:left="380"/>
        <w:jc w:val="left"/>
        <w:textAlignment w:val="center"/>
        <w:rPr>
          <w:rFonts w:ascii="Times New Roman" w:hAnsi="Times New Roman" w:cs="Times New Roman"/>
        </w:rPr>
      </w:pPr>
    </w:p>
    <w:p w14:paraId="371C5BFC">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72" name="图片 37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图片 372"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大招03 群落演替“类型判定+终点判断”两步法</w:t>
      </w:r>
    </w:p>
    <w:p w14:paraId="5D2BA4E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73" name="图片 373"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图片 373"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783BC98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 w:val="0"/>
          <w:bCs w:val="0"/>
          <w:szCs w:val="21"/>
          <w:vertAlign w:val="baseline"/>
          <w:lang w:val="en-US" w:eastAsia="zh-CN"/>
        </w:rPr>
      </w:pPr>
      <w:r>
        <w:rPr>
          <w:rFonts w:hint="eastAsia" w:ascii="Times New Roman" w:hAnsi="Times New Roman" w:eastAsia="宋体" w:cs="Times New Roman"/>
          <w:b/>
          <w:bCs/>
          <w:szCs w:val="21"/>
          <w:vertAlign w:val="baseline"/>
          <w:lang w:val="en-US" w:eastAsia="zh-CN"/>
        </w:rPr>
        <w:t>1.解题思路</w:t>
      </w:r>
      <w:r>
        <w:rPr>
          <w:rFonts w:hint="eastAsia" w:ascii="Times New Roman" w:hAnsi="Times New Roman" w:eastAsia="宋体" w:cs="Times New Roman"/>
          <w:b/>
          <w:bCs/>
          <w:szCs w:val="21"/>
          <w:vertAlign w:val="baseline"/>
          <w:lang w:val="en-US" w:eastAsia="zh-CN"/>
        </w:rPr>
        <w:br w:type="textWrapping"/>
      </w:r>
      <w:r>
        <w:rPr>
          <w:rFonts w:hint="eastAsia" w:ascii="Times New Roman" w:hAnsi="Times New Roman" w:eastAsia="宋体" w:cs="Times New Roman"/>
          <w:b w:val="0"/>
          <w:bCs w:val="0"/>
          <w:szCs w:val="21"/>
          <w:vertAlign w:val="baseline"/>
          <w:lang w:val="en-US" w:eastAsia="zh-CN"/>
        </w:rPr>
        <w:t>第一步：演替类型判定（核心：看“起点”，辅看“速度、物种基础”）</w:t>
      </w:r>
    </w:p>
    <w:tbl>
      <w:tblPr>
        <w:tblStyle w:val="11"/>
        <w:tblW w:w="9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3521"/>
        <w:gridCol w:w="4763"/>
      </w:tblGrid>
      <w:tr w14:paraId="57E1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75984A0">
            <w:pPr>
              <w:spacing w:before="120" w:after="120" w:line="288" w:lineRule="auto"/>
              <w:ind w:left="0" w:leftChars="0"/>
              <w:jc w:val="center"/>
              <w:rPr>
                <w:rFonts w:hint="default" w:ascii="Times New Roman" w:hAnsi="Times New Roman" w:cs="Times New Roman" w:eastAsiaTheme="majorEastAsia"/>
                <w:b/>
                <w:color w:val="000000"/>
                <w:szCs w:val="21"/>
                <w:vertAlign w:val="baseline"/>
                <w:lang w:val="en-US" w:eastAsia="zh-CN"/>
              </w:rPr>
            </w:pPr>
            <w:r>
              <w:rPr>
                <w:rFonts w:ascii="Arial" w:hAnsi="Arial" w:eastAsia="等线" w:cs="Arial"/>
                <w:sz w:val="22"/>
              </w:rPr>
              <w:t>区分</w:t>
            </w:r>
          </w:p>
        </w:tc>
        <w:tc>
          <w:tcPr>
            <w:tcW w:w="352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30E53AB">
            <w:pPr>
              <w:spacing w:before="120" w:after="120" w:line="288" w:lineRule="auto"/>
              <w:ind w:left="0" w:leftChars="0"/>
              <w:jc w:val="center"/>
              <w:rPr>
                <w:rFonts w:hint="default" w:ascii="Times New Roman" w:hAnsi="Times New Roman" w:cs="Times New Roman" w:eastAsiaTheme="majorEastAsia"/>
                <w:b/>
                <w:color w:val="000000"/>
                <w:szCs w:val="21"/>
                <w:vertAlign w:val="baseline"/>
                <w:lang w:val="en-US" w:eastAsia="zh-CN"/>
              </w:rPr>
            </w:pPr>
            <w:r>
              <w:rPr>
                <w:rFonts w:ascii="Arial" w:hAnsi="Arial" w:eastAsia="等线" w:cs="Arial"/>
                <w:sz w:val="22"/>
              </w:rPr>
              <w:t>初生演替</w:t>
            </w:r>
          </w:p>
        </w:tc>
        <w:tc>
          <w:tcPr>
            <w:tcW w:w="476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C17AB70">
            <w:pPr>
              <w:spacing w:before="120" w:after="120" w:line="288" w:lineRule="auto"/>
              <w:ind w:left="0" w:leftChars="0"/>
              <w:jc w:val="center"/>
              <w:rPr>
                <w:rFonts w:hint="eastAsia" w:ascii="Times New Roman" w:hAnsi="Times New Roman" w:cs="Times New Roman" w:eastAsiaTheme="majorEastAsia"/>
                <w:b/>
                <w:color w:val="000000"/>
                <w:szCs w:val="21"/>
                <w:vertAlign w:val="baseline"/>
                <w:lang w:val="en-US" w:eastAsia="zh-CN"/>
              </w:rPr>
            </w:pPr>
            <w:r>
              <w:rPr>
                <w:rFonts w:ascii="Arial" w:hAnsi="Arial" w:eastAsia="等线" w:cs="Arial"/>
                <w:sz w:val="22"/>
              </w:rPr>
              <w:t>次生演替</w:t>
            </w:r>
          </w:p>
        </w:tc>
      </w:tr>
      <w:tr w14:paraId="08899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C7451DF">
            <w:pPr>
              <w:spacing w:before="120" w:after="120" w:line="288" w:lineRule="auto"/>
              <w:ind w:left="0" w:left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sz w:val="21"/>
                <w:szCs w:val="21"/>
              </w:rPr>
              <w:t>起点</w:t>
            </w:r>
          </w:p>
        </w:tc>
        <w:tc>
          <w:tcPr>
            <w:tcW w:w="352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4D61B27">
            <w:pPr>
              <w:spacing w:before="120" w:after="120" w:line="288" w:lineRule="auto"/>
              <w:ind w:left="0" w:left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sz w:val="21"/>
                <w:szCs w:val="21"/>
              </w:rPr>
              <w:t>无土壤、无植物繁殖体（如裸岩、沙丘、火山岩、冰川泥）</w:t>
            </w:r>
          </w:p>
        </w:tc>
        <w:tc>
          <w:tcPr>
            <w:tcW w:w="476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AD82338">
            <w:pPr>
              <w:spacing w:before="120" w:after="120" w:line="288" w:lineRule="auto"/>
              <w:ind w:left="0" w:leftChars="0"/>
              <w:jc w:val="center"/>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sz w:val="21"/>
                <w:szCs w:val="21"/>
              </w:rPr>
              <w:t>有土壤、有植物繁殖体（如弃耕农田、火灾后的草原、砍伐后的森林、洪水后的裸地）</w:t>
            </w:r>
          </w:p>
        </w:tc>
      </w:tr>
      <w:tr w14:paraId="46F96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ACAF79">
            <w:pPr>
              <w:spacing w:before="120" w:after="120" w:line="288" w:lineRule="auto"/>
              <w:ind w:left="0" w:left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sz w:val="21"/>
                <w:szCs w:val="21"/>
              </w:rPr>
              <w:t>辅助判断</w:t>
            </w:r>
          </w:p>
        </w:tc>
        <w:tc>
          <w:tcPr>
            <w:tcW w:w="352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87C75F">
            <w:pPr>
              <w:spacing w:before="120" w:after="120" w:line="288" w:lineRule="auto"/>
              <w:ind w:left="0" w:left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sz w:val="21"/>
                <w:szCs w:val="21"/>
              </w:rPr>
              <w:t>速度慢、时间长、物种丰富度从0开始增加</w:t>
            </w:r>
          </w:p>
        </w:tc>
        <w:tc>
          <w:tcPr>
            <w:tcW w:w="476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E630AE">
            <w:pPr>
              <w:spacing w:before="120" w:after="120" w:line="288" w:lineRule="auto"/>
              <w:ind w:left="0" w:lef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速度快、时间短、物种丰富度从已有基础上增加</w:t>
            </w:r>
          </w:p>
        </w:tc>
      </w:tr>
      <w:tr w14:paraId="30C83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466C60E">
            <w:pPr>
              <w:spacing w:before="120" w:after="120" w:line="288" w:lineRule="auto"/>
              <w:ind w:left="0" w:left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sz w:val="21"/>
                <w:szCs w:val="21"/>
              </w:rPr>
              <w:t>易错点</w:t>
            </w:r>
          </w:p>
        </w:tc>
        <w:tc>
          <w:tcPr>
            <w:tcW w:w="3521"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DF7F364">
            <w:pPr>
              <w:spacing w:before="120" w:after="120" w:line="288" w:lineRule="auto"/>
              <w:ind w:left="0" w:leftChars="0"/>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sz w:val="21"/>
                <w:szCs w:val="21"/>
              </w:rPr>
              <w:t>误将“火山喷发后形成的裸岩”归为次生演替（无土壤，应为初生）</w:t>
            </w:r>
          </w:p>
        </w:tc>
        <w:tc>
          <w:tcPr>
            <w:tcW w:w="476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56983B7">
            <w:pPr>
              <w:spacing w:before="120" w:after="120" w:line="288" w:lineRule="auto"/>
              <w:ind w:left="0" w:left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sz w:val="21"/>
                <w:szCs w:val="21"/>
              </w:rPr>
              <w:t>误将“弃耕农田”归为初生演替（有土壤和种子，应为次生）</w:t>
            </w:r>
          </w:p>
        </w:tc>
      </w:tr>
    </w:tbl>
    <w:p w14:paraId="141F84C6">
      <w:pPr>
        <w:keepNext w:val="0"/>
        <w:keepLines w:val="0"/>
        <w:pageBreakBefore w:val="0"/>
        <w:numPr>
          <w:ilvl w:val="0"/>
          <w:numId w:val="0"/>
        </w:numPr>
        <w:kinsoku/>
        <w:wordWrap/>
        <w:overflowPunct/>
        <w:topLinePunct w:val="0"/>
        <w:autoSpaceDE/>
        <w:autoSpaceDN/>
        <w:bidi w:val="0"/>
        <w:adjustRightInd w:val="0"/>
        <w:snapToGrid w:val="0"/>
        <w:spacing w:line="240" w:lineRule="auto"/>
        <w:ind w:leftChars="0"/>
        <w:contextualSpacing/>
        <w:jc w:val="left"/>
        <w:textAlignment w:val="center"/>
        <w:rPr>
          <w:rFonts w:hint="eastAsia" w:ascii="Times New Roman" w:hAnsi="Times New Roman" w:cs="Times New Roman" w:eastAsiaTheme="majorEastAsia"/>
          <w:b w:val="0"/>
          <w:bCs w:val="0"/>
          <w:szCs w:val="21"/>
          <w:vertAlign w:val="baseline"/>
          <w:lang w:val="en-US" w:eastAsia="zh-CN"/>
        </w:rPr>
      </w:pPr>
      <w:r>
        <w:rPr>
          <w:rFonts w:hint="eastAsia" w:ascii="Times New Roman" w:hAnsi="Times New Roman" w:cs="Times New Roman" w:eastAsiaTheme="majorEastAsia"/>
          <w:b w:val="0"/>
          <w:bCs w:val="0"/>
          <w:szCs w:val="21"/>
          <w:vertAlign w:val="baseline"/>
          <w:lang w:val="en-US" w:eastAsia="zh-CN"/>
        </w:rPr>
        <w:t>第二步：演替终点判断（核心：看“环境限制”，不盲目认为是“森林”）</w:t>
      </w:r>
      <w:r>
        <w:rPr>
          <w:rFonts w:hint="eastAsia" w:ascii="Times New Roman" w:hAnsi="Times New Roman" w:cs="Times New Roman" w:eastAsiaTheme="majorEastAsia"/>
          <w:b w:val="0"/>
          <w:bCs w:val="0"/>
          <w:szCs w:val="21"/>
          <w:vertAlign w:val="baseline"/>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4"/>
        <w:gridCol w:w="7988"/>
      </w:tblGrid>
      <w:tr w14:paraId="08B26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3DD721D5">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val="0"/>
                <w:color w:val="000000"/>
                <w:szCs w:val="21"/>
                <w:vertAlign w:val="baseline"/>
                <w:lang w:val="en-US" w:eastAsia="zh-CN"/>
              </w:rPr>
            </w:pPr>
            <w:r>
              <w:rPr>
                <w:rFonts w:hint="eastAsia" w:ascii="Times New Roman" w:hAnsi="Times New Roman" w:cs="Times New Roman" w:eastAsiaTheme="majorEastAsia"/>
                <w:b/>
                <w:bCs w:val="0"/>
                <w:color w:val="000000"/>
                <w:szCs w:val="21"/>
                <w:vertAlign w:val="baseline"/>
                <w:lang w:val="en-US" w:eastAsia="zh-CN"/>
              </w:rPr>
              <w:t>项目</w:t>
            </w:r>
          </w:p>
        </w:tc>
        <w:tc>
          <w:tcPr>
            <w:tcW w:w="798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D62CFCC">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bCs w:val="0"/>
                <w:color w:val="000000"/>
                <w:szCs w:val="21"/>
                <w:vertAlign w:val="baseline"/>
                <w:lang w:val="en-US" w:eastAsia="zh-CN"/>
              </w:rPr>
            </w:pPr>
            <w:r>
              <w:rPr>
                <w:rFonts w:hint="eastAsia" w:ascii="Times New Roman" w:hAnsi="Times New Roman" w:cs="Times New Roman" w:eastAsiaTheme="majorEastAsia"/>
                <w:b/>
                <w:bCs w:val="0"/>
                <w:color w:val="000000"/>
                <w:szCs w:val="21"/>
                <w:vertAlign w:val="baseline"/>
                <w:lang w:val="en-US" w:eastAsia="zh-CN"/>
              </w:rPr>
              <w:t>内容</w:t>
            </w:r>
          </w:p>
        </w:tc>
      </w:tr>
      <w:tr w14:paraId="68AF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2CDC13">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bCs w:val="0"/>
                <w:color w:val="000000"/>
                <w:szCs w:val="21"/>
                <w:vertAlign w:val="baseline"/>
                <w:lang w:val="en-US" w:eastAsia="zh-CN"/>
              </w:rPr>
            </w:pPr>
            <w:r>
              <w:rPr>
                <w:rFonts w:hint="eastAsia" w:ascii="Times New Roman" w:hAnsi="Times New Roman" w:cs="Times New Roman" w:eastAsiaTheme="majorEastAsia"/>
                <w:b w:val="0"/>
                <w:bCs w:val="0"/>
                <w:color w:val="000000"/>
                <w:szCs w:val="21"/>
                <w:vertAlign w:val="baseline"/>
                <w:lang w:val="en-US" w:eastAsia="zh-CN"/>
              </w:rPr>
              <w:t>技巧</w:t>
            </w:r>
          </w:p>
        </w:tc>
        <w:tc>
          <w:tcPr>
            <w:tcW w:w="798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6FC83CA">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bCs w:val="0"/>
                <w:color w:val="000000"/>
                <w:szCs w:val="21"/>
                <w:vertAlign w:val="baseline"/>
                <w:lang w:val="en-US" w:eastAsia="zh-CN"/>
              </w:rPr>
            </w:pPr>
            <w:r>
              <w:rPr>
                <w:rFonts w:hint="eastAsia" w:ascii="Times New Roman" w:hAnsi="Times New Roman" w:cs="Times New Roman" w:eastAsiaTheme="majorEastAsia"/>
                <w:b w:val="0"/>
                <w:bCs w:val="0"/>
                <w:color w:val="000000"/>
                <w:szCs w:val="21"/>
                <w:vertAlign w:val="baseline"/>
                <w:lang w:val="en-US" w:eastAsia="zh-CN"/>
              </w:rPr>
              <w:t>演替的终点是“顶极群落”（群落结构最稳定、物种组成最适应当地环境的群落），而非绝对的“森林群落”，判断关键是“当地的气候、土壤等环境条件”，遵循“环境适配原则”。</w:t>
            </w:r>
          </w:p>
        </w:tc>
      </w:tr>
      <w:tr w14:paraId="7C761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1490944">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val="0"/>
                <w:bCs w:val="0"/>
                <w:color w:val="000000"/>
                <w:szCs w:val="21"/>
                <w:vertAlign w:val="baseline"/>
                <w:lang w:val="en-US" w:eastAsia="zh-CN"/>
              </w:rPr>
            </w:pPr>
            <w:r>
              <w:rPr>
                <w:rFonts w:hint="eastAsia" w:ascii="Times New Roman" w:hAnsi="Times New Roman" w:cs="Times New Roman" w:eastAsiaTheme="majorEastAsia"/>
                <w:b w:val="0"/>
                <w:bCs w:val="0"/>
                <w:color w:val="000000"/>
                <w:szCs w:val="21"/>
                <w:vertAlign w:val="baseline"/>
                <w:lang w:val="en-US" w:eastAsia="zh-CN"/>
              </w:rPr>
              <w:t>提醒</w:t>
            </w:r>
          </w:p>
        </w:tc>
        <w:tc>
          <w:tcPr>
            <w:tcW w:w="798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F6CDAB">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bCs w:val="0"/>
                <w:color w:val="000000"/>
                <w:szCs w:val="21"/>
                <w:vertAlign w:val="baseline"/>
                <w:lang w:val="en-US" w:eastAsia="zh-CN"/>
              </w:rPr>
            </w:pPr>
            <w:r>
              <w:rPr>
                <w:rFonts w:hint="eastAsia" w:ascii="Times New Roman" w:hAnsi="Times New Roman" w:cs="Times New Roman" w:eastAsiaTheme="majorEastAsia"/>
                <w:b w:val="0"/>
                <w:bCs w:val="0"/>
                <w:color w:val="000000"/>
                <w:szCs w:val="21"/>
                <w:vertAlign w:val="baseline"/>
                <w:lang w:val="en-US" w:eastAsia="zh-CN"/>
              </w:rPr>
              <w:t>① 气候适宜（降水充足、温度适宜）→ 终点为森林群落（如温带、热带地区的演替）；② 气候不适宜（干旱、寒冷）→ 终点为草原、荒漠或苔原（如干旱地区弃耕农田演替终点为草原，而非森林）；③ 人为干扰会改变演替终点（如长期过度放牧，草原会退化为荒漠）。</w:t>
            </w:r>
          </w:p>
        </w:tc>
      </w:tr>
    </w:tbl>
    <w:p w14:paraId="627F3BC9">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default" w:ascii="Times New Roman" w:hAnsi="Times New Roman" w:cs="Times New Roman" w:eastAsiaTheme="majorEastAsia"/>
          <w:b/>
          <w:bCs/>
          <w:szCs w:val="21"/>
          <w:vertAlign w:val="baseline"/>
          <w:lang w:val="en-US" w:eastAsia="zh-CN"/>
        </w:rPr>
      </w:pPr>
      <w:r>
        <w:rPr>
          <w:rFonts w:hint="eastAsia" w:ascii="Times New Roman" w:hAnsi="Times New Roman" w:cs="Times New Roman" w:eastAsiaTheme="majorEastAsia"/>
          <w:b/>
          <w:bCs/>
          <w:szCs w:val="21"/>
          <w:vertAlign w:val="baseline"/>
          <w:lang w:val="en-US" w:eastAsia="zh-CN"/>
        </w:rPr>
        <w:t>2.解题模板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4"/>
        <w:gridCol w:w="7438"/>
      </w:tblGrid>
      <w:tr w14:paraId="3BE9E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B4A3037">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项目</w:t>
            </w:r>
          </w:p>
        </w:tc>
        <w:tc>
          <w:tcPr>
            <w:tcW w:w="743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88A73D8">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cs="Times New Roman" w:eastAsiaTheme="majorEastAsia"/>
                <w:b/>
                <w:color w:val="000000"/>
                <w:szCs w:val="21"/>
                <w:vertAlign w:val="baseline"/>
                <w:lang w:val="en-US" w:eastAsia="zh-CN"/>
              </w:rPr>
            </w:pPr>
            <w:r>
              <w:rPr>
                <w:rFonts w:hint="eastAsia" w:ascii="Times New Roman" w:hAnsi="Times New Roman" w:cs="Times New Roman" w:eastAsiaTheme="majorEastAsia"/>
                <w:b/>
                <w:color w:val="000000"/>
                <w:szCs w:val="21"/>
                <w:vertAlign w:val="baseline"/>
                <w:lang w:val="en-US" w:eastAsia="zh-CN"/>
              </w:rPr>
              <w:t>内容</w:t>
            </w:r>
          </w:p>
        </w:tc>
      </w:tr>
      <w:tr w14:paraId="4760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D2E3680">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类型判定模板</w:t>
            </w:r>
          </w:p>
        </w:tc>
        <w:tc>
          <w:tcPr>
            <w:tcW w:w="74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54373F">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该群落演替类型为____（初生/次生）演替；判断依据是____（抄题干关键信息，如“演替起点为裸岩，无土壤和植物繁殖体”“起点为弃耕农田，有土壤和植物种子”）</w:t>
            </w:r>
          </w:p>
        </w:tc>
      </w:tr>
      <w:tr w14:paraId="594B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3BF3912">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终点判断模板</w:t>
            </w:r>
          </w:p>
        </w:tc>
        <w:tc>
          <w:tcPr>
            <w:tcW w:w="74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5D7CC51">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该群落演替的终点为____（顶极群落/森林/草原/荒漠）；判断依据是____（结合环境条件，如“当地气候适宜、降水充足，可形成森林群落”“当地气候干旱，不适宜森林生长，终点为草原群落”）</w:t>
            </w:r>
          </w:p>
        </w:tc>
      </w:tr>
      <w:tr w14:paraId="60144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AAC6A6">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综合设问模板</w:t>
            </w:r>
          </w:p>
        </w:tc>
        <w:tc>
          <w:tcPr>
            <w:tcW w:w="74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EFE629">
            <w:pPr>
              <w:keepNext w:val="0"/>
              <w:keepLines w:val="0"/>
              <w:pageBreakBefore w:val="0"/>
              <w:numPr>
                <w:ilvl w:val="0"/>
                <w:numId w:val="0"/>
              </w:numPr>
              <w:kinsoku/>
              <w:wordWrap/>
              <w:overflowPunct/>
              <w:topLinePunct w:val="0"/>
              <w:autoSpaceDE/>
              <w:autoSpaceDN/>
              <w:bidi w:val="0"/>
              <w:adjustRightInd w:val="0"/>
              <w:snapToGrid w:val="0"/>
              <w:spacing w:line="360" w:lineRule="auto"/>
              <w:contextualSpacing/>
              <w:jc w:val="center"/>
              <w:textAlignment w:val="center"/>
              <w:rPr>
                <w:rFonts w:hint="eastAsia" w:ascii="Times New Roman" w:hAnsi="Times New Roman" w:cs="Times New Roman" w:eastAsiaTheme="majorEastAsia"/>
                <w:b w:val="0"/>
                <w:color w:val="000000"/>
                <w:szCs w:val="21"/>
                <w:vertAlign w:val="baseline"/>
                <w:lang w:val="en-US" w:eastAsia="zh-CN"/>
              </w:rPr>
            </w:pPr>
            <w:r>
              <w:rPr>
                <w:rFonts w:hint="eastAsia" w:ascii="Times New Roman" w:hAnsi="Times New Roman" w:cs="Times New Roman" w:eastAsiaTheme="majorEastAsia"/>
                <w:b w:val="0"/>
                <w:color w:val="000000"/>
                <w:szCs w:val="21"/>
                <w:vertAlign w:val="baseline"/>
                <w:lang w:val="en-US" w:eastAsia="zh-CN"/>
              </w:rPr>
              <w:t>该演替属于____演替，其演替速度____（快/慢），演替的终点为____，原因是____。（衔接两步法，先判定类型，再分析速度，最后判断终点）</w:t>
            </w:r>
          </w:p>
        </w:tc>
      </w:tr>
    </w:tbl>
    <w:p w14:paraId="6790F5C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contextualSpacing/>
        <w:jc w:val="left"/>
        <w:textAlignment w:val="center"/>
        <w:rPr>
          <w:rFonts w:hint="eastAsia" w:ascii="Times New Roman" w:hAnsi="Times New Roman" w:cs="Times New Roman" w:eastAsiaTheme="majorEastAsia"/>
          <w:szCs w:val="21"/>
          <w:vertAlign w:val="baseline"/>
          <w:lang w:val="en-US" w:eastAsia="zh-CN"/>
        </w:rPr>
      </w:pPr>
    </w:p>
    <w:p w14:paraId="2EB71C1C">
      <w:pPr>
        <w:pStyle w:val="5"/>
        <w:tabs>
          <w:tab w:val="left" w:pos="3969"/>
        </w:tabs>
        <w:spacing w:line="360" w:lineRule="auto"/>
        <w:rPr>
          <w:rFonts w:hint="default" w:ascii="Times New Roman" w:hAnsi="Times New Roman" w:eastAsia="宋体" w:cs="Times New Roman"/>
          <w:color w:val="FF0000"/>
          <w:sz w:val="21"/>
          <w:szCs w:val="21"/>
          <w:lang w:val="en-US" w:eastAsia="zh-CN"/>
        </w:rPr>
      </w:pPr>
    </w:p>
    <w:p w14:paraId="2BED5D5F">
      <w:pPr>
        <w:pStyle w:val="5"/>
        <w:tabs>
          <w:tab w:val="left" w:pos="3969"/>
        </w:tabs>
        <w:spacing w:line="360" w:lineRule="auto"/>
        <w:jc w:val="center"/>
        <w:rPr>
          <w:rFonts w:hint="default" w:ascii="Times New Roman" w:hAnsi="Times New Roman" w:cs="Times New Roman" w:eastAsiaTheme="majorEastAsia"/>
          <w:sz w:val="18"/>
          <w:szCs w:val="18"/>
        </w:rPr>
      </w:pPr>
      <w:r>
        <w:rPr>
          <w:rFonts w:hint="eastAsia" w:ascii="Times New Roman" w:hAnsi="Times New Roman" w:eastAsia="微软雅黑" w:cs="Times New Roman"/>
          <w:b/>
          <w:bCs/>
          <w:sz w:val="28"/>
          <w:szCs w:val="28"/>
          <w:highlight w:val="none"/>
          <w:lang w:val="en-US" w:eastAsia="zh-CN"/>
        </w:rPr>
        <w:t>十、</w:t>
      </w:r>
      <w:r>
        <w:rPr>
          <w:rFonts w:hint="eastAsia" w:ascii="Times New Roman" w:hAnsi="Times New Roman" w:eastAsia="微软雅黑" w:cs="Times New Roman"/>
          <w:b/>
          <w:bCs/>
          <w:sz w:val="28"/>
          <w:szCs w:val="28"/>
          <w:lang w:val="en-US" w:eastAsia="zh-CN"/>
        </w:rPr>
        <w:t>生态系统及其稳定性</w:t>
      </w:r>
    </w:p>
    <w:p w14:paraId="42A91982">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82" name="图片 38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图片 382"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大招01</w:t>
      </w:r>
      <w:r>
        <w:rPr>
          <w:rFonts w:hint="eastAsia" w:ascii="Times New Roman" w:hAnsi="Times New Roman" w:eastAsia="微软雅黑" w:cs="Times New Roman"/>
          <w:b/>
          <w:color w:val="984807" w:themeColor="accent6" w:themeShade="80"/>
          <w:sz w:val="24"/>
          <w:lang w:val="en-US" w:eastAsia="zh-CN"/>
        </w:rPr>
        <w:t xml:space="preserve"> 三类生态系统能量流动“核心计算”</w:t>
      </w:r>
    </w:p>
    <w:p w14:paraId="1D5F4C4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83" name="图片 383"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图片 383"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7C3AD1A">
      <w:pPr>
        <w:pStyle w:val="5"/>
        <w:tabs>
          <w:tab w:val="left" w:pos="3402"/>
        </w:tabs>
        <w:adjustRightInd w:val="0"/>
        <w:snapToGrid w:val="0"/>
        <w:spacing w:line="240" w:lineRule="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1.能量在各营养级间流动的过程</w:t>
      </w:r>
      <w:r>
        <w:rPr>
          <w:rFonts w:hint="eastAsia" w:ascii="Times New Roman" w:hAnsi="Times New Roman" w:eastAsia="宋体" w:cs="Times New Roman"/>
          <w:b/>
          <w:bCs/>
          <w:sz w:val="21"/>
          <w:szCs w:val="21"/>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4"/>
        <w:gridCol w:w="5838"/>
      </w:tblGrid>
      <w:tr w14:paraId="0BCE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B28C8CC">
            <w:pPr>
              <w:pStyle w:val="5"/>
              <w:tabs>
                <w:tab w:val="left" w:pos="3402"/>
              </w:tabs>
              <w:adjustRightInd w:val="0"/>
              <w:snapToGrid w:val="0"/>
              <w:spacing w:line="360" w:lineRule="auto"/>
              <w:jc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项目</w:t>
            </w:r>
          </w:p>
        </w:tc>
        <w:tc>
          <w:tcPr>
            <w:tcW w:w="583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9C3768F">
            <w:pPr>
              <w:pStyle w:val="5"/>
              <w:tabs>
                <w:tab w:val="left" w:pos="3402"/>
              </w:tabs>
              <w:adjustRightInd w:val="0"/>
              <w:snapToGrid w:val="0"/>
              <w:spacing w:line="360" w:lineRule="auto"/>
              <w:jc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4A1D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5A8BE3F">
            <w:pPr>
              <w:pStyle w:val="5"/>
              <w:tabs>
                <w:tab w:val="left" w:pos="3544"/>
              </w:tabs>
              <w:snapToGrid w:val="0"/>
              <w:spacing w:line="360" w:lineRule="auto"/>
              <w:jc w:val="center"/>
              <w:rPr>
                <w:rFonts w:ascii="Times New Roman" w:hAnsi="Times New Roman" w:cs="Times New Roman"/>
                <w:b w:val="0"/>
                <w:color w:val="000000"/>
              </w:rPr>
            </w:pPr>
            <w:r>
              <w:rPr>
                <w:rFonts w:ascii="Times New Roman" w:hAnsi="Times New Roman" w:cs="Times New Roman"/>
                <w:b w:val="0"/>
                <w:color w:val="000000"/>
              </w:rPr>
              <w:t>能量流动的模型</w:t>
            </w:r>
          </w:p>
          <w:p w14:paraId="779131BD">
            <w:pPr>
              <w:pStyle w:val="5"/>
              <w:tabs>
                <w:tab w:val="left" w:pos="3402"/>
              </w:tabs>
              <w:adjustRightInd w:val="0"/>
              <w:snapToGrid w:val="0"/>
              <w:spacing w:line="360" w:lineRule="auto"/>
              <w:jc w:val="center"/>
              <w:rPr>
                <w:rFonts w:hint="eastAsia" w:ascii="Times New Roman" w:hAnsi="Times New Roman" w:eastAsia="宋体" w:cs="Times New Roman"/>
                <w:b w:val="0"/>
                <w:bCs/>
                <w:color w:val="000000"/>
                <w:sz w:val="21"/>
                <w:szCs w:val="21"/>
                <w:vertAlign w:val="baseline"/>
                <w:lang w:val="en-US" w:eastAsia="zh-CN"/>
              </w:rPr>
            </w:pPr>
          </w:p>
        </w:tc>
        <w:tc>
          <w:tcPr>
            <w:tcW w:w="58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15BEB05">
            <w:pPr>
              <w:pStyle w:val="5"/>
              <w:tabs>
                <w:tab w:val="left" w:pos="3402"/>
              </w:tabs>
              <w:adjustRightInd w:val="0"/>
              <w:snapToGrid w:val="0"/>
              <w:spacing w:line="360" w:lineRule="auto"/>
              <w:jc w:val="center"/>
              <w:rPr>
                <w:rFonts w:hint="eastAsia" w:ascii="Times New Roman" w:hAnsi="Times New Roman" w:eastAsia="宋体" w:cs="Times New Roman"/>
                <w:b w:val="0"/>
                <w:bCs/>
                <w:color w:val="000000"/>
                <w:sz w:val="21"/>
                <w:szCs w:val="21"/>
                <w:vertAlign w:val="baseline"/>
                <w:lang w:val="en-US" w:eastAsia="zh-CN"/>
              </w:rPr>
            </w:pPr>
            <w:r>
              <w:rPr>
                <w:rFonts w:ascii="Times New Roman" w:hAnsi="Times New Roman" w:cs="Times New Roman"/>
                <w:b w:val="0"/>
                <w:color w:val="000000"/>
              </w:rPr>
              <w:drawing>
                <wp:inline distT="0" distB="0" distL="114300" distR="114300">
                  <wp:extent cx="2762250" cy="1193800"/>
                  <wp:effectExtent l="0" t="0" r="0" b="6350"/>
                  <wp:docPr id="38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图片 37"/>
                          <pic:cNvPicPr>
                            <a:picLocks noChangeAspect="1"/>
                          </pic:cNvPicPr>
                        </pic:nvPicPr>
                        <pic:blipFill>
                          <a:blip r:embed="rId93"/>
                          <a:stretch>
                            <a:fillRect/>
                          </a:stretch>
                        </pic:blipFill>
                        <pic:spPr>
                          <a:xfrm>
                            <a:off x="0" y="0"/>
                            <a:ext cx="2762250" cy="1193800"/>
                          </a:xfrm>
                          <a:prstGeom prst="rect">
                            <a:avLst/>
                          </a:prstGeom>
                          <a:noFill/>
                          <a:ln>
                            <a:noFill/>
                          </a:ln>
                        </pic:spPr>
                      </pic:pic>
                    </a:graphicData>
                  </a:graphic>
                </wp:inline>
              </w:drawing>
            </w:r>
          </w:p>
        </w:tc>
      </w:tr>
      <w:tr w14:paraId="25DD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58FE672">
            <w:pPr>
              <w:pStyle w:val="5"/>
              <w:tabs>
                <w:tab w:val="left" w:pos="3828"/>
              </w:tabs>
              <w:spacing w:line="360" w:lineRule="auto"/>
              <w:jc w:val="center"/>
              <w:rPr>
                <w:rFonts w:hint="eastAsia" w:ascii="Times New Roman" w:hAnsi="Times New Roman" w:eastAsia="宋体" w:cs="Times New Roman"/>
                <w:b w:val="0"/>
                <w:bCs/>
                <w:color w:val="000000"/>
                <w:sz w:val="21"/>
                <w:szCs w:val="21"/>
                <w:vertAlign w:val="baseline"/>
                <w:lang w:val="en-US" w:eastAsia="zh-CN"/>
              </w:rPr>
            </w:pPr>
            <w:r>
              <w:rPr>
                <w:rFonts w:ascii="Times New Roman" w:hAnsi="Times New Roman" w:cs="Times New Roman"/>
                <w:sz w:val="21"/>
                <w:szCs w:val="21"/>
              </w:rPr>
              <w:t>第二营养级的能量流动过程模型</w:t>
            </w:r>
          </w:p>
        </w:tc>
        <w:tc>
          <w:tcPr>
            <w:tcW w:w="58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824738E">
            <w:pPr>
              <w:pStyle w:val="5"/>
              <w:tabs>
                <w:tab w:val="left" w:pos="3402"/>
              </w:tabs>
              <w:adjustRightInd w:val="0"/>
              <w:snapToGrid w:val="0"/>
              <w:spacing w:line="360" w:lineRule="auto"/>
              <w:jc w:val="center"/>
              <w:rPr>
                <w:rFonts w:ascii="Times New Roman" w:hAnsi="Times New Roman" w:cs="Times New Roman"/>
                <w:b w:val="0"/>
                <w:color w:val="000000"/>
              </w:rPr>
            </w:pPr>
            <w:r>
              <w:rPr>
                <w:rFonts w:ascii="Times New Roman" w:hAnsi="Times New Roman" w:cs="Times New Roman"/>
                <w:sz w:val="24"/>
                <w:szCs w:val="24"/>
              </w:rPr>
              <w:drawing>
                <wp:inline distT="0" distB="0" distL="114300" distR="114300">
                  <wp:extent cx="2552700" cy="969010"/>
                  <wp:effectExtent l="0" t="0" r="0" b="2540"/>
                  <wp:docPr id="110" name="图片 41" descr="说明: X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1" descr="说明: X342"/>
                          <pic:cNvPicPr>
                            <a:picLocks noChangeAspect="1"/>
                          </pic:cNvPicPr>
                        </pic:nvPicPr>
                        <pic:blipFill>
                          <a:blip r:embed="rId94"/>
                          <a:stretch>
                            <a:fillRect/>
                          </a:stretch>
                        </pic:blipFill>
                        <pic:spPr>
                          <a:xfrm>
                            <a:off x="0" y="0"/>
                            <a:ext cx="2552700" cy="969010"/>
                          </a:xfrm>
                          <a:prstGeom prst="rect">
                            <a:avLst/>
                          </a:prstGeom>
                          <a:noFill/>
                          <a:ln>
                            <a:noFill/>
                          </a:ln>
                        </pic:spPr>
                      </pic:pic>
                    </a:graphicData>
                  </a:graphic>
                </wp:inline>
              </w:drawing>
            </w:r>
          </w:p>
        </w:tc>
      </w:tr>
      <w:tr w14:paraId="18D9E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1D7FE59">
            <w:pPr>
              <w:pStyle w:val="5"/>
              <w:tabs>
                <w:tab w:val="left" w:pos="3828"/>
              </w:tabs>
              <w:spacing w:line="360" w:lineRule="auto"/>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能量来源和去向</w:t>
            </w:r>
          </w:p>
        </w:tc>
        <w:tc>
          <w:tcPr>
            <w:tcW w:w="58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52DF2C">
            <w:pPr>
              <w:pStyle w:val="5"/>
              <w:tabs>
                <w:tab w:val="left" w:pos="3402"/>
              </w:tabs>
              <w:adjustRightInd w:val="0"/>
              <w:snapToGrid w:val="0"/>
              <w:spacing w:line="360" w:lineRule="auto"/>
              <w:jc w:val="center"/>
              <w:rPr>
                <w:rFonts w:ascii="Times New Roman" w:hAnsi="Times New Roman" w:cs="Times New Roman"/>
                <w:sz w:val="24"/>
                <w:szCs w:val="24"/>
              </w:rPr>
            </w:pPr>
            <w:r>
              <w:rPr>
                <w:rFonts w:ascii="Times New Roman" w:hAnsi="Times New Roman" w:eastAsia="宋体"/>
              </w:rPr>
              <w:drawing>
                <wp:inline distT="0" distB="0" distL="0" distR="0">
                  <wp:extent cx="2411730" cy="1079500"/>
                  <wp:effectExtent l="0" t="0" r="7620" b="6350"/>
                  <wp:docPr id="38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image36.jpeg"/>
                          <pic:cNvPicPr>
                            <a:picLocks noChangeAspect="1"/>
                          </pic:cNvPicPr>
                        </pic:nvPicPr>
                        <pic:blipFill>
                          <a:blip r:embed="rId95"/>
                          <a:stretch>
                            <a:fillRect/>
                          </a:stretch>
                        </pic:blipFill>
                        <pic:spPr>
                          <a:xfrm>
                            <a:off x="0" y="0"/>
                            <a:ext cx="2412000" cy="1080000"/>
                          </a:xfrm>
                          <a:prstGeom prst="rect">
                            <a:avLst/>
                          </a:prstGeom>
                        </pic:spPr>
                      </pic:pic>
                    </a:graphicData>
                  </a:graphic>
                </wp:inline>
              </w:drawing>
            </w:r>
          </w:p>
        </w:tc>
      </w:tr>
    </w:tbl>
    <w:p w14:paraId="3A715763">
      <w:pPr>
        <w:pStyle w:val="5"/>
        <w:tabs>
          <w:tab w:val="left" w:pos="3544"/>
        </w:tabs>
        <w:snapToGrid w:val="0"/>
        <w:spacing w:line="360" w:lineRule="auto"/>
        <w:rPr>
          <w:rFonts w:hint="eastAsia"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lang w:val="en-US" w:eastAsia="zh-CN"/>
        </w:rPr>
        <w:t>2.三种类型能量流动计算</w:t>
      </w:r>
      <w:r>
        <w:rPr>
          <w:rFonts w:hint="eastAsia" w:ascii="Times New Roman" w:hAnsi="Times New Roman" w:eastAsia="宋体" w:cs="Times New Roman"/>
          <w:b/>
          <w:bCs/>
          <w:sz w:val="21"/>
          <w:szCs w:val="21"/>
          <w:lang w:val="en-US" w:eastAsia="zh-CN"/>
        </w:rPr>
        <w:br w:type="textWrapping"/>
      </w:r>
      <w:r>
        <w:rPr>
          <w:rFonts w:hint="eastAsia" w:ascii="Times New Roman" w:hAnsi="Times New Roman" w:cs="Times New Roman"/>
          <w:b w:val="0"/>
          <w:color w:val="000000"/>
          <w:lang w:val="en-US" w:eastAsia="zh-CN"/>
        </w:rPr>
        <w:t>两大考向</w:t>
      </w:r>
      <w:r>
        <w:rPr>
          <w:rFonts w:hint="eastAsia" w:ascii="Times New Roman" w:hAnsi="Times New Roman" w:cs="Times New Roman"/>
          <w:b w:val="0"/>
          <w:color w:val="000000"/>
          <w:lang w:val="en-US" w:eastAsia="zh-CN"/>
        </w:rPr>
        <w:br w:type="textWrapping"/>
      </w:r>
      <w:r>
        <w:rPr>
          <w:rFonts w:hint="eastAsia" w:ascii="Times New Roman" w:hAnsi="Times New Roman" w:eastAsia="宋体" w:cs="Times New Roman"/>
          <w:b w:val="0"/>
          <w:bCs w:val="0"/>
          <w:color w:val="000000"/>
          <w:sz w:val="21"/>
          <w:szCs w:val="21"/>
          <w:lang w:val="en-US" w:eastAsia="zh-CN"/>
        </w:rPr>
        <w:t>①围绕一个营养级进行分析，其基本逻辑是某一营养级的能量来源之和等于去路之和</w:t>
      </w:r>
      <w:r>
        <w:rPr>
          <w:rFonts w:hint="eastAsia" w:ascii="Times New Roman" w:hAnsi="Times New Roman" w:eastAsia="宋体" w:cs="Times New Roman"/>
          <w:b w:val="0"/>
          <w:bCs w:val="0"/>
          <w:color w:val="000000"/>
          <w:sz w:val="21"/>
          <w:szCs w:val="21"/>
          <w:lang w:val="en-US" w:eastAsia="zh-CN"/>
        </w:rPr>
        <w:br w:type="textWrapping"/>
      </w:r>
      <w:r>
        <w:rPr>
          <w:rFonts w:hint="eastAsia" w:ascii="Times New Roman" w:hAnsi="Times New Roman" w:eastAsia="宋体" w:cs="Times New Roman"/>
          <w:b w:val="0"/>
          <w:bCs w:val="0"/>
          <w:color w:val="000000"/>
          <w:sz w:val="21"/>
          <w:szCs w:val="21"/>
          <w:lang w:val="en-US" w:eastAsia="zh-CN"/>
        </w:rPr>
        <w:t>②围绕多个营养级进行分析，核心是营养级之间的能量传递效率通常是10%~20%，解题时注意分析题目具体的问题，以确定解题思路</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54"/>
        <w:gridCol w:w="6888"/>
      </w:tblGrid>
      <w:tr w14:paraId="2D8F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D5AF2D8">
            <w:pPr>
              <w:pStyle w:val="5"/>
              <w:tabs>
                <w:tab w:val="left" w:pos="3544"/>
              </w:tabs>
              <w:snapToGrid w:val="0"/>
              <w:spacing w:line="360" w:lineRule="auto"/>
              <w:jc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项目</w:t>
            </w:r>
          </w:p>
        </w:tc>
        <w:tc>
          <w:tcPr>
            <w:tcW w:w="688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E7AC17F">
            <w:pPr>
              <w:pStyle w:val="5"/>
              <w:tabs>
                <w:tab w:val="left" w:pos="3544"/>
              </w:tabs>
              <w:snapToGrid w:val="0"/>
              <w:spacing w:line="360" w:lineRule="auto"/>
              <w:jc w:val="center"/>
              <w:rPr>
                <w:rFonts w:hint="default"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3FFD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20EE9D7">
            <w:pPr>
              <w:pStyle w:val="5"/>
              <w:tabs>
                <w:tab w:val="left" w:pos="3828"/>
              </w:tabs>
              <w:spacing w:line="360" w:lineRule="auto"/>
              <w:rPr>
                <w:rFonts w:hint="eastAsia" w:ascii="Times New Roman" w:hAnsi="Times New Roman" w:eastAsia="宋体" w:cs="Times New Roman"/>
                <w:b w:val="0"/>
                <w:bCs/>
                <w:color w:val="000000"/>
                <w:sz w:val="21"/>
                <w:szCs w:val="21"/>
                <w:vertAlign w:val="baseline"/>
                <w:lang w:val="en-US" w:eastAsia="zh-CN"/>
              </w:rPr>
            </w:pPr>
            <w:r>
              <w:rPr>
                <w:rFonts w:ascii="Times New Roman" w:hAnsi="Times New Roman" w:cs="Times New Roman"/>
                <w:sz w:val="21"/>
                <w:szCs w:val="21"/>
              </w:rPr>
              <w:t>能量传递效率的计算公式</w:t>
            </w:r>
          </w:p>
        </w:tc>
        <w:tc>
          <w:tcPr>
            <w:tcW w:w="688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1C00A21">
            <w:pPr>
              <w:pStyle w:val="5"/>
              <w:tabs>
                <w:tab w:val="left" w:pos="3544"/>
              </w:tabs>
              <w:snapToGrid w:val="0"/>
              <w:spacing w:line="360" w:lineRule="auto"/>
              <w:jc w:val="center"/>
              <w:rPr>
                <w:rFonts w:hint="default" w:ascii="Times New Roman" w:hAnsi="Times New Roman" w:eastAsia="宋体" w:cs="Times New Roman"/>
                <w:b w:val="0"/>
                <w:color w:val="000000"/>
                <w:sz w:val="21"/>
                <w:szCs w:val="21"/>
              </w:rPr>
            </w:pPr>
            <w:r>
              <w:rPr>
                <w:rFonts w:ascii="Times New Roman" w:hAnsi="Times New Roman" w:cs="Times New Roman"/>
                <w:sz w:val="24"/>
                <w:szCs w:val="24"/>
              </w:rPr>
              <w:drawing>
                <wp:inline distT="0" distB="0" distL="114300" distR="114300">
                  <wp:extent cx="2880360" cy="1118870"/>
                  <wp:effectExtent l="0" t="0" r="5715" b="5080"/>
                  <wp:docPr id="111" name="图片 42" descr="说明: SY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2" descr="说明: SY793"/>
                          <pic:cNvPicPr>
                            <a:picLocks noChangeAspect="1"/>
                          </pic:cNvPicPr>
                        </pic:nvPicPr>
                        <pic:blipFill>
                          <a:blip r:embed="rId96"/>
                          <a:stretch>
                            <a:fillRect/>
                          </a:stretch>
                        </pic:blipFill>
                        <pic:spPr>
                          <a:xfrm>
                            <a:off x="0" y="0"/>
                            <a:ext cx="2880360" cy="1118870"/>
                          </a:xfrm>
                          <a:prstGeom prst="rect">
                            <a:avLst/>
                          </a:prstGeom>
                          <a:noFill/>
                          <a:ln>
                            <a:noFill/>
                          </a:ln>
                        </pic:spPr>
                      </pic:pic>
                    </a:graphicData>
                  </a:graphic>
                </wp:inline>
              </w:drawing>
            </w:r>
          </w:p>
        </w:tc>
      </w:tr>
      <w:tr w14:paraId="62CDE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E3162F7">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“拼图法”分析能量流动过程</w:t>
            </w:r>
          </w:p>
          <w:p w14:paraId="4EE2305B">
            <w:pPr>
              <w:pStyle w:val="5"/>
              <w:tabs>
                <w:tab w:val="left" w:pos="3544"/>
              </w:tabs>
              <w:snapToGrid w:val="0"/>
              <w:spacing w:line="360" w:lineRule="auto"/>
              <w:jc w:val="center"/>
              <w:rPr>
                <w:rFonts w:hint="eastAsia" w:ascii="Times New Roman" w:hAnsi="Times New Roman" w:eastAsia="宋体" w:cs="Times New Roman"/>
                <w:b w:val="0"/>
                <w:bCs/>
                <w:color w:val="000000"/>
                <w:sz w:val="21"/>
                <w:szCs w:val="21"/>
                <w:vertAlign w:val="baseline"/>
                <w:lang w:val="en-US" w:eastAsia="zh-CN"/>
              </w:rPr>
            </w:pPr>
          </w:p>
        </w:tc>
        <w:tc>
          <w:tcPr>
            <w:tcW w:w="688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2B068CD">
            <w:pPr>
              <w:pStyle w:val="5"/>
              <w:tabs>
                <w:tab w:val="left" w:pos="3544"/>
              </w:tabs>
              <w:snapToGrid w:val="0"/>
              <w:spacing w:line="360" w:lineRule="auto"/>
              <w:jc w:val="center"/>
              <w:rPr>
                <w:rFonts w:hint="eastAsia"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sz w:val="21"/>
                <w:szCs w:val="21"/>
              </w:rPr>
              <w:drawing>
                <wp:inline distT="0" distB="0" distL="114300" distR="114300">
                  <wp:extent cx="2806700" cy="3372485"/>
                  <wp:effectExtent l="0" t="0" r="3175" b="8890"/>
                  <wp:docPr id="10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4"/>
                          <pic:cNvPicPr>
                            <a:picLocks noChangeAspect="1"/>
                          </pic:cNvPicPr>
                        </pic:nvPicPr>
                        <pic:blipFill>
                          <a:blip r:embed="rId97"/>
                          <a:stretch>
                            <a:fillRect/>
                          </a:stretch>
                        </pic:blipFill>
                        <pic:spPr>
                          <a:xfrm>
                            <a:off x="0" y="0"/>
                            <a:ext cx="2806700" cy="3372485"/>
                          </a:xfrm>
                          <a:prstGeom prst="rect">
                            <a:avLst/>
                          </a:prstGeom>
                          <a:noFill/>
                          <a:ln>
                            <a:noFill/>
                          </a:ln>
                        </pic:spPr>
                      </pic:pic>
                    </a:graphicData>
                  </a:graphic>
                </wp:inline>
              </w:drawing>
            </w:r>
          </w:p>
        </w:tc>
      </w:tr>
      <w:tr w14:paraId="1FAB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A6A2CE7">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能量流动的相关“最值”计算</w:t>
            </w:r>
          </w:p>
          <w:p w14:paraId="6EB0CCCE">
            <w:pPr>
              <w:pStyle w:val="5"/>
              <w:tabs>
                <w:tab w:val="left" w:pos="3544"/>
              </w:tabs>
              <w:snapToGrid w:val="0"/>
              <w:spacing w:line="360" w:lineRule="auto"/>
              <w:jc w:val="center"/>
              <w:rPr>
                <w:rFonts w:hint="eastAsia" w:ascii="Times New Roman" w:hAnsi="Times New Roman" w:eastAsia="宋体" w:cs="Times New Roman"/>
                <w:b w:val="0"/>
                <w:bCs/>
                <w:color w:val="000000"/>
                <w:sz w:val="21"/>
                <w:szCs w:val="21"/>
                <w:vertAlign w:val="baseline"/>
                <w:lang w:val="en-US" w:eastAsia="zh-CN"/>
              </w:rPr>
            </w:pPr>
          </w:p>
        </w:tc>
        <w:tc>
          <w:tcPr>
            <w:tcW w:w="688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250348">
            <w:pPr>
              <w:pStyle w:val="5"/>
              <w:tabs>
                <w:tab w:val="left" w:pos="3402"/>
              </w:tabs>
              <w:snapToGrid w:val="0"/>
              <w:spacing w:line="360" w:lineRule="auto"/>
              <w:jc w:val="left"/>
              <w:rPr>
                <w:rFonts w:ascii="Times New Roman" w:hAnsi="Times New Roman" w:cs="Times New Roman"/>
                <w:b w:val="0"/>
                <w:color w:val="000000"/>
              </w:rPr>
            </w:pPr>
            <w:r>
              <w:rPr>
                <w:rFonts w:hint="eastAsia" w:ascii="Times New Roman" w:hAnsi="Times New Roman" w:cs="Times New Roman"/>
                <w:b w:val="0"/>
                <w:color w:val="000000"/>
                <w:lang w:eastAsia="zh-CN"/>
              </w:rPr>
              <w:t>（</w:t>
            </w:r>
            <w:r>
              <w:rPr>
                <w:rFonts w:hint="eastAsia" w:ascii="Times New Roman" w:hAnsi="Times New Roman" w:cs="Times New Roman"/>
                <w:b w:val="0"/>
                <w:color w:val="000000"/>
                <w:lang w:val="en-US" w:eastAsia="zh-CN"/>
              </w:rPr>
              <w:t>1</w:t>
            </w:r>
            <w:r>
              <w:rPr>
                <w:rFonts w:hint="eastAsia" w:ascii="Times New Roman" w:hAnsi="Times New Roman" w:cs="Times New Roman"/>
                <w:b w:val="0"/>
                <w:color w:val="000000"/>
                <w:lang w:eastAsia="zh-CN"/>
              </w:rPr>
              <w:t>）</w:t>
            </w:r>
            <w:r>
              <w:rPr>
                <w:rFonts w:ascii="Times New Roman" w:hAnsi="Times New Roman" w:cs="Times New Roman"/>
                <w:b w:val="0"/>
                <w:color w:val="000000"/>
              </w:rPr>
              <w:t>求最高营养级获得能量的</w:t>
            </w:r>
            <w:r>
              <w:rPr>
                <w:rFonts w:hAnsi="宋体" w:cs="Times New Roman"/>
                <w:b w:val="0"/>
                <w:color w:val="000000"/>
              </w:rPr>
              <w:t>“</w:t>
            </w:r>
            <w:r>
              <w:rPr>
                <w:rFonts w:ascii="Times New Roman" w:hAnsi="Times New Roman" w:cs="Times New Roman"/>
                <w:b w:val="0"/>
                <w:color w:val="000000"/>
              </w:rPr>
              <w:t>最大值</w:t>
            </w:r>
            <w:r>
              <w:rPr>
                <w:rFonts w:hAnsi="宋体" w:cs="Times New Roman"/>
                <w:b w:val="0"/>
                <w:color w:val="000000"/>
              </w:rPr>
              <w:t>”</w:t>
            </w:r>
            <w:r>
              <w:rPr>
                <w:rFonts w:ascii="Times New Roman" w:hAnsi="Times New Roman" w:cs="Times New Roman"/>
                <w:b w:val="0"/>
                <w:color w:val="000000"/>
              </w:rPr>
              <w:t>或</w:t>
            </w:r>
            <w:r>
              <w:rPr>
                <w:rFonts w:hAnsi="宋体" w:cs="Times New Roman"/>
                <w:b w:val="0"/>
                <w:color w:val="000000"/>
              </w:rPr>
              <w:t>“</w:t>
            </w:r>
            <w:r>
              <w:rPr>
                <w:rFonts w:ascii="Times New Roman" w:hAnsi="Times New Roman" w:cs="Times New Roman"/>
                <w:b w:val="0"/>
                <w:color w:val="000000"/>
              </w:rPr>
              <w:t>最小值</w:t>
            </w:r>
            <w:r>
              <w:rPr>
                <w:rFonts w:hAnsi="宋体" w:cs="Times New Roman"/>
                <w:b w:val="0"/>
                <w:color w:val="000000"/>
              </w:rPr>
              <w:t>”</w:t>
            </w:r>
          </w:p>
          <w:p w14:paraId="6D611B1E">
            <w:pPr>
              <w:pStyle w:val="5"/>
              <w:tabs>
                <w:tab w:val="left" w:pos="3402"/>
              </w:tabs>
              <w:snapToGrid w:val="0"/>
              <w:spacing w:line="360" w:lineRule="auto"/>
              <w:jc w:val="left"/>
              <w:rPr>
                <w:rFonts w:ascii="Times New Roman" w:hAnsi="Times New Roman" w:cs="Times New Roman"/>
                <w:b w:val="0"/>
                <w:color w:val="000000"/>
              </w:rPr>
            </w:pPr>
            <w:r>
              <w:rPr>
                <w:rFonts w:hAnsi="宋体" w:cs="Times New Roman"/>
                <w:b w:val="0"/>
                <w:color w:val="000000"/>
              </w:rPr>
              <w:t>①</w:t>
            </w:r>
            <w:r>
              <w:rPr>
                <w:rFonts w:ascii="Times New Roman" w:hAnsi="Times New Roman" w:cs="Times New Roman"/>
                <w:b w:val="0"/>
                <w:color w:val="000000"/>
              </w:rPr>
              <w:t>在一条食物链中，若生产者(第一营养级)能量为100%，那么第</w:t>
            </w:r>
            <w:r>
              <w:rPr>
                <w:rFonts w:ascii="Times New Roman" w:hAnsi="Times New Roman" w:cs="Times New Roman"/>
                <w:b w:val="0"/>
                <w:i/>
                <w:color w:val="000000"/>
              </w:rPr>
              <w:t>n</w:t>
            </w:r>
            <w:r>
              <w:rPr>
                <w:rFonts w:ascii="Times New Roman" w:hAnsi="Times New Roman" w:cs="Times New Roman"/>
                <w:b w:val="0"/>
                <w:color w:val="000000"/>
              </w:rPr>
              <w:t>营养级获得的能量最多为(20%)</w:t>
            </w:r>
            <w:r>
              <w:rPr>
                <w:rFonts w:ascii="Times New Roman" w:hAnsi="Times New Roman" w:cs="Times New Roman"/>
                <w:b w:val="0"/>
                <w:i/>
                <w:color w:val="000000"/>
                <w:vertAlign w:val="superscript"/>
              </w:rPr>
              <w:t>n</w:t>
            </w:r>
            <w:r>
              <w:rPr>
                <w:rFonts w:ascii="Times New Roman" w:hAnsi="Times New Roman" w:cs="Times New Roman"/>
                <w:b w:val="0"/>
                <w:color w:val="000000"/>
                <w:vertAlign w:val="superscript"/>
              </w:rPr>
              <w:t>－1</w:t>
            </w:r>
            <w:r>
              <w:rPr>
                <w:rFonts w:ascii="Times New Roman" w:hAnsi="Times New Roman" w:cs="Times New Roman"/>
                <w:b w:val="0"/>
                <w:color w:val="000000"/>
              </w:rPr>
              <w:t>，最少为(10%)</w:t>
            </w:r>
            <w:r>
              <w:rPr>
                <w:rFonts w:ascii="Times New Roman" w:hAnsi="Times New Roman" w:cs="Times New Roman"/>
                <w:b w:val="0"/>
                <w:i/>
                <w:color w:val="000000"/>
                <w:vertAlign w:val="superscript"/>
              </w:rPr>
              <w:t>n</w:t>
            </w:r>
            <w:r>
              <w:rPr>
                <w:rFonts w:ascii="Times New Roman" w:hAnsi="Times New Roman" w:cs="Times New Roman"/>
                <w:b w:val="0"/>
                <w:color w:val="000000"/>
                <w:vertAlign w:val="superscript"/>
              </w:rPr>
              <w:t>－1</w:t>
            </w:r>
            <w:r>
              <w:rPr>
                <w:rFonts w:ascii="Times New Roman" w:hAnsi="Times New Roman" w:cs="Times New Roman"/>
                <w:b w:val="0"/>
                <w:color w:val="000000"/>
              </w:rPr>
              <w:t>。</w:t>
            </w:r>
          </w:p>
          <w:p w14:paraId="22726F4A">
            <w:pPr>
              <w:pStyle w:val="5"/>
              <w:tabs>
                <w:tab w:val="left" w:pos="3402"/>
              </w:tabs>
              <w:snapToGrid w:val="0"/>
              <w:spacing w:line="360" w:lineRule="auto"/>
              <w:jc w:val="left"/>
              <w:rPr>
                <w:rFonts w:ascii="Times New Roman" w:hAnsi="Times New Roman" w:cs="Times New Roman"/>
                <w:b w:val="0"/>
                <w:color w:val="000000"/>
              </w:rPr>
            </w:pPr>
            <w:r>
              <w:rPr>
                <w:rFonts w:hAnsi="宋体" w:cs="Times New Roman"/>
                <w:b w:val="0"/>
                <w:color w:val="000000"/>
              </w:rPr>
              <w:t>②</w:t>
            </w:r>
            <w:r>
              <w:rPr>
                <w:rFonts w:ascii="Times New Roman" w:hAnsi="Times New Roman" w:cs="Times New Roman"/>
                <w:b w:val="0"/>
                <w:color w:val="000000"/>
              </w:rPr>
              <w:t>在多条食物链中，最高营养级从不同渠道得到的能量比不定，已知较低营养级生物的能量，求较高营养级生物获得的能量：</w:t>
            </w:r>
          </w:p>
          <w:p w14:paraId="4974BE4A">
            <w:pPr>
              <w:pStyle w:val="5"/>
              <w:tabs>
                <w:tab w:val="left" w:pos="3402"/>
              </w:tabs>
              <w:snapToGrid w:val="0"/>
              <w:spacing w:line="360" w:lineRule="auto"/>
              <w:jc w:val="left"/>
              <w:rPr>
                <w:rFonts w:ascii="Times New Roman" w:hAnsi="Times New Roman" w:cs="Times New Roman"/>
                <w:b w:val="0"/>
                <w:color w:val="000000"/>
              </w:rPr>
            </w:pPr>
            <w:r>
              <w:rPr>
                <w:rFonts w:ascii="Times New Roman" w:hAnsi="Times New Roman" w:cs="Times New Roman"/>
                <w:b w:val="0"/>
                <w:color w:val="000000"/>
              </w:rPr>
              <w:t>知低营养级求高营养级</w:t>
            </w:r>
            <w:r>
              <w:rPr>
                <w:rFonts w:ascii="宋体-方正超大字符集" w:hAnsi="宋体-方正超大字符集" w:eastAsia="宋体-方正超大字符集" w:cs="宋体-方正超大字符集"/>
                <w:b w:val="0"/>
                <w:color w:val="000000"/>
              </w:rPr>
              <w:fldChar w:fldCharType="begin"/>
            </w:r>
            <w:r>
              <w:rPr>
                <w:rFonts w:hint="eastAsia" w:ascii="宋体-方正超大字符集" w:hAnsi="宋体-方正超大字符集" w:eastAsia="宋体-方正超大字符集" w:cs="宋体-方正超大字符集"/>
                <w:b w:val="0"/>
                <w:color w:val="000000"/>
              </w:rPr>
              <w:instrText xml:space="preserve">eq \</w:instrText>
            </w:r>
            <w:r>
              <w:rPr>
                <w:rFonts w:ascii="Times New Roman" w:hAnsi="Times New Roman" w:cs="Times New Roman"/>
                <w:b w:val="0"/>
                <w:color w:val="000000"/>
              </w:rPr>
              <w:instrText xml:space="preserve">b\lc\{\rc\ (\a\vs4\al\co1(获得能量最多\b\lc\{\rc\ (\a\vs4\al\co1(选最短食物链,按</w:instrText>
            </w:r>
            <w:r>
              <w:rPr>
                <w:rFonts w:hAnsi="宋体" w:cs="Times New Roman"/>
                <w:b w:val="0"/>
                <w:color w:val="000000"/>
              </w:rPr>
              <w:instrText xml:space="preserve">×</w:instrText>
            </w:r>
            <w:r>
              <w:rPr>
                <w:rFonts w:ascii="Times New Roman" w:hAnsi="Times New Roman" w:cs="Times New Roman"/>
                <w:b w:val="0"/>
                <w:color w:val="000000"/>
              </w:rPr>
              <w:instrText xml:space="preserve">20%计算)),获得能量最少\b\lc\{\rc\ (\a\vs4\al\co1(选最长食物链,按</w:instrText>
            </w:r>
            <w:r>
              <w:rPr>
                <w:rFonts w:hAnsi="宋体" w:cs="Times New Roman"/>
                <w:b w:val="0"/>
                <w:color w:val="000000"/>
              </w:rPr>
              <w:instrText xml:space="preserve">×</w:instrText>
            </w:r>
            <w:r>
              <w:rPr>
                <w:rFonts w:ascii="Times New Roman" w:hAnsi="Times New Roman" w:cs="Times New Roman"/>
                <w:b w:val="0"/>
                <w:color w:val="000000"/>
              </w:rPr>
              <w:instrText xml:space="preserve">10%计算))))</w:instrText>
            </w:r>
            <w:r>
              <w:rPr>
                <w:rFonts w:ascii="宋体-方正超大字符集" w:hAnsi="宋体-方正超大字符集" w:eastAsia="宋体-方正超大字符集" w:cs="宋体-方正超大字符集"/>
                <w:b w:val="0"/>
                <w:color w:val="000000"/>
              </w:rPr>
              <w:fldChar w:fldCharType="end"/>
            </w:r>
            <w:r>
              <w:rPr>
                <w:rFonts w:ascii="宋体-方正超大字符集" w:hAnsi="宋体-方正超大字符集" w:eastAsia="宋体-方正超大字符集" w:cs="宋体-方正超大字符集"/>
                <w:b w:val="0"/>
                <w:color w:val="000000"/>
              </w:rPr>
              <w:br w:type="textWrapping"/>
            </w:r>
            <w:r>
              <w:rPr>
                <w:rFonts w:hint="eastAsia" w:ascii="宋体-方正超大字符集" w:hAnsi="宋体-方正超大字符集" w:eastAsia="宋体-方正超大字符集" w:cs="宋体-方正超大字符集"/>
                <w:b w:val="0"/>
                <w:color w:val="000000"/>
                <w:lang w:val="en-US" w:eastAsia="zh-CN"/>
              </w:rPr>
              <w:t>（2）</w:t>
            </w:r>
            <w:r>
              <w:rPr>
                <w:rFonts w:ascii="Times New Roman" w:hAnsi="Times New Roman" w:cs="Times New Roman"/>
                <w:b w:val="0"/>
                <w:color w:val="000000"/>
              </w:rPr>
              <w:t>求最低营养级消耗量的</w:t>
            </w:r>
            <w:r>
              <w:rPr>
                <w:rFonts w:hAnsi="宋体" w:cs="Times New Roman"/>
                <w:b w:val="0"/>
                <w:color w:val="000000"/>
              </w:rPr>
              <w:t>“</w:t>
            </w:r>
            <w:r>
              <w:rPr>
                <w:rFonts w:ascii="Times New Roman" w:hAnsi="Times New Roman" w:cs="Times New Roman"/>
                <w:b w:val="0"/>
                <w:color w:val="000000"/>
              </w:rPr>
              <w:t>至少</w:t>
            </w:r>
            <w:r>
              <w:rPr>
                <w:rFonts w:hAnsi="宋体" w:cs="Times New Roman"/>
                <w:b w:val="0"/>
                <w:color w:val="000000"/>
              </w:rPr>
              <w:t>”</w:t>
            </w:r>
            <w:r>
              <w:rPr>
                <w:rFonts w:ascii="Times New Roman" w:hAnsi="Times New Roman" w:cs="Times New Roman"/>
                <w:b w:val="0"/>
                <w:color w:val="000000"/>
              </w:rPr>
              <w:t>或</w:t>
            </w:r>
            <w:r>
              <w:rPr>
                <w:rFonts w:hAnsi="宋体" w:cs="Times New Roman"/>
                <w:b w:val="0"/>
                <w:color w:val="000000"/>
              </w:rPr>
              <w:t>“</w:t>
            </w:r>
            <w:r>
              <w:rPr>
                <w:rFonts w:ascii="Times New Roman" w:hAnsi="Times New Roman" w:cs="Times New Roman"/>
                <w:b w:val="0"/>
                <w:color w:val="000000"/>
              </w:rPr>
              <w:t>最多</w:t>
            </w:r>
            <w:r>
              <w:rPr>
                <w:rFonts w:hAnsi="宋体" w:cs="Times New Roman"/>
                <w:b w:val="0"/>
                <w:color w:val="000000"/>
              </w:rPr>
              <w:t>”</w:t>
            </w:r>
          </w:p>
          <w:p w14:paraId="345D892A">
            <w:pPr>
              <w:pStyle w:val="5"/>
              <w:tabs>
                <w:tab w:val="left" w:pos="3402"/>
              </w:tabs>
              <w:snapToGrid w:val="0"/>
              <w:spacing w:line="360" w:lineRule="auto"/>
              <w:jc w:val="left"/>
              <w:rPr>
                <w:rFonts w:ascii="Times New Roman" w:hAnsi="Times New Roman" w:cs="Times New Roman"/>
                <w:b w:val="0"/>
                <w:color w:val="000000"/>
              </w:rPr>
            </w:pPr>
            <w:r>
              <w:rPr>
                <w:rFonts w:hAnsi="宋体" w:cs="Times New Roman"/>
                <w:b w:val="0"/>
                <w:color w:val="000000"/>
              </w:rPr>
              <w:t>①</w:t>
            </w:r>
            <w:r>
              <w:rPr>
                <w:rFonts w:ascii="Times New Roman" w:hAnsi="Times New Roman" w:cs="Times New Roman"/>
                <w:b w:val="0"/>
                <w:color w:val="000000"/>
              </w:rPr>
              <w:t>如一条食物链共有</w:t>
            </w:r>
            <w:r>
              <w:rPr>
                <w:rFonts w:ascii="Times New Roman" w:hAnsi="Times New Roman" w:cs="Times New Roman"/>
                <w:b w:val="0"/>
                <w:i/>
                <w:color w:val="000000"/>
              </w:rPr>
              <w:t>n</w:t>
            </w:r>
            <w:r>
              <w:rPr>
                <w:rFonts w:ascii="Times New Roman" w:hAnsi="Times New Roman" w:cs="Times New Roman"/>
                <w:b w:val="0"/>
                <w:color w:val="000000"/>
              </w:rPr>
              <w:t>个营养级，则第</w:t>
            </w:r>
            <w:r>
              <w:rPr>
                <w:rFonts w:ascii="Times New Roman" w:hAnsi="Times New Roman" w:cs="Times New Roman"/>
                <w:b w:val="0"/>
                <w:i/>
                <w:color w:val="000000"/>
              </w:rPr>
              <w:t>n</w:t>
            </w:r>
            <w:r>
              <w:rPr>
                <w:rFonts w:ascii="Times New Roman" w:hAnsi="Times New Roman" w:cs="Times New Roman"/>
                <w:b w:val="0"/>
                <w:color w:val="000000"/>
              </w:rPr>
              <w:t>营养级生物每增加1 kg体重：</w:t>
            </w:r>
          </w:p>
          <w:p w14:paraId="597F8E38">
            <w:pPr>
              <w:pStyle w:val="5"/>
              <w:tabs>
                <w:tab w:val="left" w:pos="3402"/>
              </w:tabs>
              <w:snapToGrid w:val="0"/>
              <w:spacing w:line="360" w:lineRule="auto"/>
              <w:jc w:val="left"/>
              <w:rPr>
                <w:rFonts w:ascii="Times New Roman" w:hAnsi="Times New Roman" w:cs="Times New Roman"/>
                <w:b w:val="0"/>
                <w:color w:val="000000"/>
              </w:rPr>
            </w:pPr>
            <w:r>
              <w:rPr>
                <w:rFonts w:ascii="Times New Roman" w:hAnsi="Times New Roman" w:cs="Times New Roman"/>
                <w:b w:val="0"/>
                <w:color w:val="000000"/>
              </w:rPr>
              <w:t>a．</w:t>
            </w:r>
            <w:r>
              <w:rPr>
                <w:rFonts w:hAnsi="宋体" w:cs="Times New Roman"/>
                <w:b w:val="0"/>
                <w:color w:val="000000"/>
              </w:rPr>
              <w:t>“</w:t>
            </w:r>
            <w:r>
              <w:rPr>
                <w:rFonts w:ascii="Times New Roman" w:hAnsi="Times New Roman" w:cs="Times New Roman"/>
                <w:b w:val="0"/>
                <w:color w:val="000000"/>
              </w:rPr>
              <w:t>至少</w:t>
            </w:r>
            <w:r>
              <w:rPr>
                <w:rFonts w:hAnsi="宋体" w:cs="Times New Roman"/>
                <w:b w:val="0"/>
                <w:color w:val="000000"/>
              </w:rPr>
              <w:t>”</w:t>
            </w:r>
            <w:r>
              <w:rPr>
                <w:rFonts w:ascii="Times New Roman" w:hAnsi="Times New Roman" w:cs="Times New Roman"/>
                <w:b w:val="0"/>
                <w:color w:val="000000"/>
              </w:rPr>
              <w:t>需要消耗的生产者的量：</w:t>
            </w:r>
          </w:p>
          <w:p w14:paraId="75880F66">
            <w:pPr>
              <w:pStyle w:val="5"/>
              <w:tabs>
                <w:tab w:val="left" w:pos="3402"/>
              </w:tabs>
              <w:snapToGrid w:val="0"/>
              <w:spacing w:line="360" w:lineRule="auto"/>
              <w:jc w:val="left"/>
              <w:rPr>
                <w:rFonts w:ascii="Times New Roman" w:hAnsi="Times New Roman" w:cs="Times New Roman"/>
                <w:b w:val="0"/>
                <w:color w:val="000000"/>
              </w:rPr>
            </w:pPr>
            <w:r>
              <w:rPr>
                <w:rFonts w:ascii="宋体-方正超大字符集" w:hAnsi="宋体-方正超大字符集" w:eastAsia="宋体-方正超大字符集" w:cs="宋体-方正超大字符集"/>
                <w:b w:val="0"/>
                <w:color w:val="000000"/>
              </w:rPr>
              <w:fldChar w:fldCharType="begin"/>
            </w:r>
            <w:r>
              <w:rPr>
                <w:rFonts w:hint="eastAsia" w:ascii="宋体-方正超大字符集" w:hAnsi="宋体-方正超大字符集" w:eastAsia="宋体-方正超大字符集" w:cs="宋体-方正超大字符集"/>
                <w:b w:val="0"/>
                <w:color w:val="000000"/>
              </w:rPr>
              <w:instrText xml:space="preserve">eq \</w:instrText>
            </w:r>
            <w:r>
              <w:rPr>
                <w:rFonts w:ascii="Times New Roman" w:hAnsi="Times New Roman" w:cs="Times New Roman"/>
                <w:b w:val="0"/>
                <w:color w:val="000000"/>
              </w:rPr>
              <w:instrText xml:space="preserve">f(1,</w:instrText>
            </w:r>
            <w:r>
              <w:rPr>
                <w:rFonts w:ascii="Symbol" w:hAnsi="Symbol" w:cs="Times New Roman"/>
                <w:b w:val="0"/>
                <w:color w:val="000000"/>
              </w:rPr>
              <w:sym w:font="Symbol" w:char="F028"/>
            </w:r>
            <w:r>
              <w:rPr>
                <w:rFonts w:ascii="Times New Roman" w:hAnsi="Times New Roman" w:cs="Times New Roman"/>
                <w:b w:val="0"/>
                <w:color w:val="000000"/>
              </w:rPr>
              <w:instrText xml:space="preserve">20%</w:instrText>
            </w:r>
            <w:r>
              <w:rPr>
                <w:rFonts w:ascii="Symbol" w:hAnsi="Symbol" w:cs="Times New Roman"/>
                <w:b w:val="0"/>
                <w:color w:val="000000"/>
              </w:rPr>
              <w:sym w:font="Symbol" w:char="F029"/>
            </w:r>
            <w:r>
              <w:rPr>
                <w:rFonts w:ascii="Times New Roman" w:hAnsi="Times New Roman" w:cs="Times New Roman"/>
                <w:b w:val="0"/>
                <w:i/>
                <w:color w:val="000000"/>
                <w:vertAlign w:val="superscript"/>
              </w:rPr>
              <w:instrText xml:space="preserve">n</w:instrText>
            </w:r>
            <w:r>
              <w:rPr>
                <w:rFonts w:ascii="Times New Roman" w:hAnsi="Times New Roman" w:cs="Times New Roman"/>
                <w:b w:val="0"/>
                <w:color w:val="000000"/>
                <w:vertAlign w:val="superscript"/>
              </w:rPr>
              <w:instrText xml:space="preserve">－1</w:instrText>
            </w:r>
            <w:r>
              <w:rPr>
                <w:rFonts w:ascii="Times New Roman" w:hAnsi="Times New Roman" w:cs="Times New Roman"/>
                <w:b w:val="0"/>
                <w:color w:val="000000"/>
              </w:rPr>
              <w:instrText xml:space="preserve">)</w:instrText>
            </w:r>
            <w:r>
              <w:rPr>
                <w:rFonts w:ascii="宋体-方正超大字符集" w:hAnsi="宋体-方正超大字符集" w:eastAsia="宋体-方正超大字符集" w:cs="宋体-方正超大字符集"/>
                <w:b w:val="0"/>
                <w:color w:val="000000"/>
              </w:rPr>
              <w:fldChar w:fldCharType="end"/>
            </w:r>
            <w:r>
              <w:rPr>
                <w:rFonts w:ascii="Times New Roman" w:hAnsi="Times New Roman" w:cs="Times New Roman"/>
                <w:b w:val="0"/>
                <w:color w:val="000000"/>
              </w:rPr>
              <w:t>＝</w:t>
            </w:r>
            <w:r>
              <w:rPr>
                <w:rFonts w:ascii="宋体-方正超大字符集" w:hAnsi="宋体-方正超大字符集" w:eastAsia="宋体-方正超大字符集" w:cs="宋体-方正超大字符集"/>
                <w:b w:val="0"/>
                <w:color w:val="000000"/>
              </w:rPr>
              <w:fldChar w:fldCharType="begin"/>
            </w:r>
            <w:r>
              <w:rPr>
                <w:rFonts w:hint="eastAsia" w:ascii="宋体-方正超大字符集" w:hAnsi="宋体-方正超大字符集" w:eastAsia="宋体-方正超大字符集" w:cs="宋体-方正超大字符集"/>
                <w:b w:val="0"/>
                <w:color w:val="000000"/>
              </w:rPr>
              <w:instrText xml:space="preserve">eq \</w:instrText>
            </w:r>
            <w:r>
              <w:rPr>
                <w:rFonts w:ascii="Times New Roman" w:hAnsi="Times New Roman" w:cs="Times New Roman"/>
                <w:b w:val="0"/>
                <w:color w:val="000000"/>
              </w:rPr>
              <w:instrText xml:space="preserve">f(1,\b\lc\(\rc\)(\a\vs4\al\co1(\f(1,5)))</w:instrText>
            </w:r>
            <w:r>
              <w:rPr>
                <w:rFonts w:ascii="Times New Roman" w:hAnsi="Times New Roman" w:cs="Times New Roman"/>
                <w:b w:val="0"/>
                <w:i/>
                <w:color w:val="000000"/>
                <w:vertAlign w:val="superscript"/>
              </w:rPr>
              <w:instrText xml:space="preserve">n</w:instrText>
            </w:r>
            <w:r>
              <w:rPr>
                <w:rFonts w:ascii="Times New Roman" w:hAnsi="Times New Roman" w:cs="Times New Roman"/>
                <w:b w:val="0"/>
                <w:color w:val="000000"/>
                <w:vertAlign w:val="superscript"/>
              </w:rPr>
              <w:instrText xml:space="preserve">－1</w:instrText>
            </w:r>
            <w:r>
              <w:rPr>
                <w:rFonts w:ascii="Times New Roman" w:hAnsi="Times New Roman" w:cs="Times New Roman"/>
                <w:b w:val="0"/>
                <w:color w:val="000000"/>
              </w:rPr>
              <w:instrText xml:space="preserve">)</w:instrText>
            </w:r>
            <w:r>
              <w:rPr>
                <w:rFonts w:ascii="宋体-方正超大字符集" w:hAnsi="宋体-方正超大字符集" w:eastAsia="宋体-方正超大字符集" w:cs="宋体-方正超大字符集"/>
                <w:b w:val="0"/>
                <w:color w:val="000000"/>
              </w:rPr>
              <w:fldChar w:fldCharType="end"/>
            </w:r>
            <w:r>
              <w:rPr>
                <w:rFonts w:ascii="Times New Roman" w:hAnsi="Times New Roman" w:cs="Times New Roman"/>
                <w:b w:val="0"/>
                <w:color w:val="000000"/>
              </w:rPr>
              <w:t>＝5</w:t>
            </w:r>
            <w:r>
              <w:rPr>
                <w:rFonts w:ascii="Times New Roman" w:hAnsi="Times New Roman" w:cs="Times New Roman"/>
                <w:b w:val="0"/>
                <w:i/>
                <w:color w:val="000000"/>
                <w:vertAlign w:val="superscript"/>
              </w:rPr>
              <w:t>n</w:t>
            </w:r>
            <w:r>
              <w:rPr>
                <w:rFonts w:ascii="Times New Roman" w:hAnsi="Times New Roman" w:cs="Times New Roman"/>
                <w:b w:val="0"/>
                <w:color w:val="000000"/>
                <w:vertAlign w:val="superscript"/>
              </w:rPr>
              <w:t>－1</w:t>
            </w:r>
            <w:r>
              <w:rPr>
                <w:rFonts w:ascii="Times New Roman" w:hAnsi="Times New Roman" w:cs="Times New Roman"/>
                <w:b w:val="0"/>
                <w:color w:val="000000"/>
              </w:rPr>
              <w:t>。</w:t>
            </w:r>
          </w:p>
          <w:p w14:paraId="6B114F2B">
            <w:pPr>
              <w:pStyle w:val="5"/>
              <w:tabs>
                <w:tab w:val="left" w:pos="3402"/>
              </w:tabs>
              <w:snapToGrid w:val="0"/>
              <w:spacing w:line="360" w:lineRule="auto"/>
              <w:jc w:val="left"/>
              <w:rPr>
                <w:rFonts w:ascii="Times New Roman" w:hAnsi="Times New Roman" w:cs="Times New Roman"/>
                <w:b w:val="0"/>
                <w:color w:val="000000"/>
              </w:rPr>
            </w:pPr>
            <w:r>
              <w:rPr>
                <w:rFonts w:ascii="Times New Roman" w:hAnsi="Times New Roman" w:cs="Times New Roman"/>
                <w:b w:val="0"/>
                <w:color w:val="000000"/>
              </w:rPr>
              <w:t>b．</w:t>
            </w:r>
            <w:r>
              <w:rPr>
                <w:rFonts w:hAnsi="宋体" w:cs="Times New Roman"/>
                <w:b w:val="0"/>
                <w:color w:val="000000"/>
              </w:rPr>
              <w:t>“</w:t>
            </w:r>
            <w:r>
              <w:rPr>
                <w:rFonts w:ascii="Times New Roman" w:hAnsi="Times New Roman" w:cs="Times New Roman"/>
                <w:b w:val="0"/>
                <w:color w:val="000000"/>
              </w:rPr>
              <w:t>最多</w:t>
            </w:r>
            <w:r>
              <w:rPr>
                <w:rFonts w:hAnsi="宋体" w:cs="Times New Roman"/>
                <w:b w:val="0"/>
                <w:color w:val="000000"/>
              </w:rPr>
              <w:t>”</w:t>
            </w:r>
            <w:r>
              <w:rPr>
                <w:rFonts w:ascii="Times New Roman" w:hAnsi="Times New Roman" w:cs="Times New Roman"/>
                <w:b w:val="0"/>
                <w:color w:val="000000"/>
              </w:rPr>
              <w:t>需要消耗的生产者的量：</w:t>
            </w:r>
          </w:p>
          <w:p w14:paraId="71DC0056">
            <w:pPr>
              <w:pStyle w:val="5"/>
              <w:tabs>
                <w:tab w:val="left" w:pos="3402"/>
              </w:tabs>
              <w:snapToGrid w:val="0"/>
              <w:spacing w:line="360" w:lineRule="auto"/>
              <w:jc w:val="left"/>
              <w:rPr>
                <w:rFonts w:ascii="Times New Roman" w:hAnsi="Times New Roman" w:cs="Times New Roman"/>
                <w:b w:val="0"/>
                <w:color w:val="000000"/>
              </w:rPr>
            </w:pPr>
            <w:r>
              <w:rPr>
                <w:rFonts w:ascii="宋体-方正超大字符集" w:hAnsi="宋体-方正超大字符集" w:eastAsia="宋体-方正超大字符集" w:cs="宋体-方正超大字符集"/>
                <w:b w:val="0"/>
                <w:color w:val="000000"/>
              </w:rPr>
              <w:fldChar w:fldCharType="begin"/>
            </w:r>
            <w:r>
              <w:rPr>
                <w:rFonts w:hint="eastAsia" w:ascii="宋体-方正超大字符集" w:hAnsi="宋体-方正超大字符集" w:eastAsia="宋体-方正超大字符集" w:cs="宋体-方正超大字符集"/>
                <w:b w:val="0"/>
                <w:color w:val="000000"/>
              </w:rPr>
              <w:instrText xml:space="preserve">eq \</w:instrText>
            </w:r>
            <w:r>
              <w:rPr>
                <w:rFonts w:ascii="Times New Roman" w:hAnsi="Times New Roman" w:cs="Times New Roman"/>
                <w:b w:val="0"/>
                <w:color w:val="000000"/>
              </w:rPr>
              <w:instrText xml:space="preserve">f(1,</w:instrText>
            </w:r>
            <w:r>
              <w:rPr>
                <w:rFonts w:ascii="Symbol" w:hAnsi="Symbol" w:cs="Times New Roman"/>
                <w:b w:val="0"/>
                <w:color w:val="000000"/>
              </w:rPr>
              <w:sym w:font="Symbol" w:char="F028"/>
            </w:r>
            <w:r>
              <w:rPr>
                <w:rFonts w:ascii="Times New Roman" w:hAnsi="Times New Roman" w:cs="Times New Roman"/>
                <w:b w:val="0"/>
                <w:color w:val="000000"/>
              </w:rPr>
              <w:instrText xml:space="preserve">10%</w:instrText>
            </w:r>
            <w:r>
              <w:rPr>
                <w:rFonts w:ascii="Symbol" w:hAnsi="Symbol" w:cs="Times New Roman"/>
                <w:b w:val="0"/>
                <w:color w:val="000000"/>
              </w:rPr>
              <w:sym w:font="Symbol" w:char="F029"/>
            </w:r>
            <w:r>
              <w:rPr>
                <w:rFonts w:ascii="Times New Roman" w:hAnsi="Times New Roman" w:cs="Times New Roman"/>
                <w:b w:val="0"/>
                <w:i/>
                <w:color w:val="000000"/>
                <w:vertAlign w:val="superscript"/>
              </w:rPr>
              <w:instrText xml:space="preserve">n</w:instrText>
            </w:r>
            <w:r>
              <w:rPr>
                <w:rFonts w:ascii="Times New Roman" w:hAnsi="Times New Roman" w:cs="Times New Roman"/>
                <w:b w:val="0"/>
                <w:color w:val="000000"/>
                <w:vertAlign w:val="superscript"/>
              </w:rPr>
              <w:instrText xml:space="preserve">－1</w:instrText>
            </w:r>
            <w:r>
              <w:rPr>
                <w:rFonts w:ascii="Times New Roman" w:hAnsi="Times New Roman" w:cs="Times New Roman"/>
                <w:b w:val="0"/>
                <w:color w:val="000000"/>
              </w:rPr>
              <w:instrText xml:space="preserve">)</w:instrText>
            </w:r>
            <w:r>
              <w:rPr>
                <w:rFonts w:ascii="宋体-方正超大字符集" w:hAnsi="宋体-方正超大字符集" w:eastAsia="宋体-方正超大字符集" w:cs="宋体-方正超大字符集"/>
                <w:b w:val="0"/>
                <w:color w:val="000000"/>
              </w:rPr>
              <w:fldChar w:fldCharType="end"/>
            </w:r>
            <w:r>
              <w:rPr>
                <w:rFonts w:ascii="Times New Roman" w:hAnsi="Times New Roman" w:cs="Times New Roman"/>
                <w:b w:val="0"/>
                <w:color w:val="000000"/>
              </w:rPr>
              <w:t>＝</w:t>
            </w:r>
            <w:r>
              <w:rPr>
                <w:rFonts w:ascii="宋体-方正超大字符集" w:hAnsi="宋体-方正超大字符集" w:eastAsia="宋体-方正超大字符集" w:cs="宋体-方正超大字符集"/>
                <w:b w:val="0"/>
                <w:color w:val="000000"/>
              </w:rPr>
              <w:fldChar w:fldCharType="begin"/>
            </w:r>
            <w:r>
              <w:rPr>
                <w:rFonts w:hint="eastAsia" w:ascii="宋体-方正超大字符集" w:hAnsi="宋体-方正超大字符集" w:eastAsia="宋体-方正超大字符集" w:cs="宋体-方正超大字符集"/>
                <w:b w:val="0"/>
                <w:color w:val="000000"/>
              </w:rPr>
              <w:instrText xml:space="preserve">eq \</w:instrText>
            </w:r>
            <w:r>
              <w:rPr>
                <w:rFonts w:ascii="Times New Roman" w:hAnsi="Times New Roman" w:cs="Times New Roman"/>
                <w:b w:val="0"/>
                <w:color w:val="000000"/>
              </w:rPr>
              <w:instrText xml:space="preserve">f(1,\b\lc\(\rc\)(\a\vs4\al\co1(\f(1,10)))</w:instrText>
            </w:r>
            <w:r>
              <w:rPr>
                <w:rFonts w:ascii="Times New Roman" w:hAnsi="Times New Roman" w:cs="Times New Roman"/>
                <w:b w:val="0"/>
                <w:i/>
                <w:color w:val="000000"/>
                <w:vertAlign w:val="superscript"/>
              </w:rPr>
              <w:instrText xml:space="preserve">n</w:instrText>
            </w:r>
            <w:r>
              <w:rPr>
                <w:rFonts w:ascii="Times New Roman" w:hAnsi="Times New Roman" w:cs="Times New Roman"/>
                <w:b w:val="0"/>
                <w:color w:val="000000"/>
                <w:vertAlign w:val="superscript"/>
              </w:rPr>
              <w:instrText xml:space="preserve">－1</w:instrText>
            </w:r>
            <w:r>
              <w:rPr>
                <w:rFonts w:ascii="Times New Roman" w:hAnsi="Times New Roman" w:cs="Times New Roman"/>
                <w:b w:val="0"/>
                <w:color w:val="000000"/>
              </w:rPr>
              <w:instrText xml:space="preserve">)</w:instrText>
            </w:r>
            <w:r>
              <w:rPr>
                <w:rFonts w:ascii="宋体-方正超大字符集" w:hAnsi="宋体-方正超大字符集" w:eastAsia="宋体-方正超大字符集" w:cs="宋体-方正超大字符集"/>
                <w:b w:val="0"/>
                <w:color w:val="000000"/>
              </w:rPr>
              <w:fldChar w:fldCharType="end"/>
            </w:r>
            <w:r>
              <w:rPr>
                <w:rFonts w:ascii="Times New Roman" w:hAnsi="Times New Roman" w:cs="Times New Roman"/>
                <w:b w:val="0"/>
                <w:color w:val="000000"/>
              </w:rPr>
              <w:t>＝10</w:t>
            </w:r>
            <w:r>
              <w:rPr>
                <w:rFonts w:ascii="Times New Roman" w:hAnsi="Times New Roman" w:cs="Times New Roman"/>
                <w:b w:val="0"/>
                <w:i/>
                <w:color w:val="000000"/>
                <w:vertAlign w:val="superscript"/>
              </w:rPr>
              <w:t>n</w:t>
            </w:r>
            <w:r>
              <w:rPr>
                <w:rFonts w:ascii="Times New Roman" w:hAnsi="Times New Roman" w:cs="Times New Roman"/>
                <w:b w:val="0"/>
                <w:color w:val="000000"/>
                <w:vertAlign w:val="superscript"/>
              </w:rPr>
              <w:t>－1</w:t>
            </w:r>
            <w:r>
              <w:rPr>
                <w:rFonts w:ascii="Times New Roman" w:hAnsi="Times New Roman" w:cs="Times New Roman"/>
                <w:b w:val="0"/>
                <w:color w:val="000000"/>
              </w:rPr>
              <w:t>。</w:t>
            </w:r>
          </w:p>
          <w:p w14:paraId="541B04D0">
            <w:pPr>
              <w:pStyle w:val="5"/>
              <w:tabs>
                <w:tab w:val="left" w:pos="3402"/>
              </w:tabs>
              <w:snapToGrid w:val="0"/>
              <w:spacing w:line="360" w:lineRule="auto"/>
              <w:jc w:val="left"/>
              <w:rPr>
                <w:rFonts w:ascii="Times New Roman" w:hAnsi="Times New Roman" w:cs="Times New Roman"/>
                <w:b w:val="0"/>
                <w:color w:val="000000"/>
              </w:rPr>
            </w:pPr>
            <w:r>
              <w:rPr>
                <w:rFonts w:hAnsi="宋体" w:cs="Times New Roman"/>
                <w:b w:val="0"/>
                <w:color w:val="000000"/>
              </w:rPr>
              <w:t>②</w:t>
            </w:r>
            <w:r>
              <w:rPr>
                <w:rFonts w:ascii="Times New Roman" w:hAnsi="Times New Roman" w:cs="Times New Roman"/>
                <w:b w:val="0"/>
                <w:color w:val="000000"/>
              </w:rPr>
              <w:t>在多条食物链中，若已知较高营养级生物的能量，求所需较低营养级生物的能量：</w:t>
            </w:r>
          </w:p>
          <w:p w14:paraId="3E863CEB">
            <w:pPr>
              <w:pStyle w:val="5"/>
              <w:tabs>
                <w:tab w:val="left" w:pos="3402"/>
              </w:tabs>
              <w:snapToGrid w:val="0"/>
              <w:spacing w:line="360" w:lineRule="auto"/>
              <w:jc w:val="left"/>
              <w:rPr>
                <w:rFonts w:ascii="Times New Roman" w:hAnsi="Times New Roman" w:cs="Times New Roman"/>
                <w:b w:val="0"/>
                <w:color w:val="000000"/>
              </w:rPr>
            </w:pPr>
            <w:r>
              <w:rPr>
                <w:rFonts w:ascii="Times New Roman" w:hAnsi="Times New Roman" w:cs="Times New Roman"/>
                <w:b w:val="0"/>
                <w:color w:val="000000"/>
              </w:rPr>
              <w:t>知高营养级求低营养级</w:t>
            </w:r>
            <w:r>
              <w:rPr>
                <w:rFonts w:ascii="宋体-方正超大字符集" w:hAnsi="宋体-方正超大字符集" w:eastAsia="宋体-方正超大字符集" w:cs="宋体-方正超大字符集"/>
                <w:b w:val="0"/>
                <w:color w:val="000000"/>
              </w:rPr>
              <w:fldChar w:fldCharType="begin"/>
            </w:r>
            <w:r>
              <w:rPr>
                <w:rFonts w:hint="eastAsia" w:ascii="宋体-方正超大字符集" w:hAnsi="宋体-方正超大字符集" w:eastAsia="宋体-方正超大字符集" w:cs="宋体-方正超大字符集"/>
                <w:b w:val="0"/>
                <w:color w:val="000000"/>
              </w:rPr>
              <w:instrText xml:space="preserve">eq \</w:instrText>
            </w:r>
            <w:r>
              <w:rPr>
                <w:rFonts w:ascii="Times New Roman" w:hAnsi="Times New Roman" w:cs="Times New Roman"/>
                <w:b w:val="0"/>
                <w:color w:val="000000"/>
              </w:rPr>
              <w:instrText xml:space="preserve">b\lc\{\rc\ (\a\vs4\al\co1(需最多能量\b\lc\{\rc\ (\a\vs4\al\co1(选最长食物链,按÷10%计算)),需最少能量\b\lc\{\rc\ (\a\vs4\al\co1(选最短食物链,按÷20%计算))))</w:instrText>
            </w:r>
            <w:r>
              <w:rPr>
                <w:rFonts w:ascii="宋体-方正超大字符集" w:hAnsi="宋体-方正超大字符集" w:eastAsia="宋体-方正超大字符集" w:cs="宋体-方正超大字符集"/>
                <w:b w:val="0"/>
                <w:color w:val="000000"/>
              </w:rPr>
              <w:fldChar w:fldCharType="end"/>
            </w:r>
          </w:p>
          <w:p w14:paraId="4F395C97">
            <w:pPr>
              <w:pStyle w:val="5"/>
              <w:tabs>
                <w:tab w:val="left" w:pos="3402"/>
              </w:tabs>
              <w:snapToGrid w:val="0"/>
              <w:spacing w:line="360" w:lineRule="auto"/>
              <w:jc w:val="left"/>
              <w:rPr>
                <w:rFonts w:ascii="Times New Roman" w:hAnsi="Times New Roman" w:cs="Times New Roman"/>
                <w:b w:val="0"/>
                <w:color w:val="000000"/>
              </w:rPr>
            </w:pPr>
            <w:r>
              <w:rPr>
                <w:rFonts w:hint="eastAsia" w:ascii="Times New Roman" w:hAnsi="Times New Roman" w:cs="Times New Roman"/>
                <w:b w:val="0"/>
                <w:color w:val="000000"/>
                <w:lang w:eastAsia="zh-CN"/>
              </w:rPr>
              <w:t>（</w:t>
            </w:r>
            <w:r>
              <w:rPr>
                <w:rFonts w:hint="eastAsia" w:ascii="Times New Roman" w:hAnsi="Times New Roman" w:cs="Times New Roman"/>
                <w:b w:val="0"/>
                <w:color w:val="000000"/>
                <w:lang w:val="en-US" w:eastAsia="zh-CN"/>
              </w:rPr>
              <w:t>3</w:t>
            </w:r>
            <w:r>
              <w:rPr>
                <w:rFonts w:hint="eastAsia" w:ascii="Times New Roman" w:hAnsi="Times New Roman" w:cs="Times New Roman"/>
                <w:b w:val="0"/>
                <w:color w:val="000000"/>
                <w:lang w:eastAsia="zh-CN"/>
              </w:rPr>
              <w:t>）</w:t>
            </w:r>
            <w:r>
              <w:rPr>
                <w:rFonts w:ascii="Times New Roman" w:hAnsi="Times New Roman" w:cs="Times New Roman"/>
                <w:b w:val="0"/>
                <w:color w:val="000000"/>
              </w:rPr>
              <w:t>关于</w:t>
            </w:r>
            <w:r>
              <w:rPr>
                <w:rFonts w:hAnsi="宋体" w:cs="Times New Roman"/>
                <w:b w:val="0"/>
                <w:color w:val="000000"/>
              </w:rPr>
              <w:t>“</w:t>
            </w:r>
            <w:r>
              <w:rPr>
                <w:rFonts w:ascii="Times New Roman" w:hAnsi="Times New Roman" w:cs="Times New Roman"/>
                <w:b w:val="0"/>
                <w:color w:val="000000"/>
              </w:rPr>
              <w:t>定值</w:t>
            </w:r>
            <w:r>
              <w:rPr>
                <w:rFonts w:hAnsi="宋体" w:cs="Times New Roman"/>
                <w:b w:val="0"/>
                <w:color w:val="000000"/>
              </w:rPr>
              <w:t>”</w:t>
            </w:r>
            <w:r>
              <w:rPr>
                <w:rFonts w:ascii="Times New Roman" w:hAnsi="Times New Roman" w:cs="Times New Roman"/>
                <w:b w:val="0"/>
                <w:color w:val="000000"/>
              </w:rPr>
              <w:t>的计算</w:t>
            </w:r>
          </w:p>
          <w:p w14:paraId="3F87B110">
            <w:pPr>
              <w:pStyle w:val="5"/>
              <w:tabs>
                <w:tab w:val="left" w:pos="3828"/>
              </w:tabs>
              <w:spacing w:line="360" w:lineRule="auto"/>
              <w:rPr>
                <w:rFonts w:ascii="Times New Roman" w:hAnsi="Times New Roman" w:cs="Times New Roman"/>
                <w:sz w:val="21"/>
                <w:szCs w:val="21"/>
              </w:rPr>
            </w:pPr>
            <w:r>
              <w:rPr>
                <w:rFonts w:ascii="Times New Roman" w:hAnsi="Times New Roman" w:cs="Times New Roman"/>
                <w:b w:val="0"/>
                <w:color w:val="000000"/>
              </w:rPr>
              <w:t>在食物网中，某一营养级同时从上一个营养级的多种生物中按一定比例获取能量，则按照单独的食物链进行计算后再合并</w:t>
            </w:r>
            <w:r>
              <w:rPr>
                <w:rFonts w:ascii="Times New Roman" w:hAnsi="Times New Roman" w:cs="Times New Roman"/>
                <w:b w:val="0"/>
                <w:color w:val="000000"/>
              </w:rPr>
              <w:br w:type="textWrapping"/>
            </w:r>
            <w:r>
              <w:rPr>
                <w:rFonts w:hint="eastAsia" w:ascii="Times New Roman" w:hAnsi="Times New Roman" w:cs="Times New Roman"/>
                <w:b w:val="0"/>
                <w:color w:val="000000"/>
                <w:lang w:eastAsia="zh-CN"/>
              </w:rPr>
              <w:t>（</w:t>
            </w:r>
            <w:r>
              <w:rPr>
                <w:rFonts w:hint="eastAsia" w:ascii="Times New Roman" w:hAnsi="Times New Roman" w:cs="Times New Roman"/>
                <w:b w:val="0"/>
                <w:color w:val="000000"/>
                <w:lang w:val="en-US" w:eastAsia="zh-CN"/>
              </w:rPr>
              <w:t>4</w:t>
            </w:r>
            <w:r>
              <w:rPr>
                <w:rFonts w:hint="eastAsia" w:ascii="Times New Roman" w:hAnsi="Times New Roman" w:cs="Times New Roman"/>
                <w:b w:val="0"/>
                <w:color w:val="000000"/>
                <w:lang w:eastAsia="zh-CN"/>
              </w:rPr>
              <w:t>）</w:t>
            </w:r>
            <w:r>
              <w:rPr>
                <w:rFonts w:ascii="Times New Roman" w:hAnsi="Times New Roman" w:cs="Times New Roman"/>
                <w:sz w:val="21"/>
                <w:szCs w:val="21"/>
              </w:rPr>
              <w:t>能量来源比例改变的计算</w:t>
            </w:r>
          </w:p>
          <w:p w14:paraId="172DBF96">
            <w:pPr>
              <w:pStyle w:val="5"/>
              <w:tabs>
                <w:tab w:val="left" w:pos="3828"/>
              </w:tabs>
              <w:spacing w:line="360" w:lineRule="auto"/>
              <w:rPr>
                <w:rFonts w:hint="eastAsia" w:ascii="Times New Roman" w:hAnsi="Times New Roman" w:cs="Times New Roman"/>
                <w:sz w:val="21"/>
                <w:szCs w:val="21"/>
              </w:rPr>
            </w:pPr>
            <w:r>
              <w:rPr>
                <w:rFonts w:ascii="Times New Roman" w:hAnsi="Times New Roman" w:cs="Times New Roman"/>
                <w:sz w:val="21"/>
                <w:szCs w:val="21"/>
              </w:rPr>
              <w:t>在具体计算时务必先弄清分配比例，再确定求解中应</w:t>
            </w:r>
            <w:r>
              <w:rPr>
                <w:rFonts w:hAnsi="宋体" w:cs="Times New Roman"/>
                <w:sz w:val="21"/>
                <w:szCs w:val="21"/>
              </w:rPr>
              <w:t>“</w:t>
            </w:r>
            <w:r>
              <w:rPr>
                <w:rFonts w:ascii="Times New Roman" w:hAnsi="Times New Roman" w:cs="Times New Roman"/>
                <w:sz w:val="21"/>
                <w:szCs w:val="21"/>
              </w:rPr>
              <w:t>顺推(用乘法)</w:t>
            </w:r>
            <w:r>
              <w:rPr>
                <w:rFonts w:hAnsi="宋体" w:cs="Times New Roman"/>
                <w:sz w:val="21"/>
                <w:szCs w:val="21"/>
              </w:rPr>
              <w:t>”</w:t>
            </w:r>
            <w:r>
              <w:rPr>
                <w:rFonts w:ascii="Times New Roman" w:hAnsi="Times New Roman" w:cs="Times New Roman"/>
                <w:sz w:val="21"/>
                <w:szCs w:val="21"/>
              </w:rPr>
              <w:t>还是</w:t>
            </w:r>
            <w:r>
              <w:rPr>
                <w:rFonts w:hAnsi="宋体" w:cs="Times New Roman"/>
                <w:sz w:val="21"/>
                <w:szCs w:val="21"/>
              </w:rPr>
              <w:t>“</w:t>
            </w:r>
            <w:r>
              <w:rPr>
                <w:rFonts w:ascii="Times New Roman" w:hAnsi="Times New Roman" w:cs="Times New Roman"/>
                <w:sz w:val="21"/>
                <w:szCs w:val="21"/>
              </w:rPr>
              <w:t>逆推(用除法)</w:t>
            </w:r>
            <w:r>
              <w:rPr>
                <w:rFonts w:hAnsi="宋体" w:cs="Times New Roman"/>
                <w:sz w:val="21"/>
                <w:szCs w:val="21"/>
              </w:rPr>
              <w:t>”</w:t>
            </w:r>
            <w:r>
              <w:rPr>
                <w:rFonts w:ascii="Times New Roman" w:hAnsi="Times New Roman" w:cs="Times New Roman"/>
                <w:sz w:val="21"/>
                <w:szCs w:val="21"/>
              </w:rPr>
              <w:t>，以如图食物网为例：</w:t>
            </w:r>
          </w:p>
          <w:p w14:paraId="31624E4C">
            <w:pPr>
              <w:pStyle w:val="5"/>
              <w:tabs>
                <w:tab w:val="left" w:pos="3828"/>
              </w:tabs>
              <w:spacing w:line="360" w:lineRule="auto"/>
              <w:jc w:val="center"/>
              <w:rPr>
                <w:rFonts w:ascii="Times New Roman" w:hAnsi="Times New Roman" w:cs="Times New Roman"/>
                <w:sz w:val="21"/>
                <w:szCs w:val="21"/>
              </w:rPr>
            </w:pPr>
            <w:r>
              <w:rPr>
                <w:rFonts w:ascii="Times New Roman" w:hAnsi="Times New Roman" w:cs="Times New Roman"/>
                <w:sz w:val="21"/>
                <w:szCs w:val="21"/>
              </w:rPr>
              <w:drawing>
                <wp:inline distT="0" distB="0" distL="114300" distR="114300">
                  <wp:extent cx="1077595" cy="600710"/>
                  <wp:effectExtent l="0" t="0" r="8255" b="8890"/>
                  <wp:docPr id="112" name="图片 43" descr="说明: SY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3" descr="说明: SY794"/>
                          <pic:cNvPicPr>
                            <a:picLocks noChangeAspect="1"/>
                          </pic:cNvPicPr>
                        </pic:nvPicPr>
                        <pic:blipFill>
                          <a:blip r:embed="rId98"/>
                          <a:stretch>
                            <a:fillRect/>
                          </a:stretch>
                        </pic:blipFill>
                        <pic:spPr>
                          <a:xfrm>
                            <a:off x="0" y="0"/>
                            <a:ext cx="1077595" cy="600710"/>
                          </a:xfrm>
                          <a:prstGeom prst="rect">
                            <a:avLst/>
                          </a:prstGeom>
                          <a:noFill/>
                          <a:ln>
                            <a:noFill/>
                          </a:ln>
                        </pic:spPr>
                      </pic:pic>
                    </a:graphicData>
                  </a:graphic>
                </wp:inline>
              </w:drawing>
            </w:r>
          </w:p>
          <w:p w14:paraId="7173589B">
            <w:pPr>
              <w:pStyle w:val="5"/>
              <w:tabs>
                <w:tab w:val="left" w:pos="3828"/>
              </w:tabs>
              <w:spacing w:line="360" w:lineRule="auto"/>
              <w:rPr>
                <w:rFonts w:ascii="Times New Roman" w:hAnsi="Times New Roman" w:cs="Times New Roman"/>
                <w:sz w:val="21"/>
                <w:szCs w:val="21"/>
              </w:rPr>
            </w:pPr>
            <w:r>
              <w:rPr>
                <w:rFonts w:hAnsi="宋体" w:cs="Times New Roman"/>
                <w:sz w:val="21"/>
                <w:szCs w:val="21"/>
              </w:rPr>
              <w:t>①</w:t>
            </w:r>
            <w:r>
              <w:rPr>
                <w:rFonts w:ascii="Times New Roman" w:hAnsi="Times New Roman" w:cs="Times New Roman"/>
                <w:sz w:val="21"/>
                <w:szCs w:val="21"/>
              </w:rPr>
              <w:t>若已知</w:t>
            </w:r>
            <w:r>
              <w:rPr>
                <w:rFonts w:hAnsi="宋体" w:cs="Times New Roman"/>
                <w:sz w:val="21"/>
                <w:szCs w:val="21"/>
              </w:rPr>
              <w:t>“</w:t>
            </w:r>
            <w:r>
              <w:rPr>
                <w:rFonts w:ascii="Times New Roman" w:hAnsi="Times New Roman" w:cs="Times New Roman"/>
                <w:sz w:val="21"/>
                <w:szCs w:val="21"/>
              </w:rPr>
              <w:t>植物同化量(</w:t>
            </w:r>
            <w:r>
              <w:rPr>
                <w:rFonts w:ascii="Times New Roman" w:hAnsi="Times New Roman" w:cs="Times New Roman"/>
                <w:i/>
                <w:sz w:val="21"/>
                <w:szCs w:val="21"/>
              </w:rPr>
              <w:t>A</w:t>
            </w:r>
            <w:r>
              <w:rPr>
                <w:rFonts w:ascii="Times New Roman" w:hAnsi="Times New Roman" w:cs="Times New Roman"/>
                <w:sz w:val="21"/>
                <w:szCs w:val="21"/>
              </w:rPr>
              <w:t>)</w:t>
            </w:r>
            <w:r>
              <w:rPr>
                <w:rFonts w:hAnsi="宋体" w:cs="Times New Roman"/>
                <w:sz w:val="21"/>
                <w:szCs w:val="21"/>
              </w:rPr>
              <w:t>”</w:t>
            </w:r>
            <w:r>
              <w:rPr>
                <w:rFonts w:ascii="Times New Roman" w:hAnsi="Times New Roman" w:cs="Times New Roman"/>
                <w:sz w:val="21"/>
                <w:szCs w:val="21"/>
              </w:rPr>
              <w:t>，并告知其</w:t>
            </w:r>
            <w:r>
              <w:rPr>
                <w:rFonts w:hAnsi="宋体" w:cs="Times New Roman"/>
                <w:sz w:val="21"/>
                <w:szCs w:val="21"/>
              </w:rPr>
              <w:t>“</w:t>
            </w:r>
            <w:r>
              <w:rPr>
                <w:rFonts w:ascii="Times New Roman" w:hAnsi="Times New Roman" w:cs="Times New Roman"/>
                <w:sz w:val="21"/>
                <w:szCs w:val="21"/>
              </w:rPr>
              <w:t>传向动物与直接传向人比例由1</w:t>
            </w:r>
            <w:r>
              <w:rPr>
                <w:rFonts w:hAnsi="宋体" w:cs="Times New Roman"/>
                <w:sz w:val="21"/>
                <w:szCs w:val="21"/>
              </w:rPr>
              <w:t>∶</w:t>
            </w:r>
            <w:r>
              <w:rPr>
                <w:rFonts w:ascii="Times New Roman" w:hAnsi="Times New Roman" w:cs="Times New Roman"/>
                <w:sz w:val="21"/>
                <w:szCs w:val="21"/>
              </w:rPr>
              <w:t>1调整为1</w:t>
            </w:r>
            <w:r>
              <w:rPr>
                <w:rFonts w:hAnsi="宋体" w:cs="Times New Roman"/>
                <w:sz w:val="21"/>
                <w:szCs w:val="21"/>
              </w:rPr>
              <w:t>∶</w:t>
            </w:r>
            <w:r>
              <w:rPr>
                <w:rFonts w:ascii="Times New Roman" w:hAnsi="Times New Roman" w:cs="Times New Roman"/>
                <w:sz w:val="21"/>
                <w:szCs w:val="21"/>
              </w:rPr>
              <w:t>2</w:t>
            </w:r>
            <w:r>
              <w:rPr>
                <w:rFonts w:hAnsi="宋体" w:cs="Times New Roman"/>
                <w:sz w:val="21"/>
                <w:szCs w:val="21"/>
              </w:rPr>
              <w:t>”</w:t>
            </w:r>
            <w:r>
              <w:rPr>
                <w:rFonts w:ascii="Times New Roman" w:hAnsi="Times New Roman" w:cs="Times New Roman"/>
                <w:sz w:val="21"/>
                <w:szCs w:val="21"/>
              </w:rPr>
              <w:t>，求解人最多增重变化量(</w:t>
            </w:r>
            <w:r>
              <w:rPr>
                <w:rFonts w:ascii="Times New Roman" w:hAnsi="Times New Roman" w:cs="Times New Roman"/>
                <w:i/>
                <w:sz w:val="21"/>
                <w:szCs w:val="21"/>
              </w:rPr>
              <w:t>M</w:t>
            </w:r>
            <w:r>
              <w:rPr>
                <w:rFonts w:ascii="Times New Roman" w:hAnsi="Times New Roman" w:cs="Times New Roman"/>
                <w:sz w:val="21"/>
                <w:szCs w:val="21"/>
              </w:rPr>
              <w:t>)，计算时宜</w:t>
            </w:r>
            <w:r>
              <w:rPr>
                <w:rFonts w:hAnsi="宋体" w:cs="Times New Roman"/>
                <w:sz w:val="21"/>
                <w:szCs w:val="21"/>
              </w:rPr>
              <w:t>“</w:t>
            </w:r>
            <w:r>
              <w:rPr>
                <w:rFonts w:ascii="Times New Roman" w:hAnsi="Times New Roman" w:cs="Times New Roman"/>
                <w:sz w:val="21"/>
                <w:szCs w:val="21"/>
              </w:rPr>
              <w:t>顺推(用乘法)</w:t>
            </w:r>
            <w:r>
              <w:rPr>
                <w:rFonts w:hAnsi="宋体" w:cs="Times New Roman"/>
                <w:sz w:val="21"/>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6"/>
              <w:gridCol w:w="3892"/>
            </w:tblGrid>
            <w:tr w14:paraId="79F5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nil"/>
                    <w:left w:val="nil"/>
                    <w:bottom w:val="nil"/>
                    <w:right w:val="nil"/>
                    <w:tl2br w:val="nil"/>
                  </w:tcBorders>
                  <w:shd w:val="clear" w:color="auto" w:fill="FFFFFF"/>
                  <w:noWrap w:val="0"/>
                  <w:vAlign w:val="center"/>
                </w:tcPr>
                <w:p w14:paraId="2FAB2E6D">
                  <w:pPr>
                    <w:pStyle w:val="5"/>
                    <w:tabs>
                      <w:tab w:val="left" w:pos="3828"/>
                    </w:tabs>
                    <w:spacing w:line="360" w:lineRule="auto"/>
                    <w:jc w:val="center"/>
                    <w:rPr>
                      <w:rFonts w:ascii="Times New Roman" w:hAnsi="Times New Roman" w:cs="Times New Roman"/>
                      <w:b w:val="0"/>
                      <w:color w:val="000000"/>
                      <w:sz w:val="21"/>
                      <w:szCs w:val="21"/>
                    </w:rPr>
                  </w:pPr>
                  <w:r>
                    <w:rPr>
                      <w:rFonts w:ascii="Times New Roman" w:hAnsi="Times New Roman" w:cs="Times New Roman"/>
                      <w:b w:val="0"/>
                      <w:color w:val="000000"/>
                      <w:sz w:val="21"/>
                      <w:szCs w:val="21"/>
                    </w:rPr>
                    <w:t>调整前</w:t>
                  </w:r>
                </w:p>
              </w:tc>
              <w:tc>
                <w:tcPr>
                  <w:tcW w:w="3892" w:type="dxa"/>
                  <w:tcBorders>
                    <w:top w:val="nil"/>
                    <w:left w:val="nil"/>
                    <w:bottom w:val="nil"/>
                    <w:right w:val="nil"/>
                  </w:tcBorders>
                  <w:shd w:val="clear" w:color="auto" w:fill="FFFFFF"/>
                  <w:noWrap w:val="0"/>
                  <w:vAlign w:val="center"/>
                </w:tcPr>
                <w:p w14:paraId="040686EB">
                  <w:pPr>
                    <w:pStyle w:val="5"/>
                    <w:tabs>
                      <w:tab w:val="left" w:pos="3828"/>
                    </w:tabs>
                    <w:spacing w:line="360" w:lineRule="auto"/>
                    <w:jc w:val="center"/>
                    <w:rPr>
                      <w:rFonts w:ascii="Times New Roman" w:hAnsi="Times New Roman" w:cs="Times New Roman"/>
                      <w:b w:val="0"/>
                      <w:color w:val="000000"/>
                      <w:sz w:val="21"/>
                      <w:szCs w:val="21"/>
                    </w:rPr>
                  </w:pPr>
                  <w:r>
                    <w:rPr>
                      <w:rFonts w:ascii="Times New Roman" w:hAnsi="Times New Roman" w:cs="Times New Roman"/>
                      <w:b w:val="0"/>
                      <w:i/>
                      <w:color w:val="000000"/>
                      <w:sz w:val="21"/>
                      <w:szCs w:val="21"/>
                    </w:rPr>
                    <w:t>A</w:t>
                  </w:r>
                  <w:r>
                    <w:rPr>
                      <w:rFonts w:hAnsi="宋体" w:cs="Times New Roman"/>
                      <w:b w:val="0"/>
                      <w:color w:val="000000"/>
                      <w:sz w:val="21"/>
                      <w:szCs w:val="21"/>
                    </w:rPr>
                    <w:t>×</w:t>
                  </w:r>
                  <w:r>
                    <w:rPr>
                      <w:rFonts w:ascii="Times New Roman" w:hAnsi="Times New Roman" w:cs="Times New Roman"/>
                      <w:b w:val="0"/>
                      <w:color w:val="000000"/>
                      <w:sz w:val="21"/>
                      <w:szCs w:val="21"/>
                    </w:rPr>
                    <w:fldChar w:fldCharType="begin"/>
                  </w:r>
                  <w:r>
                    <w:rPr>
                      <w:rFonts w:ascii="Times New Roman" w:hAnsi="Times New Roman" w:cs="Times New Roman"/>
                      <w:b w:val="0"/>
                      <w:color w:val="000000"/>
                      <w:sz w:val="21"/>
                      <w:szCs w:val="21"/>
                    </w:rPr>
                    <w:instrText xml:space="preserve">eq \f(1,2)</w:instrText>
                  </w:r>
                  <w:r>
                    <w:rPr>
                      <w:rFonts w:ascii="Times New Roman" w:hAnsi="Times New Roman" w:cs="Times New Roman"/>
                      <w:b w:val="0"/>
                      <w:color w:val="000000"/>
                      <w:sz w:val="21"/>
                      <w:szCs w:val="21"/>
                    </w:rPr>
                    <w:fldChar w:fldCharType="end"/>
                  </w:r>
                  <w:r>
                    <w:rPr>
                      <w:rFonts w:hAnsi="宋体" w:cs="Times New Roman"/>
                      <w:b w:val="0"/>
                      <w:color w:val="000000"/>
                      <w:sz w:val="21"/>
                      <w:szCs w:val="21"/>
                    </w:rPr>
                    <w:t>×</w:t>
                  </w:r>
                  <w:r>
                    <w:rPr>
                      <w:rFonts w:ascii="Times New Roman" w:hAnsi="Times New Roman" w:cs="Times New Roman"/>
                      <w:b w:val="0"/>
                      <w:color w:val="000000"/>
                      <w:sz w:val="21"/>
                      <w:szCs w:val="21"/>
                    </w:rPr>
                    <w:t>20%＋</w:t>
                  </w:r>
                  <w:r>
                    <w:rPr>
                      <w:rFonts w:ascii="Times New Roman" w:hAnsi="Times New Roman" w:cs="Times New Roman"/>
                      <w:b w:val="0"/>
                      <w:i/>
                      <w:color w:val="000000"/>
                      <w:sz w:val="21"/>
                      <w:szCs w:val="21"/>
                    </w:rPr>
                    <w:t>A</w:t>
                  </w:r>
                  <w:r>
                    <w:rPr>
                      <w:rFonts w:hAnsi="宋体" w:cs="Times New Roman"/>
                      <w:b w:val="0"/>
                      <w:color w:val="000000"/>
                      <w:sz w:val="21"/>
                      <w:szCs w:val="21"/>
                    </w:rPr>
                    <w:t>×</w:t>
                  </w:r>
                  <w:r>
                    <w:rPr>
                      <w:rFonts w:ascii="Times New Roman" w:hAnsi="Times New Roman" w:cs="Times New Roman"/>
                      <w:b w:val="0"/>
                      <w:color w:val="000000"/>
                      <w:sz w:val="21"/>
                      <w:szCs w:val="21"/>
                    </w:rPr>
                    <w:fldChar w:fldCharType="begin"/>
                  </w:r>
                  <w:r>
                    <w:rPr>
                      <w:rFonts w:ascii="Times New Roman" w:hAnsi="Times New Roman" w:cs="Times New Roman"/>
                      <w:b w:val="0"/>
                      <w:color w:val="000000"/>
                      <w:sz w:val="21"/>
                      <w:szCs w:val="21"/>
                    </w:rPr>
                    <w:instrText xml:space="preserve">eq \f(1,2)</w:instrText>
                  </w:r>
                  <w:r>
                    <w:rPr>
                      <w:rFonts w:ascii="Times New Roman" w:hAnsi="Times New Roman" w:cs="Times New Roman"/>
                      <w:b w:val="0"/>
                      <w:color w:val="000000"/>
                      <w:sz w:val="21"/>
                      <w:szCs w:val="21"/>
                    </w:rPr>
                    <w:fldChar w:fldCharType="end"/>
                  </w:r>
                  <w:r>
                    <w:rPr>
                      <w:rFonts w:hAnsi="宋体" w:cs="Times New Roman"/>
                      <w:b w:val="0"/>
                      <w:color w:val="000000"/>
                      <w:sz w:val="21"/>
                      <w:szCs w:val="21"/>
                    </w:rPr>
                    <w:t>×</w:t>
                  </w:r>
                  <w:r>
                    <w:rPr>
                      <w:rFonts w:ascii="Times New Roman" w:hAnsi="Times New Roman" w:cs="Times New Roman"/>
                      <w:b w:val="0"/>
                      <w:color w:val="000000"/>
                      <w:sz w:val="21"/>
                      <w:szCs w:val="21"/>
                    </w:rPr>
                    <w:t>(20%)</w:t>
                  </w:r>
                  <w:r>
                    <w:rPr>
                      <w:rFonts w:ascii="Times New Roman" w:hAnsi="Times New Roman" w:cs="Times New Roman"/>
                      <w:b w:val="0"/>
                      <w:color w:val="000000"/>
                      <w:sz w:val="21"/>
                      <w:szCs w:val="21"/>
                      <w:vertAlign w:val="superscript"/>
                    </w:rPr>
                    <w:t>2</w:t>
                  </w:r>
                  <w:r>
                    <w:rPr>
                      <w:rFonts w:ascii="Times New Roman" w:hAnsi="Times New Roman" w:cs="Times New Roman"/>
                      <w:b w:val="0"/>
                      <w:color w:val="000000"/>
                      <w:sz w:val="21"/>
                      <w:szCs w:val="21"/>
                    </w:rPr>
                    <w:t>＝</w:t>
                  </w:r>
                  <w:r>
                    <w:rPr>
                      <w:rFonts w:ascii="Times New Roman" w:hAnsi="Times New Roman" w:cs="Times New Roman"/>
                      <w:b w:val="0"/>
                      <w:i/>
                      <w:color w:val="000000"/>
                      <w:sz w:val="21"/>
                      <w:szCs w:val="21"/>
                    </w:rPr>
                    <w:t>M</w:t>
                  </w:r>
                  <w:r>
                    <w:rPr>
                      <w:rFonts w:ascii="Times New Roman" w:hAnsi="Times New Roman" w:cs="Times New Roman"/>
                      <w:b w:val="0"/>
                      <w:color w:val="000000"/>
                      <w:sz w:val="21"/>
                      <w:szCs w:val="21"/>
                      <w:vertAlign w:val="subscript"/>
                    </w:rPr>
                    <w:t>1</w:t>
                  </w:r>
                </w:p>
              </w:tc>
            </w:tr>
            <w:tr w14:paraId="41119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6" w:type="dxa"/>
                  <w:tcBorders>
                    <w:top w:val="nil"/>
                    <w:left w:val="nil"/>
                    <w:bottom w:val="nil"/>
                    <w:right w:val="nil"/>
                  </w:tcBorders>
                  <w:shd w:val="clear" w:color="auto" w:fill="FFFFFF"/>
                  <w:noWrap w:val="0"/>
                  <w:vAlign w:val="center"/>
                </w:tcPr>
                <w:p w14:paraId="432B9FDA">
                  <w:pPr>
                    <w:pStyle w:val="5"/>
                    <w:tabs>
                      <w:tab w:val="left" w:pos="3828"/>
                    </w:tabs>
                    <w:spacing w:line="360" w:lineRule="auto"/>
                    <w:jc w:val="center"/>
                    <w:rPr>
                      <w:rFonts w:ascii="Times New Roman" w:hAnsi="Times New Roman" w:cs="Times New Roman"/>
                      <w:b w:val="0"/>
                      <w:color w:val="000000"/>
                      <w:sz w:val="21"/>
                      <w:szCs w:val="21"/>
                    </w:rPr>
                  </w:pPr>
                  <w:r>
                    <w:rPr>
                      <w:rFonts w:ascii="Times New Roman" w:hAnsi="Times New Roman" w:cs="Times New Roman"/>
                      <w:b w:val="0"/>
                      <w:color w:val="000000"/>
                      <w:sz w:val="21"/>
                      <w:szCs w:val="21"/>
                    </w:rPr>
                    <w:t>调整后</w:t>
                  </w:r>
                </w:p>
              </w:tc>
              <w:tc>
                <w:tcPr>
                  <w:tcW w:w="3892" w:type="dxa"/>
                  <w:tcBorders>
                    <w:top w:val="nil"/>
                    <w:left w:val="nil"/>
                    <w:bottom w:val="nil"/>
                    <w:right w:val="nil"/>
                  </w:tcBorders>
                  <w:shd w:val="clear" w:color="auto" w:fill="FFFFFF"/>
                  <w:noWrap w:val="0"/>
                  <w:vAlign w:val="center"/>
                </w:tcPr>
                <w:p w14:paraId="7549B49B">
                  <w:pPr>
                    <w:pStyle w:val="5"/>
                    <w:tabs>
                      <w:tab w:val="left" w:pos="3828"/>
                    </w:tabs>
                    <w:spacing w:line="360" w:lineRule="auto"/>
                    <w:jc w:val="center"/>
                    <w:rPr>
                      <w:rFonts w:ascii="Times New Roman" w:hAnsi="Times New Roman" w:cs="Times New Roman"/>
                      <w:b w:val="0"/>
                      <w:color w:val="000000"/>
                      <w:sz w:val="21"/>
                      <w:szCs w:val="21"/>
                    </w:rPr>
                  </w:pPr>
                  <w:r>
                    <w:rPr>
                      <w:rFonts w:ascii="Times New Roman" w:hAnsi="Times New Roman" w:cs="Times New Roman"/>
                      <w:b w:val="0"/>
                      <w:i/>
                      <w:color w:val="000000"/>
                      <w:sz w:val="21"/>
                      <w:szCs w:val="21"/>
                    </w:rPr>
                    <w:t>A</w:t>
                  </w:r>
                  <w:r>
                    <w:rPr>
                      <w:rFonts w:hAnsi="宋体" w:cs="Times New Roman"/>
                      <w:b w:val="0"/>
                      <w:color w:val="000000"/>
                      <w:sz w:val="21"/>
                      <w:szCs w:val="21"/>
                    </w:rPr>
                    <w:t>×</w:t>
                  </w:r>
                  <w:r>
                    <w:rPr>
                      <w:rFonts w:ascii="Times New Roman" w:hAnsi="Times New Roman" w:cs="Times New Roman"/>
                      <w:b w:val="0"/>
                      <w:color w:val="000000"/>
                      <w:sz w:val="21"/>
                      <w:szCs w:val="21"/>
                    </w:rPr>
                    <w:fldChar w:fldCharType="begin"/>
                  </w:r>
                  <w:r>
                    <w:rPr>
                      <w:rFonts w:ascii="Times New Roman" w:hAnsi="Times New Roman" w:cs="Times New Roman"/>
                      <w:b w:val="0"/>
                      <w:color w:val="000000"/>
                      <w:sz w:val="21"/>
                      <w:szCs w:val="21"/>
                    </w:rPr>
                    <w:instrText xml:space="preserve">eq \f(2,3)</w:instrText>
                  </w:r>
                  <w:r>
                    <w:rPr>
                      <w:rFonts w:ascii="Times New Roman" w:hAnsi="Times New Roman" w:cs="Times New Roman"/>
                      <w:b w:val="0"/>
                      <w:color w:val="000000"/>
                      <w:sz w:val="21"/>
                      <w:szCs w:val="21"/>
                    </w:rPr>
                    <w:fldChar w:fldCharType="end"/>
                  </w:r>
                  <w:r>
                    <w:rPr>
                      <w:rFonts w:hAnsi="宋体" w:cs="Times New Roman"/>
                      <w:b w:val="0"/>
                      <w:color w:val="000000"/>
                      <w:sz w:val="21"/>
                      <w:szCs w:val="21"/>
                    </w:rPr>
                    <w:t>×</w:t>
                  </w:r>
                  <w:r>
                    <w:rPr>
                      <w:rFonts w:ascii="Times New Roman" w:hAnsi="Times New Roman" w:cs="Times New Roman"/>
                      <w:b w:val="0"/>
                      <w:color w:val="000000"/>
                      <w:sz w:val="21"/>
                      <w:szCs w:val="21"/>
                    </w:rPr>
                    <w:t>20%＋</w:t>
                  </w:r>
                  <w:r>
                    <w:rPr>
                      <w:rFonts w:ascii="Times New Roman" w:hAnsi="Times New Roman" w:cs="Times New Roman"/>
                      <w:b w:val="0"/>
                      <w:i/>
                      <w:color w:val="000000"/>
                      <w:sz w:val="21"/>
                      <w:szCs w:val="21"/>
                    </w:rPr>
                    <w:t>A</w:t>
                  </w:r>
                  <w:r>
                    <w:rPr>
                      <w:rFonts w:hAnsi="宋体" w:cs="Times New Roman"/>
                      <w:b w:val="0"/>
                      <w:color w:val="000000"/>
                      <w:sz w:val="21"/>
                      <w:szCs w:val="21"/>
                    </w:rPr>
                    <w:t>×</w:t>
                  </w:r>
                  <w:r>
                    <w:rPr>
                      <w:rFonts w:ascii="Times New Roman" w:hAnsi="Times New Roman" w:cs="Times New Roman"/>
                      <w:b w:val="0"/>
                      <w:color w:val="000000"/>
                      <w:sz w:val="21"/>
                      <w:szCs w:val="21"/>
                    </w:rPr>
                    <w:fldChar w:fldCharType="begin"/>
                  </w:r>
                  <w:r>
                    <w:rPr>
                      <w:rFonts w:ascii="Times New Roman" w:hAnsi="Times New Roman" w:cs="Times New Roman"/>
                      <w:b w:val="0"/>
                      <w:color w:val="000000"/>
                      <w:sz w:val="21"/>
                      <w:szCs w:val="21"/>
                    </w:rPr>
                    <w:instrText xml:space="preserve">eq \f(1,3)</w:instrText>
                  </w:r>
                  <w:r>
                    <w:rPr>
                      <w:rFonts w:ascii="Times New Roman" w:hAnsi="Times New Roman" w:cs="Times New Roman"/>
                      <w:b w:val="0"/>
                      <w:color w:val="000000"/>
                      <w:sz w:val="21"/>
                      <w:szCs w:val="21"/>
                    </w:rPr>
                    <w:fldChar w:fldCharType="end"/>
                  </w:r>
                  <w:r>
                    <w:rPr>
                      <w:rFonts w:hAnsi="宋体" w:cs="Times New Roman"/>
                      <w:b w:val="0"/>
                      <w:color w:val="000000"/>
                      <w:sz w:val="21"/>
                      <w:szCs w:val="21"/>
                    </w:rPr>
                    <w:t>×</w:t>
                  </w:r>
                  <w:r>
                    <w:rPr>
                      <w:rFonts w:ascii="Times New Roman" w:hAnsi="Times New Roman" w:cs="Times New Roman"/>
                      <w:b w:val="0"/>
                      <w:color w:val="000000"/>
                      <w:sz w:val="21"/>
                      <w:szCs w:val="21"/>
                    </w:rPr>
                    <w:t>(20%)</w:t>
                  </w:r>
                  <w:r>
                    <w:rPr>
                      <w:rFonts w:ascii="Times New Roman" w:hAnsi="Times New Roman" w:cs="Times New Roman"/>
                      <w:b w:val="0"/>
                      <w:color w:val="000000"/>
                      <w:sz w:val="21"/>
                      <w:szCs w:val="21"/>
                      <w:vertAlign w:val="superscript"/>
                    </w:rPr>
                    <w:t>2</w:t>
                  </w:r>
                  <w:r>
                    <w:rPr>
                      <w:rFonts w:ascii="Times New Roman" w:hAnsi="Times New Roman" w:cs="Times New Roman"/>
                      <w:b w:val="0"/>
                      <w:color w:val="000000"/>
                      <w:sz w:val="21"/>
                      <w:szCs w:val="21"/>
                    </w:rPr>
                    <w:t>＝</w:t>
                  </w:r>
                  <w:r>
                    <w:rPr>
                      <w:rFonts w:ascii="Times New Roman" w:hAnsi="Times New Roman" w:cs="Times New Roman"/>
                      <w:b w:val="0"/>
                      <w:i/>
                      <w:color w:val="000000"/>
                      <w:sz w:val="21"/>
                      <w:szCs w:val="21"/>
                    </w:rPr>
                    <w:t>M</w:t>
                  </w:r>
                  <w:r>
                    <w:rPr>
                      <w:rFonts w:ascii="Times New Roman" w:hAnsi="Times New Roman" w:cs="Times New Roman"/>
                      <w:b w:val="0"/>
                      <w:color w:val="000000"/>
                      <w:sz w:val="21"/>
                      <w:szCs w:val="21"/>
                      <w:vertAlign w:val="subscript"/>
                    </w:rPr>
                    <w:t>2</w:t>
                  </w:r>
                </w:p>
              </w:tc>
            </w:tr>
          </w:tbl>
          <w:p w14:paraId="7F3E7512">
            <w:pPr>
              <w:pStyle w:val="5"/>
              <w:tabs>
                <w:tab w:val="left" w:pos="3828"/>
              </w:tabs>
              <w:spacing w:line="360" w:lineRule="auto"/>
              <w:rPr>
                <w:rFonts w:ascii="Times New Roman" w:hAnsi="Times New Roman" w:cs="Times New Roman"/>
                <w:sz w:val="21"/>
                <w:szCs w:val="21"/>
              </w:rPr>
            </w:pPr>
            <w:r>
              <w:rPr>
                <w:rFonts w:hAnsi="宋体" w:cs="Times New Roman"/>
                <w:sz w:val="21"/>
                <w:szCs w:val="21"/>
              </w:rPr>
              <w:t>②</w:t>
            </w:r>
            <w:r>
              <w:rPr>
                <w:rFonts w:ascii="Times New Roman" w:hAnsi="Times New Roman" w:cs="Times New Roman"/>
                <w:sz w:val="21"/>
                <w:szCs w:val="21"/>
              </w:rPr>
              <w:t>若已知</w:t>
            </w:r>
            <w:r>
              <w:rPr>
                <w:rFonts w:hAnsi="宋体" w:cs="Times New Roman"/>
                <w:sz w:val="21"/>
                <w:szCs w:val="21"/>
              </w:rPr>
              <w:t>“</w:t>
            </w:r>
            <w:r>
              <w:rPr>
                <w:rFonts w:ascii="Times New Roman" w:hAnsi="Times New Roman" w:cs="Times New Roman"/>
                <w:sz w:val="21"/>
                <w:szCs w:val="21"/>
              </w:rPr>
              <w:t>人同化量(</w:t>
            </w:r>
            <w:r>
              <w:rPr>
                <w:rFonts w:ascii="Times New Roman" w:hAnsi="Times New Roman" w:cs="Times New Roman"/>
                <w:i/>
                <w:sz w:val="21"/>
                <w:szCs w:val="21"/>
              </w:rPr>
              <w:t>M</w:t>
            </w:r>
            <w:r>
              <w:rPr>
                <w:rFonts w:ascii="Times New Roman" w:hAnsi="Times New Roman" w:cs="Times New Roman"/>
                <w:sz w:val="21"/>
                <w:szCs w:val="21"/>
              </w:rPr>
              <w:t>)</w:t>
            </w:r>
            <w:r>
              <w:rPr>
                <w:rFonts w:hAnsi="宋体" w:cs="Times New Roman"/>
                <w:sz w:val="21"/>
                <w:szCs w:val="21"/>
              </w:rPr>
              <w:t>”</w:t>
            </w:r>
            <w:r>
              <w:rPr>
                <w:rFonts w:ascii="Times New Roman" w:hAnsi="Times New Roman" w:cs="Times New Roman"/>
                <w:sz w:val="21"/>
                <w:szCs w:val="21"/>
              </w:rPr>
              <w:t>并告知人的食物来源</w:t>
            </w:r>
            <w:r>
              <w:rPr>
                <w:rFonts w:hAnsi="宋体" w:cs="Times New Roman"/>
                <w:sz w:val="21"/>
                <w:szCs w:val="21"/>
              </w:rPr>
              <w:t>“</w:t>
            </w:r>
            <w:r>
              <w:rPr>
                <w:rFonts w:ascii="Times New Roman" w:hAnsi="Times New Roman" w:cs="Times New Roman"/>
                <w:sz w:val="21"/>
                <w:szCs w:val="21"/>
              </w:rPr>
              <w:t>素食、肉食由1</w:t>
            </w:r>
            <w:r>
              <w:rPr>
                <w:rFonts w:hAnsi="宋体" w:cs="Times New Roman"/>
                <w:sz w:val="21"/>
                <w:szCs w:val="21"/>
              </w:rPr>
              <w:t>∶</w:t>
            </w:r>
            <w:r>
              <w:rPr>
                <w:rFonts w:ascii="Times New Roman" w:hAnsi="Times New Roman" w:cs="Times New Roman"/>
                <w:sz w:val="21"/>
                <w:szCs w:val="21"/>
              </w:rPr>
              <w:t>1调整为2</w:t>
            </w:r>
            <w:r>
              <w:rPr>
                <w:rFonts w:hAnsi="宋体" w:cs="Times New Roman"/>
                <w:sz w:val="21"/>
                <w:szCs w:val="21"/>
              </w:rPr>
              <w:t>∶</w:t>
            </w:r>
            <w:r>
              <w:rPr>
                <w:rFonts w:ascii="Times New Roman" w:hAnsi="Times New Roman" w:cs="Times New Roman"/>
                <w:sz w:val="21"/>
                <w:szCs w:val="21"/>
              </w:rPr>
              <w:t>1</w:t>
            </w:r>
            <w:r>
              <w:rPr>
                <w:rFonts w:hAnsi="宋体" w:cs="Times New Roman"/>
                <w:sz w:val="21"/>
                <w:szCs w:val="21"/>
              </w:rPr>
              <w:t>”</w:t>
            </w:r>
            <w:r>
              <w:rPr>
                <w:rFonts w:ascii="Times New Roman" w:hAnsi="Times New Roman" w:cs="Times New Roman"/>
                <w:sz w:val="21"/>
                <w:szCs w:val="21"/>
              </w:rPr>
              <w:t>，求解最少需要植物变化量(</w:t>
            </w:r>
            <w:r>
              <w:rPr>
                <w:rFonts w:ascii="Times New Roman" w:hAnsi="Times New Roman" w:cs="Times New Roman"/>
                <w:i/>
                <w:sz w:val="21"/>
                <w:szCs w:val="21"/>
              </w:rPr>
              <w:t>A</w:t>
            </w:r>
            <w:r>
              <w:rPr>
                <w:rFonts w:ascii="Times New Roman" w:hAnsi="Times New Roman" w:cs="Times New Roman"/>
                <w:sz w:val="21"/>
                <w:szCs w:val="21"/>
              </w:rPr>
              <w:t>)，计算时应</w:t>
            </w:r>
            <w:r>
              <w:rPr>
                <w:rFonts w:hint="eastAsia" w:hAnsi="宋体" w:cs="Times New Roman"/>
                <w:sz w:val="21"/>
                <w:szCs w:val="21"/>
              </w:rPr>
              <w:t>“</w:t>
            </w:r>
            <w:r>
              <w:rPr>
                <w:rFonts w:hint="eastAsia" w:ascii="Times New Roman" w:hAnsi="Times New Roman" w:cs="Times New Roman"/>
                <w:sz w:val="21"/>
                <w:szCs w:val="21"/>
              </w:rPr>
              <w:t>逆推(用除法)</w:t>
            </w:r>
            <w:r>
              <w:rPr>
                <w:rFonts w:hint="eastAsia" w:hAnsi="宋体" w:cs="Times New Roman"/>
                <w:sz w:val="21"/>
                <w:szCs w:val="21"/>
              </w:rPr>
              <w:t>”</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8"/>
              <w:gridCol w:w="3701"/>
            </w:tblGrid>
            <w:tr w14:paraId="6B02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8" w:type="dxa"/>
                  <w:tcBorders>
                    <w:top w:val="nil"/>
                    <w:left w:val="nil"/>
                    <w:bottom w:val="nil"/>
                    <w:right w:val="nil"/>
                    <w:tl2br w:val="nil"/>
                  </w:tcBorders>
                  <w:shd w:val="clear" w:color="auto" w:fill="FFFFFF"/>
                  <w:noWrap w:val="0"/>
                  <w:vAlign w:val="center"/>
                </w:tcPr>
                <w:p w14:paraId="2BA1523D">
                  <w:pPr>
                    <w:pStyle w:val="5"/>
                    <w:tabs>
                      <w:tab w:val="left" w:pos="3828"/>
                    </w:tabs>
                    <w:spacing w:line="360" w:lineRule="auto"/>
                    <w:jc w:val="center"/>
                    <w:rPr>
                      <w:rFonts w:ascii="Times New Roman" w:hAnsi="Times New Roman" w:cs="Times New Roman"/>
                      <w:b w:val="0"/>
                      <w:color w:val="000000"/>
                      <w:sz w:val="21"/>
                      <w:szCs w:val="21"/>
                    </w:rPr>
                  </w:pPr>
                  <w:r>
                    <w:rPr>
                      <w:rFonts w:ascii="Times New Roman" w:hAnsi="Times New Roman" w:cs="Times New Roman"/>
                      <w:b w:val="0"/>
                      <w:color w:val="000000"/>
                      <w:sz w:val="21"/>
                      <w:szCs w:val="21"/>
                    </w:rPr>
                    <w:t>调整前</w:t>
                  </w:r>
                </w:p>
              </w:tc>
              <w:tc>
                <w:tcPr>
                  <w:tcW w:w="3701" w:type="dxa"/>
                  <w:tcBorders>
                    <w:top w:val="nil"/>
                    <w:left w:val="nil"/>
                    <w:bottom w:val="nil"/>
                    <w:right w:val="nil"/>
                  </w:tcBorders>
                  <w:shd w:val="clear" w:color="auto" w:fill="FFFFFF"/>
                  <w:noWrap w:val="0"/>
                  <w:vAlign w:val="center"/>
                </w:tcPr>
                <w:p w14:paraId="44C495CC">
                  <w:pPr>
                    <w:pStyle w:val="5"/>
                    <w:tabs>
                      <w:tab w:val="left" w:pos="3828"/>
                    </w:tabs>
                    <w:spacing w:line="360" w:lineRule="auto"/>
                    <w:jc w:val="center"/>
                    <w:rPr>
                      <w:rFonts w:ascii="Times New Roman" w:hAnsi="Times New Roman" w:cs="Times New Roman"/>
                      <w:b w:val="0"/>
                      <w:color w:val="000000"/>
                      <w:sz w:val="21"/>
                      <w:szCs w:val="21"/>
                    </w:rPr>
                  </w:pPr>
                  <w:r>
                    <w:rPr>
                      <w:rFonts w:ascii="Times New Roman" w:hAnsi="Times New Roman" w:cs="Times New Roman"/>
                      <w:b w:val="0"/>
                      <w:color w:val="000000"/>
                      <w:sz w:val="21"/>
                      <w:szCs w:val="21"/>
                    </w:rPr>
                    <w:t>调整后</w:t>
                  </w:r>
                </w:p>
              </w:tc>
            </w:tr>
            <w:tr w14:paraId="59647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jc w:val="center"/>
              </w:trPr>
              <w:tc>
                <w:tcPr>
                  <w:tcW w:w="2918" w:type="dxa"/>
                  <w:tcBorders>
                    <w:top w:val="nil"/>
                    <w:left w:val="nil"/>
                    <w:bottom w:val="nil"/>
                    <w:right w:val="nil"/>
                  </w:tcBorders>
                  <w:shd w:val="clear" w:color="auto" w:fill="FFFFFF"/>
                  <w:noWrap w:val="0"/>
                  <w:vAlign w:val="center"/>
                </w:tcPr>
                <w:p w14:paraId="533E37CA">
                  <w:pPr>
                    <w:pStyle w:val="5"/>
                    <w:tabs>
                      <w:tab w:val="left" w:pos="3828"/>
                    </w:tabs>
                    <w:spacing w:line="360" w:lineRule="auto"/>
                    <w:jc w:val="center"/>
                    <w:rPr>
                      <w:rFonts w:ascii="Times New Roman" w:hAnsi="Times New Roman" w:cs="Times New Roman"/>
                      <w:b w:val="0"/>
                      <w:color w:val="000000"/>
                      <w:sz w:val="21"/>
                      <w:szCs w:val="21"/>
                    </w:rPr>
                  </w:pPr>
                  <w:r>
                    <w:rPr>
                      <w:rFonts w:ascii="Times New Roman" w:hAnsi="Times New Roman" w:cs="Times New Roman"/>
                      <w:b w:val="0"/>
                      <w:color w:val="000000"/>
                      <w:sz w:val="21"/>
                      <w:szCs w:val="21"/>
                    </w:rPr>
                    <w:fldChar w:fldCharType="begin"/>
                  </w:r>
                  <w:r>
                    <w:rPr>
                      <w:rFonts w:ascii="Times New Roman" w:hAnsi="Times New Roman" w:cs="Times New Roman"/>
                      <w:b w:val="0"/>
                      <w:color w:val="000000"/>
                      <w:sz w:val="21"/>
                      <w:szCs w:val="21"/>
                    </w:rPr>
                    <w:instrText xml:space="preserve">eq \f(</w:instrText>
                  </w:r>
                  <w:r>
                    <w:rPr>
                      <w:rFonts w:ascii="Times New Roman" w:hAnsi="Times New Roman" w:cs="Times New Roman"/>
                      <w:b w:val="0"/>
                      <w:i/>
                      <w:color w:val="000000"/>
                      <w:sz w:val="21"/>
                      <w:szCs w:val="21"/>
                    </w:rPr>
                    <w:instrText xml:space="preserve">M</w:instrText>
                  </w:r>
                  <w:r>
                    <w:rPr>
                      <w:rFonts w:hAnsi="宋体" w:cs="Times New Roman"/>
                      <w:b w:val="0"/>
                      <w:color w:val="000000"/>
                      <w:sz w:val="21"/>
                      <w:szCs w:val="21"/>
                    </w:rPr>
                    <w:instrText xml:space="preserve">×</w:instrText>
                  </w:r>
                  <w:r>
                    <w:rPr>
                      <w:rFonts w:ascii="Times New Roman" w:hAnsi="Times New Roman" w:cs="Times New Roman"/>
                      <w:b w:val="0"/>
                      <w:color w:val="000000"/>
                      <w:sz w:val="21"/>
                      <w:szCs w:val="21"/>
                    </w:rPr>
                    <w:instrText xml:space="preserve">\f(1,2),20%)</w:instrText>
                  </w:r>
                  <w:r>
                    <w:rPr>
                      <w:rFonts w:ascii="Times New Roman" w:hAnsi="Times New Roman" w:cs="Times New Roman"/>
                      <w:b w:val="0"/>
                      <w:color w:val="000000"/>
                      <w:sz w:val="21"/>
                      <w:szCs w:val="21"/>
                    </w:rPr>
                    <w:fldChar w:fldCharType="end"/>
                  </w:r>
                  <w:r>
                    <w:rPr>
                      <w:rFonts w:ascii="Times New Roman" w:hAnsi="Times New Roman" w:cs="Times New Roman"/>
                      <w:b w:val="0"/>
                      <w:color w:val="000000"/>
                      <w:sz w:val="21"/>
                      <w:szCs w:val="21"/>
                    </w:rPr>
                    <w:t>＋</w:t>
                  </w:r>
                  <w:r>
                    <w:rPr>
                      <w:rFonts w:ascii="Times New Roman" w:hAnsi="Times New Roman" w:cs="Times New Roman"/>
                      <w:b w:val="0"/>
                      <w:color w:val="000000"/>
                      <w:sz w:val="21"/>
                      <w:szCs w:val="21"/>
                    </w:rPr>
                    <w:fldChar w:fldCharType="begin"/>
                  </w:r>
                  <w:r>
                    <w:rPr>
                      <w:rFonts w:ascii="Times New Roman" w:hAnsi="Times New Roman" w:cs="Times New Roman"/>
                      <w:b w:val="0"/>
                      <w:color w:val="000000"/>
                      <w:sz w:val="21"/>
                      <w:szCs w:val="21"/>
                    </w:rPr>
                    <w:instrText xml:space="preserve">eq \f(</w:instrText>
                  </w:r>
                  <w:r>
                    <w:rPr>
                      <w:rFonts w:ascii="Times New Roman" w:hAnsi="Times New Roman" w:cs="Times New Roman"/>
                      <w:b w:val="0"/>
                      <w:i/>
                      <w:color w:val="000000"/>
                      <w:sz w:val="21"/>
                      <w:szCs w:val="21"/>
                    </w:rPr>
                    <w:instrText xml:space="preserve">M</w:instrText>
                  </w:r>
                  <w:r>
                    <w:rPr>
                      <w:rFonts w:hAnsi="宋体" w:cs="Times New Roman"/>
                      <w:b w:val="0"/>
                      <w:color w:val="000000"/>
                      <w:sz w:val="21"/>
                      <w:szCs w:val="21"/>
                    </w:rPr>
                    <w:instrText xml:space="preserve">×</w:instrText>
                  </w:r>
                  <w:r>
                    <w:rPr>
                      <w:rFonts w:ascii="Times New Roman" w:hAnsi="Times New Roman" w:cs="Times New Roman"/>
                      <w:b w:val="0"/>
                      <w:color w:val="000000"/>
                      <w:sz w:val="21"/>
                      <w:szCs w:val="21"/>
                    </w:rPr>
                    <w:instrText xml:space="preserve">\f(1,2),（20%）</w:instrText>
                  </w:r>
                  <w:r>
                    <w:rPr>
                      <w:rFonts w:ascii="Times New Roman" w:hAnsi="Times New Roman" w:cs="Times New Roman"/>
                      <w:b w:val="0"/>
                      <w:color w:val="000000"/>
                      <w:sz w:val="21"/>
                      <w:szCs w:val="21"/>
                      <w:vertAlign w:val="superscript"/>
                    </w:rPr>
                    <w:instrText xml:space="preserve">2</w:instrText>
                  </w:r>
                  <w:r>
                    <w:rPr>
                      <w:rFonts w:ascii="Times New Roman" w:hAnsi="Times New Roman" w:cs="Times New Roman"/>
                      <w:b w:val="0"/>
                      <w:color w:val="000000"/>
                      <w:sz w:val="21"/>
                      <w:szCs w:val="21"/>
                    </w:rPr>
                    <w:instrText xml:space="preserve">)</w:instrText>
                  </w:r>
                  <w:r>
                    <w:rPr>
                      <w:rFonts w:ascii="Times New Roman" w:hAnsi="Times New Roman" w:cs="Times New Roman"/>
                      <w:b w:val="0"/>
                      <w:color w:val="000000"/>
                      <w:sz w:val="21"/>
                      <w:szCs w:val="21"/>
                    </w:rPr>
                    <w:fldChar w:fldCharType="end"/>
                  </w:r>
                  <w:r>
                    <w:rPr>
                      <w:rFonts w:ascii="Times New Roman" w:hAnsi="Times New Roman" w:cs="Times New Roman"/>
                      <w:b w:val="0"/>
                      <w:color w:val="000000"/>
                      <w:sz w:val="21"/>
                      <w:szCs w:val="21"/>
                    </w:rPr>
                    <w:t>＝</w:t>
                  </w:r>
                  <w:r>
                    <w:rPr>
                      <w:rFonts w:ascii="Times New Roman" w:hAnsi="Times New Roman" w:cs="Times New Roman"/>
                      <w:b w:val="0"/>
                      <w:i/>
                      <w:color w:val="000000"/>
                      <w:sz w:val="21"/>
                      <w:szCs w:val="21"/>
                    </w:rPr>
                    <w:t>A</w:t>
                  </w:r>
                  <w:r>
                    <w:rPr>
                      <w:rFonts w:ascii="Times New Roman" w:hAnsi="Times New Roman" w:cs="Times New Roman"/>
                      <w:b w:val="0"/>
                      <w:color w:val="000000"/>
                      <w:sz w:val="21"/>
                      <w:szCs w:val="21"/>
                      <w:vertAlign w:val="subscript"/>
                    </w:rPr>
                    <w:t>1</w:t>
                  </w:r>
                </w:p>
              </w:tc>
              <w:tc>
                <w:tcPr>
                  <w:tcW w:w="3701" w:type="dxa"/>
                  <w:tcBorders>
                    <w:top w:val="nil"/>
                    <w:left w:val="nil"/>
                    <w:bottom w:val="nil"/>
                    <w:right w:val="nil"/>
                  </w:tcBorders>
                  <w:shd w:val="clear" w:color="auto" w:fill="FFFFFF"/>
                  <w:noWrap w:val="0"/>
                  <w:vAlign w:val="center"/>
                </w:tcPr>
                <w:p w14:paraId="05C1724D">
                  <w:pPr>
                    <w:pStyle w:val="5"/>
                    <w:tabs>
                      <w:tab w:val="left" w:pos="3828"/>
                    </w:tabs>
                    <w:spacing w:line="360" w:lineRule="auto"/>
                    <w:jc w:val="center"/>
                    <w:rPr>
                      <w:rFonts w:ascii="Times New Roman" w:hAnsi="Times New Roman" w:cs="Times New Roman"/>
                      <w:b w:val="0"/>
                      <w:color w:val="000000"/>
                      <w:sz w:val="21"/>
                      <w:szCs w:val="21"/>
                    </w:rPr>
                  </w:pPr>
                  <w:r>
                    <w:rPr>
                      <w:rFonts w:ascii="Times New Roman" w:hAnsi="Times New Roman" w:cs="Times New Roman"/>
                      <w:b w:val="0"/>
                      <w:color w:val="000000"/>
                      <w:sz w:val="21"/>
                      <w:szCs w:val="21"/>
                    </w:rPr>
                    <w:fldChar w:fldCharType="begin"/>
                  </w:r>
                  <w:r>
                    <w:rPr>
                      <w:rFonts w:ascii="Times New Roman" w:hAnsi="Times New Roman" w:cs="Times New Roman"/>
                      <w:b w:val="0"/>
                      <w:color w:val="000000"/>
                      <w:sz w:val="21"/>
                      <w:szCs w:val="21"/>
                    </w:rPr>
                    <w:instrText xml:space="preserve">eq \f(</w:instrText>
                  </w:r>
                  <w:r>
                    <w:rPr>
                      <w:rFonts w:ascii="Times New Roman" w:hAnsi="Times New Roman" w:cs="Times New Roman"/>
                      <w:b w:val="0"/>
                      <w:i/>
                      <w:color w:val="000000"/>
                      <w:sz w:val="21"/>
                      <w:szCs w:val="21"/>
                    </w:rPr>
                    <w:instrText xml:space="preserve">M</w:instrText>
                  </w:r>
                  <w:r>
                    <w:rPr>
                      <w:rFonts w:hAnsi="宋体" w:cs="Times New Roman"/>
                      <w:b w:val="0"/>
                      <w:color w:val="000000"/>
                      <w:sz w:val="21"/>
                      <w:szCs w:val="21"/>
                    </w:rPr>
                    <w:instrText xml:space="preserve">×</w:instrText>
                  </w:r>
                  <w:r>
                    <w:rPr>
                      <w:rFonts w:ascii="Times New Roman" w:hAnsi="Times New Roman" w:cs="Times New Roman"/>
                      <w:b w:val="0"/>
                      <w:color w:val="000000"/>
                      <w:sz w:val="21"/>
                      <w:szCs w:val="21"/>
                    </w:rPr>
                    <w:instrText xml:space="preserve">\f(2,3),20%)</w:instrText>
                  </w:r>
                  <w:r>
                    <w:rPr>
                      <w:rFonts w:ascii="Times New Roman" w:hAnsi="Times New Roman" w:cs="Times New Roman"/>
                      <w:b w:val="0"/>
                      <w:color w:val="000000"/>
                      <w:sz w:val="21"/>
                      <w:szCs w:val="21"/>
                    </w:rPr>
                    <w:fldChar w:fldCharType="end"/>
                  </w:r>
                  <w:r>
                    <w:rPr>
                      <w:rFonts w:ascii="Times New Roman" w:hAnsi="Times New Roman" w:cs="Times New Roman"/>
                      <w:b w:val="0"/>
                      <w:color w:val="000000"/>
                      <w:sz w:val="21"/>
                      <w:szCs w:val="21"/>
                    </w:rPr>
                    <w:t>＋</w:t>
                  </w:r>
                  <w:r>
                    <w:rPr>
                      <w:rFonts w:ascii="Times New Roman" w:hAnsi="Times New Roman" w:cs="Times New Roman"/>
                      <w:b w:val="0"/>
                      <w:color w:val="000000"/>
                      <w:sz w:val="21"/>
                      <w:szCs w:val="21"/>
                    </w:rPr>
                    <w:fldChar w:fldCharType="begin"/>
                  </w:r>
                  <w:r>
                    <w:rPr>
                      <w:rFonts w:ascii="Times New Roman" w:hAnsi="Times New Roman" w:cs="Times New Roman"/>
                      <w:b w:val="0"/>
                      <w:color w:val="000000"/>
                      <w:sz w:val="21"/>
                      <w:szCs w:val="21"/>
                    </w:rPr>
                    <w:instrText xml:space="preserve">eq \f(</w:instrText>
                  </w:r>
                  <w:r>
                    <w:rPr>
                      <w:rFonts w:ascii="Times New Roman" w:hAnsi="Times New Roman" w:cs="Times New Roman"/>
                      <w:b w:val="0"/>
                      <w:i/>
                      <w:color w:val="000000"/>
                      <w:sz w:val="21"/>
                      <w:szCs w:val="21"/>
                    </w:rPr>
                    <w:instrText xml:space="preserve">M</w:instrText>
                  </w:r>
                  <w:r>
                    <w:rPr>
                      <w:rFonts w:hAnsi="宋体" w:cs="Times New Roman"/>
                      <w:b w:val="0"/>
                      <w:color w:val="000000"/>
                      <w:sz w:val="21"/>
                      <w:szCs w:val="21"/>
                    </w:rPr>
                    <w:instrText xml:space="preserve">×</w:instrText>
                  </w:r>
                  <w:r>
                    <w:rPr>
                      <w:rFonts w:ascii="Times New Roman" w:hAnsi="Times New Roman" w:cs="Times New Roman"/>
                      <w:b w:val="0"/>
                      <w:color w:val="000000"/>
                      <w:sz w:val="21"/>
                      <w:szCs w:val="21"/>
                    </w:rPr>
                    <w:instrText xml:space="preserve">\f(1,</w:instrText>
                  </w:r>
                  <w:r>
                    <w:rPr>
                      <w:rFonts w:hint="eastAsia" w:ascii="Times New Roman" w:hAnsi="Times New Roman" w:cs="Times New Roman"/>
                      <w:b w:val="0"/>
                      <w:color w:val="000000"/>
                      <w:sz w:val="21"/>
                      <w:szCs w:val="21"/>
                    </w:rPr>
                    <w:instrText xml:space="preserve">3</w:instrText>
                  </w:r>
                  <w:r>
                    <w:rPr>
                      <w:rFonts w:ascii="Times New Roman" w:hAnsi="Times New Roman" w:cs="Times New Roman"/>
                      <w:b w:val="0"/>
                      <w:color w:val="000000"/>
                      <w:sz w:val="21"/>
                      <w:szCs w:val="21"/>
                    </w:rPr>
                    <w:instrText xml:space="preserve">),（20%）</w:instrText>
                  </w:r>
                  <w:r>
                    <w:rPr>
                      <w:rFonts w:ascii="Times New Roman" w:hAnsi="Times New Roman" w:cs="Times New Roman"/>
                      <w:b w:val="0"/>
                      <w:color w:val="000000"/>
                      <w:sz w:val="21"/>
                      <w:szCs w:val="21"/>
                      <w:vertAlign w:val="superscript"/>
                    </w:rPr>
                    <w:instrText xml:space="preserve">2</w:instrText>
                  </w:r>
                  <w:r>
                    <w:rPr>
                      <w:rFonts w:ascii="Times New Roman" w:hAnsi="Times New Roman" w:cs="Times New Roman"/>
                      <w:b w:val="0"/>
                      <w:color w:val="000000"/>
                      <w:sz w:val="21"/>
                      <w:szCs w:val="21"/>
                    </w:rPr>
                    <w:instrText xml:space="preserve">)</w:instrText>
                  </w:r>
                  <w:r>
                    <w:rPr>
                      <w:rFonts w:ascii="Times New Roman" w:hAnsi="Times New Roman" w:cs="Times New Roman"/>
                      <w:b w:val="0"/>
                      <w:color w:val="000000"/>
                      <w:sz w:val="21"/>
                      <w:szCs w:val="21"/>
                    </w:rPr>
                    <w:fldChar w:fldCharType="end"/>
                  </w:r>
                  <w:r>
                    <w:rPr>
                      <w:rFonts w:ascii="Times New Roman" w:hAnsi="Times New Roman" w:cs="Times New Roman"/>
                      <w:b w:val="0"/>
                      <w:color w:val="000000"/>
                      <w:sz w:val="21"/>
                      <w:szCs w:val="21"/>
                    </w:rPr>
                    <w:t>＝</w:t>
                  </w:r>
                  <w:r>
                    <w:rPr>
                      <w:rFonts w:ascii="Times New Roman" w:hAnsi="Times New Roman" w:cs="Times New Roman"/>
                      <w:b w:val="0"/>
                      <w:i/>
                      <w:color w:val="000000"/>
                      <w:sz w:val="21"/>
                      <w:szCs w:val="21"/>
                    </w:rPr>
                    <w:t>A</w:t>
                  </w:r>
                  <w:r>
                    <w:rPr>
                      <w:rFonts w:ascii="Times New Roman" w:hAnsi="Times New Roman" w:cs="Times New Roman"/>
                      <w:b w:val="0"/>
                      <w:color w:val="000000"/>
                      <w:sz w:val="21"/>
                      <w:szCs w:val="21"/>
                      <w:vertAlign w:val="subscript"/>
                    </w:rPr>
                    <w:t>2</w:t>
                  </w:r>
                </w:p>
              </w:tc>
            </w:tr>
          </w:tbl>
          <w:p w14:paraId="5D78628E">
            <w:pPr>
              <w:pStyle w:val="5"/>
              <w:tabs>
                <w:tab w:val="left" w:pos="3402"/>
              </w:tabs>
              <w:snapToGrid w:val="0"/>
              <w:spacing w:line="360" w:lineRule="auto"/>
              <w:jc w:val="left"/>
              <w:rPr>
                <w:rFonts w:hint="eastAsia" w:ascii="Times New Roman" w:hAnsi="Times New Roman" w:cs="Times New Roman" w:eastAsiaTheme="minorEastAsia"/>
                <w:b w:val="0"/>
                <w:bCs/>
                <w:color w:val="000000"/>
                <w:sz w:val="21"/>
                <w:szCs w:val="21"/>
                <w:vertAlign w:val="baseline"/>
                <w:lang w:val="en-US" w:eastAsia="zh-CN"/>
              </w:rPr>
            </w:pPr>
          </w:p>
        </w:tc>
      </w:tr>
      <w:tr w14:paraId="2098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DA5613">
            <w:pPr>
              <w:pStyle w:val="5"/>
              <w:tabs>
                <w:tab w:val="left" w:pos="3402"/>
              </w:tabs>
              <w:adjustRightInd w:val="0"/>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具有人工能量输入的能量传递效率计算</w:t>
            </w:r>
          </w:p>
          <w:p w14:paraId="1CB86574">
            <w:pPr>
              <w:pStyle w:val="5"/>
              <w:tabs>
                <w:tab w:val="left" w:pos="3544"/>
              </w:tabs>
              <w:snapToGrid w:val="0"/>
              <w:spacing w:line="360" w:lineRule="auto"/>
              <w:jc w:val="center"/>
              <w:rPr>
                <w:rFonts w:hint="eastAsia" w:ascii="Times New Roman" w:hAnsi="Times New Roman" w:eastAsia="宋体" w:cs="Times New Roman"/>
                <w:b w:val="0"/>
                <w:bCs/>
                <w:color w:val="000000"/>
                <w:sz w:val="21"/>
                <w:szCs w:val="21"/>
                <w:vertAlign w:val="baseline"/>
                <w:lang w:val="en-US" w:eastAsia="zh-CN"/>
              </w:rPr>
            </w:pPr>
          </w:p>
        </w:tc>
        <w:tc>
          <w:tcPr>
            <w:tcW w:w="688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51E6EC3">
            <w:pPr>
              <w:pStyle w:val="5"/>
              <w:tabs>
                <w:tab w:val="left" w:pos="3402"/>
              </w:tabs>
              <w:adjustRightInd w:val="0"/>
              <w:snapToGrid w:val="0"/>
              <w:spacing w:line="360" w:lineRule="auto"/>
              <w:jc w:val="center"/>
              <w:rPr>
                <w:rFonts w:hint="eastAsia"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sz w:val="21"/>
                <w:szCs w:val="21"/>
              </w:rPr>
              <w:t>人工输入某一营养级的能量是该营养级同化量的一部分，但却不是从上一营养级流入的能量。如求第二营养级到第三营养级传递效率时，应为第三营养级从第二营养级同化的能量(不包括人工输入第三营养级的能量)/第二营养级的同化量(包括人工输入第二营养级的能量)×100%</w:t>
            </w:r>
            <w:r>
              <w:rPr>
                <w:rFonts w:hint="default" w:ascii="Times New Roman" w:hAnsi="Times New Roman" w:eastAsia="宋体" w:cs="Times New Roman"/>
                <w:b w:val="0"/>
                <w:color w:val="000000"/>
                <w:sz w:val="21"/>
                <w:szCs w:val="21"/>
              </w:rPr>
              <w:br w:type="textWrapping"/>
            </w:r>
            <w:r>
              <w:rPr>
                <w:rFonts w:hint="eastAsia" w:ascii="Times New Roman" w:hAnsi="Times New Roman" w:eastAsia="宋体" w:cs="Times New Roman"/>
                <w:b w:val="0"/>
                <w:bCs/>
                <w:color w:val="000000"/>
                <w:sz w:val="21"/>
                <w:szCs w:val="21"/>
                <w:vertAlign w:val="baseline"/>
                <w:lang w:val="en-US" w:eastAsia="zh-CN"/>
              </w:rPr>
              <w:drawing>
                <wp:inline distT="0" distB="0" distL="114300" distR="114300">
                  <wp:extent cx="3646170" cy="1635760"/>
                  <wp:effectExtent l="0" t="0" r="1905" b="2540"/>
                  <wp:docPr id="386" name="图片 386" descr="fKTtOXq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descr="fKTtOXqui"/>
                          <pic:cNvPicPr>
                            <a:picLocks noChangeAspect="1"/>
                          </pic:cNvPicPr>
                        </pic:nvPicPr>
                        <pic:blipFill>
                          <a:blip r:embed="rId99"/>
                          <a:srcRect r="13341"/>
                          <a:stretch>
                            <a:fillRect/>
                          </a:stretch>
                        </pic:blipFill>
                        <pic:spPr>
                          <a:xfrm>
                            <a:off x="0" y="0"/>
                            <a:ext cx="3646170" cy="1635760"/>
                          </a:xfrm>
                          <a:prstGeom prst="rect">
                            <a:avLst/>
                          </a:prstGeom>
                        </pic:spPr>
                      </pic:pic>
                    </a:graphicData>
                  </a:graphic>
                </wp:inline>
              </w:drawing>
            </w:r>
          </w:p>
        </w:tc>
      </w:tr>
    </w:tbl>
    <w:p w14:paraId="515B30C3">
      <w:pPr>
        <w:tabs>
          <w:tab w:val="left" w:pos="3544"/>
        </w:tabs>
        <w:overflowPunct w:val="0"/>
        <w:snapToGrid w:val="0"/>
        <w:spacing w:line="360" w:lineRule="auto"/>
        <w:rPr>
          <w:rFonts w:hint="default" w:ascii="Times New Roman" w:hAnsi="Times New Roman" w:eastAsia="宋体" w:cs="Times New Roman"/>
          <w:color w:val="FF0000"/>
        </w:rPr>
      </w:pPr>
      <w:r>
        <w:rPr>
          <w:rFonts w:hint="eastAsia" w:ascii="Times New Roman" w:hAnsi="Times New Roman" w:eastAsia="宋体" w:cs="Times New Roman"/>
          <w:b/>
          <w:bCs/>
          <w:sz w:val="21"/>
          <w:szCs w:val="21"/>
          <w:lang w:val="en-US" w:eastAsia="zh-CN"/>
        </w:rPr>
        <w:br w:type="textWrapping"/>
      </w:r>
    </w:p>
    <w:p w14:paraId="142D535D">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87" name="图片 387"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387"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2</w:t>
      </w:r>
      <w:r>
        <w:rPr>
          <w:rFonts w:hint="default" w:ascii="Times New Roman" w:hAnsi="Times New Roman" w:eastAsia="微软雅黑" w:cs="Times New Roman"/>
          <w:b/>
          <w:color w:val="984807" w:themeColor="accent6" w:themeShade="80"/>
          <w:sz w:val="24"/>
          <w:lang w:val="en-US" w:eastAsia="zh-CN"/>
        </w:rPr>
        <w:t xml:space="preserve"> 生态系统相关实验“变量控制+结果分析”技巧</w:t>
      </w:r>
    </w:p>
    <w:p w14:paraId="7F143D0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88" name="图片 38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图片 388"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3C2660FD">
      <w:pPr>
        <w:pStyle w:val="5"/>
        <w:tabs>
          <w:tab w:val="left" w:pos="1701"/>
          <w:tab w:val="left" w:pos="2552"/>
          <w:tab w:val="left" w:pos="3402"/>
        </w:tabs>
        <w:snapToGrid w:val="0"/>
        <w:spacing w:line="360" w:lineRule="auto"/>
        <w:rPr>
          <w:rFonts w:hint="default" w:ascii="Times New Roman" w:hAnsi="Times New Roman" w:cs="Times New Roman" w:eastAsiaTheme="minorEastAsia"/>
          <w:b w:val="0"/>
          <w:bCs w:val="0"/>
          <w:sz w:val="21"/>
          <w:szCs w:val="21"/>
          <w:lang w:val="en-US" w:eastAsia="zh-CN"/>
        </w:rPr>
      </w:pPr>
      <w:r>
        <w:rPr>
          <w:rFonts w:hint="eastAsia" w:ascii="Times New Roman" w:hAnsi="Times New Roman" w:cs="Times New Roman"/>
          <w:b/>
          <w:bCs/>
          <w:sz w:val="21"/>
          <w:szCs w:val="21"/>
          <w:lang w:val="en-US" w:eastAsia="zh-CN"/>
        </w:rPr>
        <w:t>1.</w:t>
      </w:r>
      <w:r>
        <w:rPr>
          <w:rFonts w:hint="eastAsia" w:ascii="Times New Roman" w:hAnsi="Times New Roman" w:eastAsia="宋体" w:cs="Times New Roman"/>
          <w:b/>
          <w:bCs/>
          <w:sz w:val="21"/>
          <w:szCs w:val="21"/>
          <w:lang w:val="en-US" w:eastAsia="zh-CN"/>
        </w:rPr>
        <w:t>解题技巧</w:t>
      </w:r>
      <w:r>
        <w:rPr>
          <w:rFonts w:hint="eastAsia" w:ascii="Times New Roman" w:hAnsi="Times New Roman" w:eastAsia="宋体" w:cs="Times New Roman"/>
          <w:b/>
          <w:bCs/>
          <w:sz w:val="21"/>
          <w:szCs w:val="21"/>
          <w:lang w:val="en-US" w:eastAsia="zh-CN"/>
        </w:rPr>
        <w:br w:type="textWrapping"/>
      </w:r>
      <w:r>
        <w:rPr>
          <w:rFonts w:hint="eastAsia" w:ascii="Times New Roman" w:hAnsi="Times New Roman" w:eastAsia="宋体" w:cs="Times New Roman"/>
          <w:b w:val="0"/>
          <w:bCs w:val="0"/>
          <w:sz w:val="21"/>
          <w:szCs w:val="21"/>
          <w:lang w:val="en-US" w:eastAsia="zh-CN"/>
        </w:rPr>
        <w:t>（1）变量控制技巧-判定标准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9"/>
        <w:gridCol w:w="7499"/>
      </w:tblGrid>
      <w:tr w14:paraId="156A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2E7E031F">
            <w:pPr>
              <w:pStyle w:val="5"/>
              <w:tabs>
                <w:tab w:val="left" w:pos="1701"/>
                <w:tab w:val="left" w:pos="2552"/>
                <w:tab w:val="left" w:pos="3402"/>
              </w:tabs>
              <w:snapToGrid w:val="0"/>
              <w:spacing w:line="360" w:lineRule="auto"/>
              <w:jc w:val="center"/>
              <w:rPr>
                <w:rFonts w:hint="eastAsia" w:ascii="Times New Roman" w:hAnsi="Times New Roman" w:cs="Times New Roman" w:eastAsiaTheme="minorEastAsia"/>
                <w:b/>
                <w:bCs/>
                <w:color w:val="000000"/>
                <w:sz w:val="21"/>
                <w:szCs w:val="21"/>
                <w:vertAlign w:val="baseline"/>
                <w:lang w:val="en-US" w:eastAsia="zh-CN"/>
              </w:rPr>
            </w:pPr>
            <w:r>
              <w:rPr>
                <w:rFonts w:hint="eastAsia" w:ascii="Times New Roman" w:hAnsi="Times New Roman" w:cs="Times New Roman"/>
                <w:b/>
                <w:bCs/>
                <w:color w:val="000000"/>
                <w:sz w:val="21"/>
                <w:szCs w:val="21"/>
                <w:vertAlign w:val="baseline"/>
                <w:lang w:val="en-US" w:eastAsia="zh-CN"/>
              </w:rPr>
              <w:t>项目</w:t>
            </w:r>
          </w:p>
        </w:tc>
        <w:tc>
          <w:tcPr>
            <w:tcW w:w="749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462970C">
            <w:pPr>
              <w:pStyle w:val="5"/>
              <w:tabs>
                <w:tab w:val="left" w:pos="1701"/>
                <w:tab w:val="left" w:pos="2552"/>
                <w:tab w:val="left" w:pos="3402"/>
              </w:tabs>
              <w:snapToGrid w:val="0"/>
              <w:spacing w:line="360" w:lineRule="auto"/>
              <w:jc w:val="center"/>
              <w:rPr>
                <w:rFonts w:hint="eastAsia" w:ascii="Times New Roman" w:hAnsi="Times New Roman" w:cs="Times New Roman" w:eastAsiaTheme="minorEastAsia"/>
                <w:b/>
                <w:bCs/>
                <w:color w:val="000000"/>
                <w:sz w:val="21"/>
                <w:szCs w:val="21"/>
                <w:vertAlign w:val="baseline"/>
                <w:lang w:val="en-US" w:eastAsia="zh-CN"/>
              </w:rPr>
            </w:pPr>
            <w:r>
              <w:rPr>
                <w:rFonts w:hint="eastAsia" w:ascii="Times New Roman" w:hAnsi="Times New Roman" w:cs="Times New Roman"/>
                <w:b/>
                <w:bCs/>
                <w:color w:val="000000"/>
                <w:sz w:val="21"/>
                <w:szCs w:val="21"/>
                <w:vertAlign w:val="baseline"/>
                <w:lang w:val="en-US" w:eastAsia="zh-CN"/>
              </w:rPr>
              <w:t>内容</w:t>
            </w:r>
          </w:p>
        </w:tc>
      </w:tr>
      <w:tr w14:paraId="7C9ED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9E8CB1">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rPr>
              <w:t>自变量</w:t>
            </w:r>
          </w:p>
        </w:tc>
        <w:tc>
          <w:tcPr>
            <w:tcW w:w="74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745BED4">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rPr>
              <w:t>实验中人为改变的变量（如“生态瓶的光照强度”“是否加入某种生物”“污染物浓度”），决定实验分组（实验组 vs 对照组）</w:t>
            </w:r>
          </w:p>
        </w:tc>
      </w:tr>
      <w:tr w14:paraId="327E7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7F62FF1">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rPr>
              <w:t>因变量</w:t>
            </w:r>
          </w:p>
        </w:tc>
        <w:tc>
          <w:tcPr>
            <w:tcW w:w="74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51F638">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rPr>
              <w:t>随自变量变化而变化的变量（实验要检测的指标，如“生态瓶中生物存活时间”“能量传递效率”“种群密度变化”“水体氮磷含量”），是实验结果的核心体现</w:t>
            </w:r>
          </w:p>
        </w:tc>
      </w:tr>
      <w:tr w14:paraId="6960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7E08ED2">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rPr>
              <w:t>无关变量</w:t>
            </w:r>
          </w:p>
        </w:tc>
        <w:tc>
          <w:tcPr>
            <w:tcW w:w="74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033376D">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rPr>
              <w:t>除自变量外，可能影响实验结果的其他变量（如“生态瓶的体积”“初始生物数量”“温度”“培养时间”），需遵循“相同且适宜”原则，全程控制一致，避免干扰实验结果</w:t>
            </w:r>
          </w:p>
        </w:tc>
      </w:tr>
      <w:tr w14:paraId="3E3B4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6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B980E64">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rPr>
              <w:t>提醒</w:t>
            </w:r>
          </w:p>
        </w:tc>
        <w:tc>
          <w:tcPr>
            <w:tcW w:w="749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3AA311B">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rPr>
              <w:t>① 不遗漏无关变量（如探究“光照对生态瓶稳定性的影响”，无关变量包括生态瓶体积、初始水质、生物种类和数量、温度等，均需相同）；</w:t>
            </w:r>
            <w:r>
              <w:rPr>
                <w:rFonts w:hint="eastAsia" w:ascii="Times New Roman" w:hAnsi="Times New Roman" w:eastAsia="宋体" w:cs="Times New Roman"/>
                <w:b w:val="0"/>
                <w:color w:val="000000"/>
                <w:sz w:val="21"/>
                <w:szCs w:val="21"/>
              </w:rPr>
              <w:br w:type="textWrapping"/>
            </w:r>
            <w:r>
              <w:rPr>
                <w:rFonts w:hint="eastAsia" w:ascii="Times New Roman" w:hAnsi="Times New Roman" w:eastAsia="宋体" w:cs="Times New Roman"/>
                <w:b w:val="0"/>
                <w:color w:val="000000"/>
                <w:sz w:val="21"/>
                <w:szCs w:val="21"/>
              </w:rPr>
              <w:t>② 对照组设置（空白对照/自身对照/相互对照），遵循“单一变量”原则，每组只改变1个自变量</w:t>
            </w:r>
          </w:p>
        </w:tc>
      </w:tr>
    </w:tbl>
    <w:p w14:paraId="0298E625">
      <w:pPr>
        <w:pStyle w:val="5"/>
        <w:tabs>
          <w:tab w:val="left" w:pos="1701"/>
          <w:tab w:val="left" w:pos="2552"/>
          <w:tab w:val="left" w:pos="3402"/>
        </w:tabs>
        <w:snapToGrid w:val="0"/>
        <w:spacing w:line="360" w:lineRule="auto"/>
        <w:jc w:val="both"/>
        <w:rPr>
          <w:rFonts w:hint="eastAsia" w:ascii="Times New Roman" w:hAnsi="Times New Roman" w:cs="Times New Roman"/>
          <w:b/>
          <w:bCs/>
          <w:sz w:val="21"/>
          <w:szCs w:val="21"/>
          <w:vertAlign w:val="baseline"/>
          <w:lang w:val="en-US" w:eastAsia="zh-CN"/>
        </w:rPr>
      </w:pPr>
      <w:r>
        <w:rPr>
          <w:rFonts w:hint="eastAsia" w:ascii="Times New Roman" w:hAnsi="Times New Roman" w:eastAsia="宋体" w:cs="Times New Roman"/>
          <w:b w:val="0"/>
          <w:bCs w:val="0"/>
          <w:sz w:val="21"/>
          <w:szCs w:val="21"/>
          <w:lang w:val="en-US" w:eastAsia="zh-CN"/>
        </w:rPr>
        <w:t>（2）结果分析技巧</w:t>
      </w:r>
      <w:r>
        <w:rPr>
          <w:rFonts w:hint="eastAsia" w:ascii="Times New Roman" w:hAnsi="Times New Roman" w:eastAsia="宋体" w:cs="Times New Roman"/>
          <w:b w:val="0"/>
          <w:bCs w:val="0"/>
          <w:sz w:val="21"/>
          <w:szCs w:val="21"/>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4"/>
        <w:gridCol w:w="8234"/>
      </w:tblGrid>
      <w:tr w14:paraId="0CB5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13A3FD6">
            <w:pPr>
              <w:pStyle w:val="5"/>
              <w:tabs>
                <w:tab w:val="left" w:pos="1701"/>
                <w:tab w:val="left" w:pos="2552"/>
                <w:tab w:val="left" w:pos="3402"/>
              </w:tabs>
              <w:snapToGrid w:val="0"/>
              <w:spacing w:line="360" w:lineRule="auto"/>
              <w:jc w:val="center"/>
              <w:rPr>
                <w:rFonts w:hint="default" w:ascii="Times New Roman" w:hAnsi="Times New Roman" w:cs="Times New Roman"/>
                <w:b/>
                <w:bCs/>
                <w:color w:val="000000"/>
                <w:sz w:val="21"/>
                <w:szCs w:val="21"/>
                <w:vertAlign w:val="baseline"/>
                <w:lang w:val="en-US" w:eastAsia="zh-CN"/>
              </w:rPr>
            </w:pPr>
            <w:r>
              <w:rPr>
                <w:rFonts w:hint="eastAsia" w:ascii="Times New Roman" w:hAnsi="Times New Roman" w:cs="Times New Roman"/>
                <w:b/>
                <w:bCs/>
                <w:color w:val="000000"/>
                <w:sz w:val="21"/>
                <w:szCs w:val="21"/>
                <w:vertAlign w:val="baseline"/>
                <w:lang w:val="en-US" w:eastAsia="zh-CN"/>
              </w:rPr>
              <w:t>项目</w:t>
            </w:r>
          </w:p>
        </w:tc>
        <w:tc>
          <w:tcPr>
            <w:tcW w:w="823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DC01BE0">
            <w:pPr>
              <w:pStyle w:val="5"/>
              <w:tabs>
                <w:tab w:val="left" w:pos="1701"/>
                <w:tab w:val="left" w:pos="2552"/>
                <w:tab w:val="left" w:pos="3402"/>
              </w:tabs>
              <w:snapToGrid w:val="0"/>
              <w:spacing w:line="360" w:lineRule="auto"/>
              <w:jc w:val="center"/>
              <w:rPr>
                <w:rFonts w:hint="default" w:ascii="Times New Roman" w:hAnsi="Times New Roman" w:cs="Times New Roman"/>
                <w:b/>
                <w:bCs/>
                <w:color w:val="000000"/>
                <w:sz w:val="21"/>
                <w:szCs w:val="21"/>
                <w:vertAlign w:val="baseline"/>
                <w:lang w:val="en-US" w:eastAsia="zh-CN"/>
              </w:rPr>
            </w:pPr>
            <w:r>
              <w:rPr>
                <w:rFonts w:hint="eastAsia" w:ascii="Times New Roman" w:hAnsi="Times New Roman" w:cs="Times New Roman"/>
                <w:b/>
                <w:bCs/>
                <w:color w:val="000000"/>
                <w:sz w:val="21"/>
                <w:szCs w:val="21"/>
                <w:vertAlign w:val="baseline"/>
                <w:lang w:val="en-US" w:eastAsia="zh-CN"/>
              </w:rPr>
              <w:t>内容</w:t>
            </w:r>
          </w:p>
        </w:tc>
      </w:tr>
      <w:tr w14:paraId="28880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05905D4">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rPr>
              <w:t>第一步</w:t>
            </w:r>
          </w:p>
        </w:tc>
        <w:tc>
          <w:tcPr>
            <w:tcW w:w="82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E7CAD6B">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rPr>
              <w:t>审清实验目的（明确“探究什么”，是结果分析的前提，如“探究能量流动的传递效率”“验证信息传递对种群数量的影响”）</w:t>
            </w:r>
          </w:p>
        </w:tc>
      </w:tr>
      <w:tr w14:paraId="659FE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071FDF9">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rPr>
              <w:t>第二步</w:t>
            </w:r>
          </w:p>
        </w:tc>
        <w:tc>
          <w:tcPr>
            <w:tcW w:w="82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F14EAAE">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rPr>
              <w:t>对比分析实验结果（实验组 vs 对照组，找“差异”），结合生态系统知识点推导差异原因（如“生态瓶遮光组生物存活时间短→光照不足→生产者光合作用减弱→氧气和有机物不足”）</w:t>
            </w:r>
          </w:p>
        </w:tc>
      </w:tr>
      <w:tr w14:paraId="27959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5AEB96">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rPr>
              <w:t>第三步</w:t>
            </w:r>
          </w:p>
        </w:tc>
        <w:tc>
          <w:tcPr>
            <w:tcW w:w="82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E473FD">
            <w:pPr>
              <w:pStyle w:val="5"/>
              <w:tabs>
                <w:tab w:val="left" w:pos="3402"/>
              </w:tabs>
              <w:adjustRightInd w:val="0"/>
              <w:snapToGrid w:val="0"/>
              <w:spacing w:line="360" w:lineRule="auto"/>
              <w:jc w:val="center"/>
              <w:rPr>
                <w:rFonts w:hint="eastAsia" w:ascii="Times New Roman" w:hAnsi="Times New Roman" w:eastAsia="宋体" w:cs="Times New Roman"/>
                <w:b w:val="0"/>
                <w:color w:val="000000"/>
                <w:sz w:val="21"/>
                <w:szCs w:val="21"/>
                <w:lang w:val="en-US" w:eastAsia="zh-CN"/>
              </w:rPr>
            </w:pPr>
            <w:r>
              <w:rPr>
                <w:rFonts w:hint="eastAsia" w:ascii="Times New Roman" w:hAnsi="Times New Roman" w:eastAsia="宋体" w:cs="Times New Roman"/>
                <w:b w:val="0"/>
                <w:color w:val="000000"/>
                <w:sz w:val="21"/>
                <w:szCs w:val="21"/>
              </w:rPr>
              <w:t>排除无关变量干扰（确认实验结果差异是由自变量引起，而非无关变量），确保分析逻辑闭环。</w:t>
            </w:r>
          </w:p>
        </w:tc>
      </w:tr>
    </w:tbl>
    <w:p w14:paraId="711818C0">
      <w:pPr>
        <w:spacing w:line="240" w:lineRule="auto"/>
        <w:ind w:left="0"/>
        <w:jc w:val="left"/>
        <w:rPr>
          <w:rFonts w:ascii="Arial" w:hAnsi="Arial" w:eastAsia="等线" w:cs="Arial"/>
          <w:sz w:val="22"/>
          <w:vertAlign w:val="baseline"/>
        </w:rPr>
      </w:pPr>
      <w:r>
        <w:rPr>
          <w:rFonts w:hint="eastAsia" w:ascii="Times New Roman" w:hAnsi="Times New Roman" w:cs="Times New Roman"/>
          <w:b/>
          <w:bCs/>
          <w:sz w:val="21"/>
          <w:szCs w:val="21"/>
          <w:lang w:val="en-US" w:eastAsia="zh-CN"/>
        </w:rPr>
        <w:t>2.解题方法</w:t>
      </w:r>
      <w:r>
        <w:rPr>
          <w:rFonts w:hint="eastAsia" w:ascii="Times New Roman" w:hAnsi="Times New Roman" w:cs="Times New Roman"/>
          <w:b/>
          <w:bCs/>
          <w:sz w:val="21"/>
          <w:szCs w:val="21"/>
          <w:lang w:val="en-US" w:eastAsia="zh-CN"/>
        </w:rPr>
        <w:br w:type="textWrapping"/>
      </w:r>
      <w:r>
        <w:rPr>
          <w:rFonts w:hint="eastAsia" w:ascii="Times New Roman" w:hAnsi="Times New Roman" w:cs="Times New Roman"/>
          <w:b/>
          <w:bCs/>
          <w:sz w:val="21"/>
          <w:szCs w:val="21"/>
          <w:lang w:val="en-US" w:eastAsia="zh-CN"/>
        </w:rPr>
        <w:t>（1）</w:t>
      </w:r>
      <w:r>
        <w:rPr>
          <w:rFonts w:ascii="Arial" w:hAnsi="Arial" w:eastAsia="等线" w:cs="Arial"/>
          <w:sz w:val="22"/>
        </w:rPr>
        <w:t>变量控制三步法（适用于实验设计、实验评价类题目）</w:t>
      </w:r>
      <w:r>
        <w:rPr>
          <w:rFonts w:hint="eastAsia" w:ascii="Times New Roman" w:hAnsi="Times New Roman" w:cs="Times New Roman"/>
          <w:b/>
          <w:bCs/>
          <w:sz w:val="21"/>
          <w:szCs w:val="21"/>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6"/>
        <w:gridCol w:w="7912"/>
      </w:tblGrid>
      <w:tr w14:paraId="15311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205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47DBE011">
            <w:pPr>
              <w:spacing w:before="120" w:after="120" w:line="288" w:lineRule="auto"/>
              <w:jc w:val="center"/>
              <w:rPr>
                <w:rFonts w:hint="eastAsia" w:ascii="Arial" w:hAnsi="Arial" w:eastAsia="等线" w:cs="Arial"/>
                <w:b/>
                <w:color w:val="000000"/>
                <w:sz w:val="22"/>
                <w:vertAlign w:val="baseline"/>
                <w:lang w:val="en-US" w:eastAsia="zh-CN"/>
              </w:rPr>
            </w:pPr>
            <w:r>
              <w:rPr>
                <w:rFonts w:hint="eastAsia" w:ascii="Arial" w:hAnsi="Arial" w:eastAsia="等线" w:cs="Arial"/>
                <w:b/>
                <w:color w:val="000000"/>
                <w:sz w:val="22"/>
                <w:vertAlign w:val="baseline"/>
                <w:lang w:val="en-US" w:eastAsia="zh-CN"/>
              </w:rPr>
              <w:t>项目</w:t>
            </w:r>
          </w:p>
        </w:tc>
        <w:tc>
          <w:tcPr>
            <w:tcW w:w="7912"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36398D6">
            <w:pPr>
              <w:spacing w:before="120" w:after="120" w:line="288" w:lineRule="auto"/>
              <w:jc w:val="center"/>
              <w:rPr>
                <w:rFonts w:hint="eastAsia" w:ascii="Arial" w:hAnsi="Arial" w:eastAsia="等线" w:cs="Arial"/>
                <w:b/>
                <w:color w:val="000000"/>
                <w:sz w:val="22"/>
                <w:vertAlign w:val="baseline"/>
                <w:lang w:val="en-US" w:eastAsia="zh-CN"/>
              </w:rPr>
            </w:pPr>
            <w:r>
              <w:rPr>
                <w:rFonts w:hint="eastAsia" w:ascii="Arial" w:hAnsi="Arial" w:eastAsia="等线" w:cs="Arial"/>
                <w:b/>
                <w:color w:val="000000"/>
                <w:sz w:val="22"/>
                <w:vertAlign w:val="baseline"/>
                <w:lang w:val="en-US" w:eastAsia="zh-CN"/>
              </w:rPr>
              <w:t>内容</w:t>
            </w:r>
          </w:p>
        </w:tc>
      </w:tr>
      <w:tr w14:paraId="4511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DA20428">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第一步</w:t>
            </w:r>
          </w:p>
        </w:tc>
        <w:tc>
          <w:tcPr>
            <w:tcW w:w="79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8C621A4">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找自变量（根据实验目的，确定人为改变的变量，明确分组）</w:t>
            </w:r>
          </w:p>
        </w:tc>
      </w:tr>
      <w:tr w14:paraId="547AA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0518DBB">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第二步</w:t>
            </w:r>
          </w:p>
        </w:tc>
        <w:tc>
          <w:tcPr>
            <w:tcW w:w="79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E1F34B0">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控无关变量（列出所有可能影响结果的无关变量，明确“相同且适宜”的控制措施）</w:t>
            </w:r>
          </w:p>
        </w:tc>
      </w:tr>
      <w:tr w14:paraId="034C5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98D330B">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第三步</w:t>
            </w:r>
          </w:p>
        </w:tc>
        <w:tc>
          <w:tcPr>
            <w:tcW w:w="7912"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B80DFDE">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定因变量（确定因变量的检测指标、检测方法，确保可测量、可观察）</w:t>
            </w:r>
          </w:p>
        </w:tc>
      </w:tr>
    </w:tbl>
    <w:p w14:paraId="49DEBDDF">
      <w:pPr>
        <w:pStyle w:val="5"/>
        <w:numPr>
          <w:ilvl w:val="0"/>
          <w:numId w:val="17"/>
        </w:numPr>
        <w:tabs>
          <w:tab w:val="left" w:pos="1701"/>
          <w:tab w:val="left" w:pos="2552"/>
          <w:tab w:val="left" w:pos="3402"/>
        </w:tabs>
        <w:snapToGrid w:val="0"/>
        <w:spacing w:line="360" w:lineRule="auto"/>
        <w:jc w:val="both"/>
        <w:rPr>
          <w:rFonts w:ascii="Arial" w:hAnsi="Arial" w:eastAsia="等线" w:cs="Arial"/>
          <w:sz w:val="22"/>
        </w:rPr>
      </w:pPr>
      <w:r>
        <w:rPr>
          <w:rFonts w:ascii="Arial" w:hAnsi="Arial" w:eastAsia="等线" w:cs="Arial"/>
          <w:sz w:val="22"/>
        </w:rPr>
        <w:t>结果分析四步法（适用于实验结果解读、结论推导类题目）</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4"/>
        <w:gridCol w:w="8034"/>
      </w:tblGrid>
      <w:tr w14:paraId="529AC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3FCEAE0">
            <w:pPr>
              <w:spacing w:before="120" w:after="120" w:line="288" w:lineRule="auto"/>
              <w:jc w:val="center"/>
              <w:rPr>
                <w:rFonts w:hint="default" w:ascii="Arial" w:hAnsi="Arial" w:eastAsia="等线" w:cs="Arial"/>
                <w:b/>
                <w:color w:val="000000"/>
                <w:sz w:val="22"/>
                <w:vertAlign w:val="baseline"/>
                <w:lang w:val="en-US" w:eastAsia="zh-CN"/>
              </w:rPr>
            </w:pPr>
            <w:r>
              <w:rPr>
                <w:rFonts w:hint="eastAsia" w:ascii="Arial" w:hAnsi="Arial" w:eastAsia="等线" w:cs="Arial"/>
                <w:b/>
                <w:color w:val="000000"/>
                <w:sz w:val="22"/>
                <w:vertAlign w:val="baseline"/>
                <w:lang w:val="en-US" w:eastAsia="zh-CN"/>
              </w:rPr>
              <w:t>项目</w:t>
            </w:r>
          </w:p>
        </w:tc>
        <w:tc>
          <w:tcPr>
            <w:tcW w:w="803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4FBA59D">
            <w:pPr>
              <w:spacing w:before="120" w:after="120" w:line="288" w:lineRule="auto"/>
              <w:jc w:val="center"/>
              <w:rPr>
                <w:rFonts w:hint="default" w:ascii="Arial" w:hAnsi="Arial" w:eastAsia="等线" w:cs="Arial"/>
                <w:b/>
                <w:color w:val="000000"/>
                <w:sz w:val="22"/>
                <w:vertAlign w:val="baseline"/>
                <w:lang w:val="en-US" w:eastAsia="zh-CN"/>
              </w:rPr>
            </w:pPr>
            <w:r>
              <w:rPr>
                <w:rFonts w:hint="eastAsia" w:ascii="Arial" w:hAnsi="Arial" w:eastAsia="等线" w:cs="Arial"/>
                <w:b/>
                <w:color w:val="000000"/>
                <w:sz w:val="22"/>
                <w:vertAlign w:val="baseline"/>
                <w:lang w:val="en-US" w:eastAsia="zh-CN"/>
              </w:rPr>
              <w:t>内容</w:t>
            </w:r>
          </w:p>
        </w:tc>
      </w:tr>
      <w:tr w14:paraId="6E6D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BFAD812">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第一步</w:t>
            </w:r>
          </w:p>
        </w:tc>
        <w:tc>
          <w:tcPr>
            <w:tcW w:w="80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4B9AF10">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审实验目的（锁定探究核心，避免分析偏离）</w:t>
            </w:r>
          </w:p>
        </w:tc>
      </w:tr>
      <w:tr w14:paraId="39269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E8F6D7">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第二步</w:t>
            </w:r>
          </w:p>
        </w:tc>
        <w:tc>
          <w:tcPr>
            <w:tcW w:w="80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40321B7">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析实验结果（对比实验组与对照组，提取差异数据/现象）</w:t>
            </w:r>
          </w:p>
        </w:tc>
      </w:tr>
      <w:tr w14:paraId="096C3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C44058C">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第三步</w:t>
            </w:r>
          </w:p>
        </w:tc>
        <w:tc>
          <w:tcPr>
            <w:tcW w:w="80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C64266D">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找因果关系（结合生态系统知识点，推导“自变量→因变量”的逻辑关系，解释差异原因）</w:t>
            </w:r>
          </w:p>
        </w:tc>
      </w:tr>
      <w:tr w14:paraId="5316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1472703">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第四步</w:t>
            </w:r>
          </w:p>
        </w:tc>
        <w:tc>
          <w:tcPr>
            <w:tcW w:w="803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E3F9F43">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写实验结论（呼应实验目的，规范表述，规避绝对化）</w:t>
            </w:r>
          </w:p>
        </w:tc>
      </w:tr>
    </w:tbl>
    <w:p w14:paraId="67E69C31">
      <w:pPr>
        <w:pStyle w:val="5"/>
        <w:tabs>
          <w:tab w:val="left" w:pos="1701"/>
          <w:tab w:val="left" w:pos="2552"/>
          <w:tab w:val="left" w:pos="3402"/>
        </w:tabs>
        <w:snapToGrid w:val="0"/>
        <w:spacing w:line="360" w:lineRule="auto"/>
        <w:rPr>
          <w:rFonts w:hint="default" w:ascii="Times New Roman" w:hAnsi="Times New Roman" w:eastAsia="宋体" w:cs="Times New Roman"/>
          <w:sz w:val="21"/>
          <w:szCs w:val="21"/>
          <w:lang w:val="en-US" w:eastAsia="zh-CN"/>
        </w:rPr>
      </w:pPr>
      <w:r>
        <w:rPr>
          <w:rFonts w:hint="eastAsia" w:hAnsi="宋体" w:eastAsia="宋体" w:cs="宋体"/>
          <w:b/>
          <w:bCs/>
          <w:sz w:val="21"/>
          <w:szCs w:val="21"/>
          <w:lang w:val="en-US" w:eastAsia="zh-CN"/>
        </w:rPr>
        <w:t>3</w:t>
      </w:r>
      <w:r>
        <w:rPr>
          <w:rFonts w:hint="eastAsia" w:ascii="宋体" w:hAnsi="宋体" w:eastAsia="宋体" w:cs="宋体"/>
          <w:b/>
          <w:bCs/>
          <w:sz w:val="21"/>
          <w:szCs w:val="21"/>
          <w:lang w:val="en-US" w:eastAsia="zh-CN"/>
        </w:rPr>
        <w:t>.</w:t>
      </w:r>
      <w:r>
        <w:rPr>
          <w:rFonts w:hint="eastAsia" w:hAnsi="宋体" w:eastAsia="宋体" w:cs="宋体"/>
          <w:b/>
          <w:bCs/>
          <w:sz w:val="21"/>
          <w:szCs w:val="21"/>
          <w:lang w:val="en-US" w:eastAsia="zh-CN"/>
        </w:rPr>
        <w:t>答题模板</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79"/>
        <w:gridCol w:w="6889"/>
      </w:tblGrid>
      <w:tr w14:paraId="2D7D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079"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8A71A39">
            <w:pPr>
              <w:pStyle w:val="5"/>
              <w:tabs>
                <w:tab w:val="left" w:pos="1701"/>
                <w:tab w:val="left" w:pos="2552"/>
                <w:tab w:val="left" w:pos="3402"/>
              </w:tabs>
              <w:snapToGrid w:val="0"/>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项目</w:t>
            </w:r>
          </w:p>
        </w:tc>
        <w:tc>
          <w:tcPr>
            <w:tcW w:w="6889"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5DE922B">
            <w:pPr>
              <w:pStyle w:val="5"/>
              <w:tabs>
                <w:tab w:val="left" w:pos="1701"/>
                <w:tab w:val="left" w:pos="2552"/>
                <w:tab w:val="left" w:pos="3402"/>
              </w:tabs>
              <w:snapToGrid w:val="0"/>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default" w:ascii="Times New Roman" w:hAnsi="Times New Roman" w:eastAsia="宋体" w:cs="Times New Roman"/>
                <w:b/>
                <w:color w:val="000000"/>
                <w:sz w:val="21"/>
                <w:szCs w:val="21"/>
                <w:vertAlign w:val="baseline"/>
                <w:lang w:val="en-US" w:eastAsia="zh-CN"/>
              </w:rPr>
              <w:t>内容</w:t>
            </w:r>
          </w:p>
        </w:tc>
      </w:tr>
      <w:tr w14:paraId="393F6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D0B5CE9">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default" w:ascii="Times New Roman" w:hAnsi="Times New Roman" w:eastAsia="宋体" w:cs="Times New Roman"/>
                <w:b w:val="0"/>
                <w:color w:val="000000"/>
                <w:kern w:val="2"/>
                <w:sz w:val="21"/>
                <w:szCs w:val="21"/>
                <w:lang w:val="en-US" w:eastAsia="zh-CN" w:bidi="ar-SA"/>
              </w:rPr>
              <w:t>变量控制模板</w:t>
            </w:r>
          </w:p>
        </w:tc>
        <w:tc>
          <w:tcPr>
            <w:tcW w:w="68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0B24A9">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① 自变量设置：设置两组（或多组）实验，一组为对照组（不改变自变量，如正常光照、无污染物），另一组（或多组）为实验组，分别改变自变量的不同条件（如遮光、不同浓度污染物），其他条件保持相同且适宜。</w:t>
            </w:r>
          </w:p>
          <w:p w14:paraId="2F492422">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② 无关变量控制：控制______（无关变量1）、______（无关变量2）等无关变量，各组实验中该变量的条件相同且适宜，避免干扰实验结果。</w:t>
            </w:r>
          </w:p>
          <w:p w14:paraId="62E17496">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③ 因变量检测：定期检测各组的______（因变量指标），记录数据/现象，统计分析差异。</w:t>
            </w:r>
          </w:p>
        </w:tc>
      </w:tr>
      <w:tr w14:paraId="6862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C1B438B">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结果分析模板</w:t>
            </w:r>
          </w:p>
        </w:tc>
        <w:tc>
          <w:tcPr>
            <w:tcW w:w="68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9EFDA0F">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在本实验条件下，______（实验组条件）组的______（因变量指标）与对照组相比，______（差异描述，如“明显升高/降低/延长/缩短”）；原因是______（结合生态知识点，推导自变量对因变量的影响，如“自变量改变→影响生态系统的××功能（光合作用/能量流动/物质循环）→导致因变量变化”）。</w:t>
            </w:r>
          </w:p>
        </w:tc>
      </w:tr>
      <w:tr w14:paraId="2B4FB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0B4F5DC">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实验结论模板</w:t>
            </w:r>
          </w:p>
        </w:tc>
        <w:tc>
          <w:tcPr>
            <w:tcW w:w="68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FCF3641">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① 单一变量实验（两组对比）：在本实验条件下，______（自变量）能______（影响因变量的趋势，如“提高/降低/影响”）生态系统的______（因变量相关指标），即______（呼应实验目的，简洁总结）。</w:t>
            </w:r>
          </w:p>
          <w:p w14:paraId="44AEE464">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② 梯度变量实验（多组对比）：在本实验条件下，一定范围内，______（自变量）的浓度/强度越高，______（因变量的变化趋势）；超过该范围，______（若有数据支持，补充趋势；无数据则不写）</w:t>
            </w:r>
          </w:p>
        </w:tc>
      </w:tr>
      <w:tr w14:paraId="225FC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330E09D">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实验评价模板</w:t>
            </w:r>
          </w:p>
        </w:tc>
        <w:tc>
          <w:tcPr>
            <w:tcW w:w="6889"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1C67164">
            <w:pPr>
              <w:spacing w:before="120" w:after="120" w:line="288" w:lineRule="auto"/>
              <w:jc w:val="center"/>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该实验存在的缺陷：① 未控制______（无关变量），各组该变量条件不同，会干扰实验结果；② 因变量检测指标不明确/检测方法不合理；③ 实验组组数不足，无法排除偶然因素。</w:t>
            </w:r>
          </w:p>
          <w:p w14:paraId="3C91F0D6">
            <w:pPr>
              <w:spacing w:before="120" w:after="120" w:line="288" w:lineRule="auto"/>
              <w:jc w:val="center"/>
              <w:rPr>
                <w:rFonts w:hint="default"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修正措施：① 控制______（无关变量），使各组条件相同且适宜；② 明确因变量检测指标为______，采用______（检测方法）进行检测；③ 增加实验组组数，重复实验，减少偶然误差。</w:t>
            </w:r>
          </w:p>
        </w:tc>
      </w:tr>
    </w:tbl>
    <w:p w14:paraId="4C1A348E">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389" name="图片 389"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图片 389"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3</w:t>
      </w:r>
      <w:r>
        <w:rPr>
          <w:rFonts w:hint="default" w:ascii="Times New Roman" w:hAnsi="Times New Roman" w:eastAsia="微软雅黑" w:cs="Times New Roman"/>
          <w:b/>
          <w:color w:val="984807" w:themeColor="accent6" w:themeShade="80"/>
          <w:sz w:val="24"/>
          <w:lang w:val="en-US" w:eastAsia="zh-CN"/>
        </w:rPr>
        <w:t xml:space="preserve"> 突破生态类常考大题</w:t>
      </w:r>
    </w:p>
    <w:p w14:paraId="19D6AAE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390" name="图片 390"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图片 390"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w:t>
      </w:r>
      <w:r>
        <w:rPr>
          <w:rFonts w:hint="eastAsia" w:ascii="Times New Roman" w:hAnsi="Times New Roman" w:eastAsia="微软雅黑" w:cs="Times New Roman"/>
          <w:b/>
          <w:bCs/>
          <w:color w:val="FF0000"/>
          <w:kern w:val="0"/>
          <w:sz w:val="24"/>
          <w:szCs w:val="24"/>
          <w:u w:val="wavyHeavy"/>
          <w:lang w:val="en-US" w:eastAsia="zh-CN" w:bidi="ar"/>
        </w:rPr>
        <w:t>详解</w:t>
      </w:r>
    </w:p>
    <w:p w14:paraId="65F1DEE8">
      <w:pPr>
        <w:rPr>
          <w:rFonts w:hint="eastAsia"/>
          <w:b/>
          <w:bCs/>
          <w:vertAlign w:val="baseline"/>
          <w:lang w:val="en-US" w:eastAsia="zh-CN"/>
        </w:rPr>
      </w:pPr>
      <w:r>
        <w:rPr>
          <w:rFonts w:hint="eastAsia"/>
          <w:b/>
          <w:bCs/>
          <w:lang w:val="en-US" w:eastAsia="zh-CN"/>
        </w:rPr>
        <w:t>1.生态农业与生态平衡</w:t>
      </w:r>
      <w:r>
        <w:rPr>
          <w:rFonts w:hint="eastAsia"/>
          <w:b/>
          <w:bCs/>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6"/>
        <w:gridCol w:w="5526"/>
      </w:tblGrid>
      <w:tr w14:paraId="1E780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6"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AE63120">
            <w:pPr>
              <w:jc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项目</w:t>
            </w:r>
          </w:p>
        </w:tc>
        <w:tc>
          <w:tcPr>
            <w:tcW w:w="5526"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9923260">
            <w:pPr>
              <w:jc w:val="center"/>
              <w:rPr>
                <w:rFonts w:hint="default" w:ascii="Times New Roman" w:hAnsi="Times New Roman" w:eastAsia="宋体" w:cs="Times New Roman"/>
                <w:b/>
                <w:bCs w:val="0"/>
                <w:color w:val="000000"/>
                <w:sz w:val="21"/>
                <w:szCs w:val="21"/>
                <w:vertAlign w:val="baseline"/>
                <w:lang w:val="en-US" w:eastAsia="zh-CN"/>
              </w:rPr>
            </w:pPr>
            <w:r>
              <w:rPr>
                <w:rFonts w:hint="default" w:ascii="Times New Roman" w:hAnsi="Times New Roman" w:eastAsia="宋体" w:cs="Times New Roman"/>
                <w:b/>
                <w:bCs w:val="0"/>
                <w:color w:val="000000"/>
                <w:sz w:val="21"/>
                <w:szCs w:val="21"/>
                <w:vertAlign w:val="baseline"/>
                <w:lang w:val="en-US" w:eastAsia="zh-CN"/>
              </w:rPr>
              <w:t>内容</w:t>
            </w:r>
          </w:p>
        </w:tc>
      </w:tr>
      <w:tr w14:paraId="441C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63ACC2">
            <w:pPr>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vertAlign w:val="baseline"/>
                <w:lang w:val="en-US" w:eastAsia="zh-CN"/>
              </w:rPr>
              <w:t>稻、虾、鱼等生态高效种养模式</w:t>
            </w:r>
          </w:p>
        </w:tc>
        <w:tc>
          <w:tcPr>
            <w:tcW w:w="55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FF93260">
            <w:pPr>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rPr>
              <w:drawing>
                <wp:inline distT="0" distB="0" distL="114300" distR="114300">
                  <wp:extent cx="2876550" cy="3238500"/>
                  <wp:effectExtent l="0" t="0" r="0" b="0"/>
                  <wp:docPr id="1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4"/>
                          <pic:cNvPicPr>
                            <a:picLocks noChangeAspect="1"/>
                          </pic:cNvPicPr>
                        </pic:nvPicPr>
                        <pic:blipFill>
                          <a:blip r:embed="rId100"/>
                          <a:stretch>
                            <a:fillRect/>
                          </a:stretch>
                        </pic:blipFill>
                        <pic:spPr>
                          <a:xfrm>
                            <a:off x="0" y="0"/>
                            <a:ext cx="2876550" cy="3238500"/>
                          </a:xfrm>
                          <a:prstGeom prst="rect">
                            <a:avLst/>
                          </a:prstGeom>
                          <a:noFill/>
                          <a:ln>
                            <a:noFill/>
                          </a:ln>
                        </pic:spPr>
                      </pic:pic>
                    </a:graphicData>
                  </a:graphic>
                </wp:inline>
              </w:drawing>
            </w:r>
          </w:p>
        </w:tc>
      </w:tr>
      <w:tr w14:paraId="0103B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E4048D">
            <w:pPr>
              <w:pStyle w:val="5"/>
              <w:tabs>
                <w:tab w:val="left" w:pos="4111"/>
              </w:tabs>
              <w:spacing w:line="360" w:lineRule="auto"/>
              <w:jc w:val="center"/>
              <w:rPr>
                <w:rFonts w:hint="default" w:ascii="Times New Roman" w:hAnsi="Times New Roman" w:eastAsia="宋体" w:cs="Times New Roman"/>
                <w:b w:val="0"/>
                <w:bCs w:val="0"/>
                <w:color w:val="000000"/>
                <w:sz w:val="21"/>
                <w:szCs w:val="21"/>
                <w:vertAlign w:val="baseline"/>
                <w:lang w:val="en-US" w:eastAsia="zh-CN"/>
              </w:rPr>
            </w:pPr>
            <w:r>
              <w:rPr>
                <w:rFonts w:hint="default" w:ascii="Times New Roman" w:hAnsi="Times New Roman" w:eastAsia="宋体" w:cs="Times New Roman"/>
                <w:b w:val="0"/>
                <w:bCs w:val="0"/>
                <w:color w:val="000000"/>
                <w:sz w:val="21"/>
                <w:szCs w:val="21"/>
              </w:rPr>
              <w:t>生态农业构建中依据生态工程原理的判断</w:t>
            </w:r>
          </w:p>
        </w:tc>
        <w:tc>
          <w:tcPr>
            <w:tcW w:w="55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76267A0">
            <w:pPr>
              <w:jc w:val="both"/>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①</w:t>
            </w:r>
            <w:r>
              <w:rPr>
                <w:rFonts w:hint="default" w:ascii="Times New Roman" w:hAnsi="Times New Roman" w:eastAsia="宋体" w:cs="Times New Roman"/>
                <w:b w:val="0"/>
                <w:bCs w:val="0"/>
                <w:color w:val="000000"/>
                <w:sz w:val="21"/>
                <w:szCs w:val="21"/>
                <w:vertAlign w:val="baseline"/>
                <w:lang w:val="en-US" w:eastAsia="zh-CN"/>
              </w:rPr>
              <w:t>如果强调有效选择生物组分并合理布设，则为自生原理。</w:t>
            </w:r>
          </w:p>
          <w:p w14:paraId="560C7B1E">
            <w:pPr>
              <w:jc w:val="both"/>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②</w:t>
            </w:r>
            <w:r>
              <w:rPr>
                <w:rFonts w:hint="default" w:ascii="Times New Roman" w:hAnsi="Times New Roman" w:eastAsia="宋体" w:cs="Times New Roman"/>
                <w:b w:val="0"/>
                <w:bCs w:val="0"/>
                <w:color w:val="000000"/>
                <w:sz w:val="21"/>
                <w:szCs w:val="21"/>
                <w:vertAlign w:val="baseline"/>
                <w:lang w:val="en-US" w:eastAsia="zh-CN"/>
              </w:rPr>
              <w:t>如果强调充分利用废弃物，则为循环原理。</w:t>
            </w:r>
          </w:p>
          <w:p w14:paraId="3FC29EF9">
            <w:pPr>
              <w:jc w:val="both"/>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③</w:t>
            </w:r>
            <w:r>
              <w:rPr>
                <w:rFonts w:hint="default" w:ascii="Times New Roman" w:hAnsi="Times New Roman" w:eastAsia="宋体" w:cs="Times New Roman"/>
                <w:b w:val="0"/>
                <w:bCs w:val="0"/>
                <w:color w:val="000000"/>
                <w:sz w:val="21"/>
                <w:szCs w:val="21"/>
                <w:vertAlign w:val="baseline"/>
                <w:lang w:val="en-US" w:eastAsia="zh-CN"/>
              </w:rPr>
              <w:t>如果强调生物与环境、生物与生物的协调与适应，则为协调原理。</w:t>
            </w:r>
          </w:p>
          <w:p w14:paraId="49E320DC">
            <w:pPr>
              <w:jc w:val="both"/>
              <w:rPr>
                <w:rFonts w:hint="default" w:ascii="Times New Roman" w:hAnsi="Times New Roman" w:eastAsia="宋体" w:cs="Times New Roman"/>
                <w:b w:val="0"/>
                <w:bCs w:val="0"/>
                <w:color w:val="000000"/>
                <w:sz w:val="21"/>
                <w:szCs w:val="21"/>
                <w:vertAlign w:val="baseline"/>
                <w:lang w:val="en-US" w:eastAsia="zh-CN"/>
              </w:rPr>
            </w:pPr>
            <w:r>
              <w:rPr>
                <w:rFonts w:hint="eastAsia" w:ascii="Times New Roman" w:hAnsi="Times New Roman" w:eastAsia="宋体" w:cs="Times New Roman"/>
                <w:b w:val="0"/>
                <w:bCs w:val="0"/>
                <w:color w:val="000000"/>
                <w:sz w:val="21"/>
                <w:szCs w:val="21"/>
                <w:vertAlign w:val="baseline"/>
                <w:lang w:val="en-US" w:eastAsia="zh-CN"/>
              </w:rPr>
              <w:t>④</w:t>
            </w:r>
            <w:r>
              <w:rPr>
                <w:rFonts w:hint="default" w:ascii="Times New Roman" w:hAnsi="Times New Roman" w:eastAsia="宋体" w:cs="Times New Roman"/>
                <w:b w:val="0"/>
                <w:bCs w:val="0"/>
                <w:color w:val="000000"/>
                <w:sz w:val="21"/>
                <w:szCs w:val="21"/>
                <w:vertAlign w:val="baseline"/>
                <w:lang w:val="en-US" w:eastAsia="zh-CN"/>
              </w:rPr>
              <w:t>如果强调各组分比例适当，构成有序的结构，考虑经济、社会因素，则为整体原理。</w:t>
            </w:r>
          </w:p>
        </w:tc>
      </w:tr>
    </w:tbl>
    <w:p w14:paraId="769A2EEE">
      <w:pPr>
        <w:rPr>
          <w:rFonts w:hint="eastAsia" w:eastAsiaTheme="minorEastAsia"/>
          <w:b/>
          <w:bCs/>
          <w:vertAlign w:val="baseline"/>
          <w:lang w:val="en-US" w:eastAsia="zh-CN"/>
        </w:rPr>
      </w:pPr>
      <w:r>
        <w:rPr>
          <w:rFonts w:hint="eastAsia"/>
          <w:b/>
          <w:bCs/>
          <w:lang w:val="en-US" w:eastAsia="zh-CN"/>
        </w:rPr>
        <w:t>2.生态环境保护与治理</w:t>
      </w:r>
      <w:r>
        <w:rPr>
          <w:rFonts w:hint="eastAsia"/>
          <w:b/>
          <w:bCs/>
          <w:lang w:val="en-US" w:eastAsia="zh-CN"/>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04"/>
        <w:gridCol w:w="5838"/>
      </w:tblGrid>
      <w:tr w14:paraId="055C8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571FB68">
            <w:pPr>
              <w:jc w:val="center"/>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项目</w:t>
            </w:r>
          </w:p>
        </w:tc>
        <w:tc>
          <w:tcPr>
            <w:tcW w:w="583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27F7253">
            <w:pPr>
              <w:jc w:val="center"/>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内容</w:t>
            </w:r>
          </w:p>
        </w:tc>
      </w:tr>
      <w:tr w14:paraId="33C6A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14452E9">
            <w:pPr>
              <w:jc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生境碎片化的危害和对策</w:t>
            </w:r>
          </w:p>
        </w:tc>
        <w:tc>
          <w:tcPr>
            <w:tcW w:w="58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6BD06F3">
            <w:pPr>
              <w:jc w:val="left"/>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①</w:t>
            </w:r>
            <w:r>
              <w:rPr>
                <w:rFonts w:hint="default" w:ascii="Times New Roman" w:hAnsi="Times New Roman" w:eastAsia="宋体" w:cs="Times New Roman"/>
                <w:b w:val="0"/>
                <w:bCs/>
                <w:color w:val="000000"/>
                <w:sz w:val="21"/>
                <w:szCs w:val="21"/>
                <w:vertAlign w:val="baseline"/>
                <w:lang w:val="en-US" w:eastAsia="zh-CN"/>
              </w:rPr>
              <w:t>危害：种群间的基因交流减少，近亲繁殖导致患隐性遗传病概率增加，死亡率升高。</w:t>
            </w:r>
          </w:p>
          <w:p w14:paraId="7B91D041">
            <w:pPr>
              <w:jc w:val="left"/>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②</w:t>
            </w:r>
            <w:r>
              <w:rPr>
                <w:rFonts w:hint="default" w:ascii="Times New Roman" w:hAnsi="Times New Roman" w:eastAsia="宋体" w:cs="Times New Roman"/>
                <w:b w:val="0"/>
                <w:bCs/>
                <w:color w:val="000000"/>
                <w:sz w:val="21"/>
                <w:szCs w:val="21"/>
                <w:vertAlign w:val="baseline"/>
                <w:lang w:val="en-US" w:eastAsia="zh-CN"/>
              </w:rPr>
              <w:t>措施：针对栖息地的碎片化，应建立生态廊道。</w:t>
            </w:r>
          </w:p>
        </w:tc>
      </w:tr>
      <w:tr w14:paraId="346D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A2772C8">
            <w:pPr>
              <w:jc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bCs/>
                <w:color w:val="000000"/>
                <w:sz w:val="21"/>
                <w:szCs w:val="21"/>
                <w:vertAlign w:val="baseline"/>
                <w:lang w:val="en-US" w:eastAsia="zh-CN"/>
              </w:rPr>
              <w:t>外来物种入侵与生物多样性</w:t>
            </w:r>
          </w:p>
        </w:tc>
        <w:tc>
          <w:tcPr>
            <w:tcW w:w="58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5EFACEF">
            <w:pPr>
              <w:jc w:val="left"/>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①</w:t>
            </w:r>
            <w:r>
              <w:rPr>
                <w:rFonts w:hint="default" w:ascii="Times New Roman" w:hAnsi="Times New Roman" w:eastAsia="宋体" w:cs="Times New Roman"/>
                <w:b w:val="0"/>
                <w:bCs/>
                <w:color w:val="000000"/>
                <w:sz w:val="21"/>
                <w:szCs w:val="21"/>
                <w:vertAlign w:val="baseline"/>
                <w:lang w:val="en-US" w:eastAsia="zh-CN"/>
              </w:rPr>
              <w:t>危害：生物多样性锐减。</w:t>
            </w:r>
          </w:p>
          <w:p w14:paraId="1510F4E8">
            <w:pPr>
              <w:jc w:val="left"/>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②</w:t>
            </w:r>
            <w:r>
              <w:rPr>
                <w:rFonts w:hint="default" w:ascii="Times New Roman" w:hAnsi="Times New Roman" w:eastAsia="宋体" w:cs="Times New Roman"/>
                <w:b w:val="0"/>
                <w:bCs/>
                <w:color w:val="000000"/>
                <w:sz w:val="21"/>
                <w:szCs w:val="21"/>
                <w:vertAlign w:val="baseline"/>
                <w:lang w:val="en-US" w:eastAsia="zh-CN"/>
              </w:rPr>
              <w:t>原因：外来生物入侵初期常呈现“J”形增长， 导致本地生物失去生存空间，大量死亡(或迁移)，群落物种丰富度减小，生物多样性下降。</w:t>
            </w:r>
          </w:p>
        </w:tc>
      </w:tr>
      <w:tr w14:paraId="2C24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4C15E8C">
            <w:pPr>
              <w:pStyle w:val="5"/>
              <w:tabs>
                <w:tab w:val="left" w:pos="4111"/>
              </w:tabs>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sz w:val="21"/>
                <w:szCs w:val="21"/>
              </w:rPr>
              <w:t>生态浮床与水污染治理</w:t>
            </w:r>
          </w:p>
        </w:tc>
        <w:tc>
          <w:tcPr>
            <w:tcW w:w="58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457B00">
            <w:pPr>
              <w:pStyle w:val="5"/>
              <w:tabs>
                <w:tab w:val="left" w:pos="4111"/>
              </w:tabs>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drawing>
                <wp:inline distT="0" distB="0" distL="114300" distR="114300">
                  <wp:extent cx="2457450" cy="1219200"/>
                  <wp:effectExtent l="0" t="0" r="0" b="0"/>
                  <wp:docPr id="1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5"/>
                          <pic:cNvPicPr>
                            <a:picLocks noChangeAspect="1"/>
                          </pic:cNvPicPr>
                        </pic:nvPicPr>
                        <pic:blipFill>
                          <a:blip r:embed="rId101"/>
                          <a:stretch>
                            <a:fillRect/>
                          </a:stretch>
                        </pic:blipFill>
                        <pic:spPr>
                          <a:xfrm>
                            <a:off x="0" y="0"/>
                            <a:ext cx="2457450" cy="1219200"/>
                          </a:xfrm>
                          <a:prstGeom prst="rect">
                            <a:avLst/>
                          </a:prstGeom>
                          <a:noFill/>
                          <a:ln>
                            <a:noFill/>
                          </a:ln>
                        </pic:spPr>
                      </pic:pic>
                    </a:graphicData>
                  </a:graphic>
                </wp:inline>
              </w:drawing>
            </w:r>
          </w:p>
          <w:p w14:paraId="4DE5DF08">
            <w:pPr>
              <w:pStyle w:val="5"/>
              <w:tabs>
                <w:tab w:val="left" w:pos="4111"/>
              </w:tabs>
              <w:spacing w:line="360" w:lineRule="auto"/>
              <w:jc w:val="left"/>
              <w:rPr>
                <w:rFonts w:hint="default"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lang w:val="en-US" w:eastAsia="zh-CN"/>
              </w:rPr>
              <w:t>①</w:t>
            </w:r>
            <w:r>
              <w:rPr>
                <w:rFonts w:hint="default" w:ascii="Times New Roman" w:hAnsi="Times New Roman" w:eastAsia="宋体" w:cs="Times New Roman"/>
                <w:b w:val="0"/>
                <w:color w:val="000000"/>
                <w:sz w:val="21"/>
                <w:szCs w:val="21"/>
              </w:rPr>
              <w:t>根系网络：通过植物的根系吸收或吸附作用， 削减水体中的氮、磷及重金属等污染物质，最后通过收割浮床植物减少水中营养物质。</w:t>
            </w:r>
          </w:p>
          <w:p w14:paraId="3977B46C">
            <w:pPr>
              <w:pStyle w:val="5"/>
              <w:tabs>
                <w:tab w:val="left" w:pos="4111"/>
              </w:tabs>
              <w:spacing w:line="360" w:lineRule="auto"/>
              <w:jc w:val="left"/>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color w:val="000000"/>
                <w:sz w:val="21"/>
                <w:szCs w:val="21"/>
                <w:lang w:val="en-US" w:eastAsia="zh-CN"/>
              </w:rPr>
              <w:t>②</w:t>
            </w:r>
            <w:r>
              <w:rPr>
                <w:rFonts w:hint="default" w:ascii="Times New Roman" w:hAnsi="Times New Roman" w:eastAsia="宋体" w:cs="Times New Roman"/>
                <w:b w:val="0"/>
                <w:color w:val="000000"/>
                <w:sz w:val="21"/>
                <w:szCs w:val="21"/>
              </w:rPr>
              <w:t>遮光作用：浮床通过遮挡阳光抑制藻类的光合作用，减少浮游植物生长量，有效防止“水华” 发生。</w:t>
            </w:r>
          </w:p>
        </w:tc>
      </w:tr>
      <w:tr w14:paraId="1096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0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6F5FE92">
            <w:pPr>
              <w:pStyle w:val="5"/>
              <w:tabs>
                <w:tab w:val="left" w:pos="4111"/>
              </w:tabs>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生物防治、生态修复与生态平衡</w:t>
            </w:r>
          </w:p>
        </w:tc>
        <w:tc>
          <w:tcPr>
            <w:tcW w:w="58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D0F93B">
            <w:pPr>
              <w:pStyle w:val="5"/>
              <w:tabs>
                <w:tab w:val="left" w:pos="4111"/>
              </w:tabs>
              <w:spacing w:line="360" w:lineRule="auto"/>
              <w:jc w:val="left"/>
              <w:rPr>
                <w:rFonts w:hint="default"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lang w:val="en-US" w:eastAsia="zh-CN"/>
              </w:rPr>
              <w:t>①</w:t>
            </w:r>
            <w:r>
              <w:rPr>
                <w:rFonts w:hint="default" w:ascii="Times New Roman" w:hAnsi="Times New Roman" w:eastAsia="宋体" w:cs="Times New Roman"/>
                <w:b w:val="0"/>
                <w:color w:val="000000"/>
                <w:sz w:val="21"/>
                <w:szCs w:val="21"/>
              </w:rPr>
              <w:t>生物防治</w:t>
            </w:r>
          </w:p>
          <w:p w14:paraId="424E2A27">
            <w:pPr>
              <w:pStyle w:val="5"/>
              <w:tabs>
                <w:tab w:val="left" w:pos="4111"/>
              </w:tabs>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drawing>
                <wp:inline distT="0" distB="0" distL="114300" distR="114300">
                  <wp:extent cx="2876550" cy="1885950"/>
                  <wp:effectExtent l="0" t="0" r="0" b="0"/>
                  <wp:docPr id="11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46"/>
                          <pic:cNvPicPr>
                            <a:picLocks noChangeAspect="1"/>
                          </pic:cNvPicPr>
                        </pic:nvPicPr>
                        <pic:blipFill>
                          <a:blip r:embed="rId102"/>
                          <a:stretch>
                            <a:fillRect/>
                          </a:stretch>
                        </pic:blipFill>
                        <pic:spPr>
                          <a:xfrm>
                            <a:off x="0" y="0"/>
                            <a:ext cx="2876550" cy="1885950"/>
                          </a:xfrm>
                          <a:prstGeom prst="rect">
                            <a:avLst/>
                          </a:prstGeom>
                          <a:noFill/>
                          <a:ln>
                            <a:noFill/>
                          </a:ln>
                        </pic:spPr>
                      </pic:pic>
                    </a:graphicData>
                  </a:graphic>
                </wp:inline>
              </w:drawing>
            </w:r>
          </w:p>
          <w:p w14:paraId="2F612B2C">
            <w:pPr>
              <w:pStyle w:val="5"/>
              <w:tabs>
                <w:tab w:val="left" w:pos="4111"/>
              </w:tabs>
              <w:spacing w:line="360" w:lineRule="auto"/>
              <w:jc w:val="left"/>
              <w:rPr>
                <w:rFonts w:hint="default" w:ascii="Times New Roman" w:hAnsi="Times New Roman" w:eastAsia="宋体" w:cs="Times New Roman"/>
                <w:b w:val="0"/>
                <w:color w:val="000000"/>
                <w:sz w:val="21"/>
                <w:szCs w:val="21"/>
              </w:rPr>
            </w:pPr>
            <w:r>
              <w:rPr>
                <w:rFonts w:hint="eastAsia" w:ascii="Times New Roman" w:hAnsi="Times New Roman" w:eastAsia="宋体" w:cs="Times New Roman"/>
                <w:b w:val="0"/>
                <w:color w:val="000000"/>
                <w:sz w:val="21"/>
                <w:szCs w:val="21"/>
                <w:lang w:val="en-US" w:eastAsia="zh-CN"/>
              </w:rPr>
              <w:t>②</w:t>
            </w:r>
            <w:r>
              <w:rPr>
                <w:rFonts w:hint="default" w:ascii="Times New Roman" w:hAnsi="Times New Roman" w:eastAsia="宋体" w:cs="Times New Roman"/>
                <w:b w:val="0"/>
                <w:color w:val="000000"/>
                <w:sz w:val="21"/>
                <w:szCs w:val="21"/>
              </w:rPr>
              <w:t>生态修复</w:t>
            </w:r>
          </w:p>
          <w:p w14:paraId="233B7F6C">
            <w:pPr>
              <w:pStyle w:val="5"/>
              <w:tabs>
                <w:tab w:val="left" w:pos="4111"/>
              </w:tabs>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default" w:ascii="Times New Roman" w:hAnsi="Times New Roman" w:eastAsia="宋体" w:cs="Times New Roman"/>
                <w:b w:val="0"/>
                <w:color w:val="000000"/>
                <w:sz w:val="21"/>
                <w:szCs w:val="21"/>
              </w:rPr>
              <w:drawing>
                <wp:inline distT="0" distB="0" distL="114300" distR="114300">
                  <wp:extent cx="2876550" cy="1276350"/>
                  <wp:effectExtent l="0" t="0" r="0" b="0"/>
                  <wp:docPr id="1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47"/>
                          <pic:cNvPicPr>
                            <a:picLocks noChangeAspect="1"/>
                          </pic:cNvPicPr>
                        </pic:nvPicPr>
                        <pic:blipFill>
                          <a:blip r:embed="rId103"/>
                          <a:stretch>
                            <a:fillRect/>
                          </a:stretch>
                        </pic:blipFill>
                        <pic:spPr>
                          <a:xfrm>
                            <a:off x="0" y="0"/>
                            <a:ext cx="2876550" cy="1276350"/>
                          </a:xfrm>
                          <a:prstGeom prst="rect">
                            <a:avLst/>
                          </a:prstGeom>
                          <a:noFill/>
                          <a:ln>
                            <a:noFill/>
                          </a:ln>
                        </pic:spPr>
                      </pic:pic>
                    </a:graphicData>
                  </a:graphic>
                </wp:inline>
              </w:drawing>
            </w:r>
          </w:p>
        </w:tc>
      </w:tr>
    </w:tbl>
    <w:p w14:paraId="54D159C0">
      <w:pPr>
        <w:spacing w:before="312" w:beforeLines="100" w:after="312" w:afterLines="100" w:line="360" w:lineRule="auto"/>
        <w:jc w:val="center"/>
        <w:textAlignment w:val="center"/>
        <w:rPr>
          <w:rFonts w:ascii="Times New Roman" w:hAnsi="Times New Roman" w:eastAsia="微软雅黑" w:cs="Times New Roman"/>
          <w:b/>
          <w:bCs/>
          <w:sz w:val="28"/>
          <w:szCs w:val="28"/>
        </w:rPr>
      </w:pPr>
      <w:r>
        <w:rPr>
          <w:rFonts w:hint="default" w:ascii="Times New Roman" w:hAnsi="Times New Roman" w:eastAsia="微软雅黑" w:cs="Times New Roman"/>
          <w:b/>
          <w:bCs/>
          <w:sz w:val="28"/>
          <w:szCs w:val="28"/>
          <w:lang w:val="en-US"/>
        </w:rPr>
        <w:drawing>
          <wp:anchor distT="0" distB="0" distL="114300" distR="114300" simplePos="0" relativeHeight="251668480" behindDoc="0" locked="0" layoutInCell="1" allowOverlap="1">
            <wp:simplePos x="0" y="0"/>
            <wp:positionH relativeFrom="page">
              <wp:posOffset>10464800</wp:posOffset>
            </wp:positionH>
            <wp:positionV relativeFrom="topMargin">
              <wp:posOffset>12115800</wp:posOffset>
            </wp:positionV>
            <wp:extent cx="317500" cy="317500"/>
            <wp:effectExtent l="0" t="0" r="0" b="0"/>
            <wp:wrapNone/>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1"/>
                    </pic:cNvPicPr>
                  </pic:nvPicPr>
                  <pic:blipFill>
                    <a:blip r:embed="rId104"/>
                    <a:stretch>
                      <a:fillRect/>
                    </a:stretch>
                  </pic:blipFill>
                  <pic:spPr>
                    <a:xfrm>
                      <a:off x="0" y="0"/>
                      <a:ext cx="317500" cy="317500"/>
                    </a:xfrm>
                    <a:prstGeom prst="rect">
                      <a:avLst/>
                    </a:prstGeom>
                  </pic:spPr>
                </pic:pic>
              </a:graphicData>
            </a:graphic>
          </wp:anchor>
        </w:drawing>
      </w:r>
      <w:r>
        <w:rPr>
          <w:rFonts w:hint="default" w:ascii="Times New Roman" w:hAnsi="Times New Roman" w:eastAsia="微软雅黑" w:cs="Times New Roman"/>
          <w:b/>
          <w:bCs/>
          <w:sz w:val="28"/>
          <w:szCs w:val="28"/>
          <w:lang w:val="en-US"/>
        </w:rPr>
        <w:drawing>
          <wp:anchor distT="0" distB="0" distL="114300" distR="114300" simplePos="0" relativeHeight="251669504" behindDoc="0" locked="0" layoutInCell="1" allowOverlap="1">
            <wp:simplePos x="0" y="0"/>
            <wp:positionH relativeFrom="page">
              <wp:posOffset>10172700</wp:posOffset>
            </wp:positionH>
            <wp:positionV relativeFrom="topMargin">
              <wp:posOffset>11493500</wp:posOffset>
            </wp:positionV>
            <wp:extent cx="495300" cy="444500"/>
            <wp:effectExtent l="0" t="0" r="0" b="0"/>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8"/>
                    <a:stretch>
                      <a:fillRect/>
                    </a:stretch>
                  </pic:blipFill>
                  <pic:spPr>
                    <a:xfrm>
                      <a:off x="0" y="0"/>
                      <a:ext cx="495300" cy="444500"/>
                    </a:xfrm>
                    <a:prstGeom prst="rect">
                      <a:avLst/>
                    </a:prstGeom>
                  </pic:spPr>
                </pic:pic>
              </a:graphicData>
            </a:graphic>
          </wp:anchor>
        </w:drawing>
      </w:r>
      <w:r>
        <w:rPr>
          <w:rFonts w:hint="default" w:ascii="Times New Roman" w:hAnsi="Times New Roman" w:eastAsia="微软雅黑" w:cs="Times New Roman"/>
          <w:b/>
          <w:bCs/>
          <w:sz w:val="28"/>
          <w:szCs w:val="28"/>
          <w:lang w:val="en-US"/>
        </w:rPr>
        <w:drawing>
          <wp:anchor distT="0" distB="0" distL="114300" distR="114300" simplePos="0" relativeHeight="251670528" behindDoc="0" locked="0" layoutInCell="1" allowOverlap="1">
            <wp:simplePos x="0" y="0"/>
            <wp:positionH relativeFrom="page">
              <wp:posOffset>11061700</wp:posOffset>
            </wp:positionH>
            <wp:positionV relativeFrom="topMargin">
              <wp:posOffset>11480800</wp:posOffset>
            </wp:positionV>
            <wp:extent cx="495300" cy="381000"/>
            <wp:effectExtent l="0" t="0" r="0" b="0"/>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9"/>
                    <a:stretch>
                      <a:fillRect/>
                    </a:stretch>
                  </pic:blipFill>
                  <pic:spPr>
                    <a:xfrm>
                      <a:off x="0" y="0"/>
                      <a:ext cx="495300" cy="381000"/>
                    </a:xfrm>
                    <a:prstGeom prst="rect">
                      <a:avLst/>
                    </a:prstGeom>
                  </pic:spPr>
                </pic:pic>
              </a:graphicData>
            </a:graphic>
          </wp:anchor>
        </w:drawing>
      </w:r>
      <w:r>
        <w:rPr>
          <w:rFonts w:hint="default" w:ascii="Times New Roman" w:hAnsi="Times New Roman" w:eastAsia="微软雅黑" w:cs="Times New Roman"/>
          <w:b/>
          <w:bCs/>
          <w:sz w:val="28"/>
          <w:szCs w:val="28"/>
          <w:lang w:val="en-US"/>
        </w:rPr>
        <w:drawing>
          <wp:anchor distT="0" distB="0" distL="114300" distR="114300" simplePos="0" relativeHeight="251671552" behindDoc="0" locked="0" layoutInCell="1" allowOverlap="1">
            <wp:simplePos x="0" y="0"/>
            <wp:positionH relativeFrom="page">
              <wp:posOffset>10198100</wp:posOffset>
            </wp:positionH>
            <wp:positionV relativeFrom="topMargin">
              <wp:posOffset>10287000</wp:posOffset>
            </wp:positionV>
            <wp:extent cx="330200" cy="381000"/>
            <wp:effectExtent l="0" t="0" r="0" b="0"/>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
                    <a:stretch>
                      <a:fillRect/>
                    </a:stretch>
                  </pic:blipFill>
                  <pic:spPr>
                    <a:xfrm>
                      <a:off x="0" y="0"/>
                      <a:ext cx="330200" cy="381000"/>
                    </a:xfrm>
                    <a:prstGeom prst="rect">
                      <a:avLst/>
                    </a:prstGeom>
                  </pic:spPr>
                </pic:pic>
              </a:graphicData>
            </a:graphic>
          </wp:anchor>
        </w:drawing>
      </w:r>
      <w:r>
        <w:rPr>
          <w:rFonts w:hint="eastAsia" w:ascii="Times New Roman" w:hAnsi="Times New Roman" w:eastAsia="微软雅黑" w:cs="Times New Roman"/>
          <w:b/>
          <w:bCs/>
          <w:sz w:val="28"/>
          <w:szCs w:val="28"/>
          <w:lang w:val="en-US" w:eastAsia="zh-CN"/>
        </w:rPr>
        <w:t>十一、</w:t>
      </w:r>
      <w:r>
        <w:rPr>
          <w:rFonts w:ascii="Times New Roman" w:hAnsi="Times New Roman" w:eastAsia="微软雅黑" w:cs="Times New Roman"/>
          <w:b/>
          <w:bCs/>
          <w:sz w:val="28"/>
          <w:szCs w:val="28"/>
        </w:rPr>
        <w:t xml:space="preserve">  </w:t>
      </w:r>
      <w:r>
        <w:rPr>
          <w:rFonts w:hint="eastAsia" w:ascii="Times New Roman" w:hAnsi="Times New Roman" w:eastAsia="微软雅黑" w:cs="Times New Roman"/>
          <w:b/>
          <w:sz w:val="28"/>
          <w:szCs w:val="28"/>
        </w:rPr>
        <w:t>发酵工程</w:t>
      </w:r>
    </w:p>
    <w:p w14:paraId="4D8CC0F9">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398" name="图片 39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398"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 xml:space="preserve">大招01 </w:t>
      </w:r>
      <w:r>
        <w:rPr>
          <w:rFonts w:hint="eastAsia" w:ascii="Times New Roman" w:hAnsi="Times New Roman" w:eastAsia="微软雅黑" w:cs="Times New Roman"/>
          <w:b/>
          <w:color w:val="984807" w:themeColor="accent6" w:themeShade="80"/>
          <w:sz w:val="24"/>
        </w:rPr>
        <w:t>“审→判→用→辨”四步法区分选择培养基与鉴别培养基</w:t>
      </w:r>
    </w:p>
    <w:p w14:paraId="6C669DC7">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399" name="图片 39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bookmarkStart w:id="0" w:name="OLE_LINK7"/>
    </w:p>
    <w:p w14:paraId="53B278DA">
      <w:pPr>
        <w:rPr>
          <w:b/>
          <w:bCs/>
        </w:rPr>
      </w:pPr>
      <w:r>
        <w:rPr>
          <w:b/>
          <w:bCs/>
        </w:rPr>
        <w:t xml:space="preserve">选择培养基 vs 鉴别培养基：解题步骤与策略梳理 </w:t>
      </w:r>
    </w:p>
    <w:tbl>
      <w:tblPr>
        <w:tblStyle w:val="23"/>
        <w:tblW w:w="0" w:type="auto"/>
        <w:tblInd w:w="-5"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418"/>
        <w:gridCol w:w="2268"/>
        <w:gridCol w:w="3901"/>
        <w:gridCol w:w="2386"/>
      </w:tblGrid>
      <w:tr w14:paraId="4E3B19FE">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418" w:type="dxa"/>
            <w:tcBorders>
              <w:top w:val="single" w:color="F79646" w:sz="4" w:space="0"/>
              <w:left w:val="single" w:color="F79646" w:sz="4" w:space="0"/>
              <w:bottom w:val="single" w:color="F79646" w:sz="4" w:space="0"/>
              <w:right w:val="single" w:color="F79646" w:sz="4" w:space="0"/>
              <w:insideH w:val="single" w:sz="4" w:space="0"/>
              <w:insideV w:val="nil"/>
              <w:tl2br w:val="nil"/>
            </w:tcBorders>
            <w:shd w:val="clear" w:color="auto" w:fill="FBC090"/>
          </w:tcPr>
          <w:p w14:paraId="00D3317E">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解题步骤</w:t>
            </w:r>
            <w:r>
              <w:rPr>
                <w:rFonts w:ascii="Times New Roman" w:hAnsi="Times New Roman" w:eastAsia="宋体" w:cs="Times New Roman"/>
                <w:b/>
                <w:bCs/>
                <w:color w:val="000000"/>
                <w:kern w:val="0"/>
                <w:szCs w:val="21"/>
              </w:rPr>
              <w:t>​</w:t>
            </w:r>
          </w:p>
        </w:tc>
        <w:tc>
          <w:tcPr>
            <w:tcW w:w="2268" w:type="dxa"/>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411E70A3">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核心分析要点与决策逻辑</w:t>
            </w:r>
            <w:r>
              <w:rPr>
                <w:rFonts w:ascii="Times New Roman" w:hAnsi="Times New Roman" w:eastAsia="宋体" w:cs="Times New Roman"/>
                <w:b/>
                <w:bCs/>
                <w:color w:val="000000"/>
                <w:kern w:val="0"/>
                <w:szCs w:val="21"/>
              </w:rPr>
              <w:t>​</w:t>
            </w:r>
          </w:p>
        </w:tc>
        <w:tc>
          <w:tcPr>
            <w:tcW w:w="3901" w:type="dxa"/>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47D3EA18">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选择培养基</w:t>
            </w:r>
            <w:r>
              <w:rPr>
                <w:rFonts w:ascii="Times New Roman" w:hAnsi="Times New Roman" w:eastAsia="宋体" w:cs="Times New Roman"/>
                <w:b/>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27C86799">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鉴别培养基</w:t>
            </w:r>
            <w:r>
              <w:rPr>
                <w:rFonts w:ascii="Times New Roman" w:hAnsi="Times New Roman" w:eastAsia="宋体" w:cs="Times New Roman"/>
                <w:b/>
                <w:bCs/>
                <w:color w:val="000000"/>
                <w:kern w:val="0"/>
                <w:szCs w:val="21"/>
              </w:rPr>
              <w:t>​</w:t>
            </w:r>
          </w:p>
        </w:tc>
      </w:tr>
      <w:tr w14:paraId="425FBF7D">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418" w:type="dxa"/>
            <w:tcBorders>
              <w:top w:val="single" w:color="F79646" w:sz="4" w:space="0"/>
              <w:left w:val="single" w:color="F79646" w:sz="4" w:space="0"/>
              <w:bottom w:val="single" w:color="F79646" w:sz="4" w:space="0"/>
              <w:right w:val="single" w:color="F79646" w:sz="4" w:space="0"/>
            </w:tcBorders>
            <w:shd w:val="clear" w:color="auto" w:fill="FFFFFF"/>
          </w:tcPr>
          <w:p w14:paraId="4C611511">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1. 审题定位：明确核心功能</w:t>
            </w:r>
            <w:r>
              <w:rPr>
                <w:rFonts w:ascii="Times New Roman" w:hAnsi="Times New Roman" w:eastAsia="宋体" w:cs="Times New Roman"/>
                <w:b w:val="0"/>
                <w:bCs/>
                <w:color w:val="000000"/>
                <w:kern w:val="0"/>
                <w:szCs w:val="21"/>
              </w:rPr>
              <w:t>​</w:t>
            </w:r>
          </w:p>
        </w:tc>
        <w:tc>
          <w:tcPr>
            <w:tcW w:w="2268" w:type="dxa"/>
            <w:tcBorders>
              <w:top w:val="single" w:color="F79646" w:sz="4" w:space="0"/>
              <w:left w:val="single" w:color="F79646" w:sz="4" w:space="0"/>
              <w:bottom w:val="single" w:color="F79646" w:sz="4" w:space="0"/>
              <w:right w:val="single" w:color="F79646" w:sz="4" w:space="0"/>
            </w:tcBorders>
            <w:shd w:val="clear" w:color="auto" w:fill="FFFFFF"/>
          </w:tcPr>
          <w:p w14:paraId="43720751">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问自己：该培养基的主要目的是什么？是“筛选”还是“区分”？</w:t>
            </w:r>
            <w:r>
              <w:rPr>
                <w:rFonts w:ascii="Times New Roman" w:hAnsi="Times New Roman" w:eastAsia="宋体" w:cs="Times New Roman"/>
                <w:b w:val="0"/>
                <w:color w:val="000000"/>
                <w:kern w:val="0"/>
                <w:szCs w:val="21"/>
              </w:rPr>
              <w:t>​</w:t>
            </w:r>
          </w:p>
        </w:tc>
        <w:tc>
          <w:tcPr>
            <w:tcW w:w="3901" w:type="dxa"/>
            <w:tcBorders>
              <w:top w:val="single" w:color="F79646" w:sz="4" w:space="0"/>
              <w:left w:val="single" w:color="F79646" w:sz="4" w:space="0"/>
              <w:bottom w:val="single" w:color="F79646" w:sz="4" w:space="0"/>
              <w:right w:val="single" w:color="F79646" w:sz="4" w:space="0"/>
            </w:tcBorders>
            <w:shd w:val="clear" w:color="auto" w:fill="FFFFFF"/>
          </w:tcPr>
          <w:p w14:paraId="088F759D">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目的：筛选/分离。</w:t>
            </w:r>
            <w:r>
              <w:rPr>
                <w:rFonts w:ascii="Times New Roman" w:hAnsi="Times New Roman" w:eastAsia="宋体" w:cs="Times New Roman"/>
                <w:b w:val="0"/>
                <w:color w:val="000000"/>
                <w:kern w:val="0"/>
                <w:szCs w:val="21"/>
              </w:rPr>
              <w:t>​</w:t>
            </w:r>
            <w:r>
              <w:rPr>
                <w:rFonts w:ascii="宋体" w:hAnsi="宋体" w:eastAsia="宋体" w:cs="宋体"/>
                <w:b w:val="0"/>
                <w:color w:val="000000"/>
                <w:kern w:val="0"/>
                <w:szCs w:val="21"/>
              </w:rPr>
              <w:t xml:space="preserve"> </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从混合菌群中</w:t>
            </w:r>
            <w:r>
              <w:rPr>
                <w:rFonts w:ascii="宋体" w:hAnsi="宋体" w:eastAsia="宋体" w:cs="宋体"/>
                <w:b w:val="0"/>
                <w:bCs/>
                <w:color w:val="000000"/>
                <w:kern w:val="0"/>
                <w:szCs w:val="21"/>
              </w:rPr>
              <w:t>促进目标微生物生长</w:t>
            </w:r>
            <w:r>
              <w:rPr>
                <w:rFonts w:ascii="宋体" w:hAnsi="宋体" w:eastAsia="宋体" w:cs="宋体"/>
                <w:b w:val="0"/>
                <w:color w:val="000000"/>
                <w:kern w:val="0"/>
                <w:szCs w:val="21"/>
              </w:rPr>
              <w:t>，同时</w:t>
            </w:r>
            <w:r>
              <w:rPr>
                <w:rFonts w:ascii="宋体" w:hAnsi="宋体" w:eastAsia="宋体" w:cs="宋体"/>
                <w:b w:val="0"/>
                <w:bCs/>
                <w:color w:val="000000"/>
                <w:kern w:val="0"/>
                <w:szCs w:val="21"/>
              </w:rPr>
              <w:t>抑制或阻止非目标微生物</w:t>
            </w:r>
            <w:r>
              <w:rPr>
                <w:rFonts w:ascii="宋体" w:hAnsi="宋体" w:eastAsia="宋体" w:cs="宋体"/>
                <w:b w:val="0"/>
                <w:color w:val="000000"/>
                <w:kern w:val="0"/>
                <w:szCs w:val="21"/>
              </w:rPr>
              <w:t>的生长。</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29FAA95">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目的：鉴别/识别。</w:t>
            </w:r>
            <w:r>
              <w:rPr>
                <w:rFonts w:ascii="Times New Roman" w:hAnsi="Times New Roman" w:eastAsia="宋体" w:cs="Times New Roman"/>
                <w:b w:val="0"/>
                <w:color w:val="000000"/>
                <w:kern w:val="0"/>
                <w:szCs w:val="21"/>
              </w:rPr>
              <w:t>​</w:t>
            </w:r>
            <w:r>
              <w:rPr>
                <w:rFonts w:ascii="宋体" w:hAnsi="宋体" w:eastAsia="宋体" w:cs="宋体"/>
                <w:b w:val="0"/>
                <w:color w:val="000000"/>
                <w:kern w:val="0"/>
                <w:szCs w:val="21"/>
              </w:rPr>
              <w:t xml:space="preserve"> </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在微生物生长后，</w:t>
            </w:r>
            <w:r>
              <w:rPr>
                <w:rFonts w:ascii="宋体" w:hAnsi="宋体" w:eastAsia="宋体" w:cs="宋体"/>
                <w:b w:val="0"/>
                <w:bCs/>
                <w:color w:val="000000"/>
                <w:kern w:val="0"/>
                <w:szCs w:val="21"/>
              </w:rPr>
              <w:t>通过特定反应显示其种类</w:t>
            </w:r>
            <w:r>
              <w:rPr>
                <w:rFonts w:ascii="宋体" w:hAnsi="宋体" w:eastAsia="宋体" w:cs="宋体"/>
                <w:b w:val="0"/>
                <w:color w:val="000000"/>
                <w:kern w:val="0"/>
                <w:szCs w:val="21"/>
              </w:rPr>
              <w:t>，从而区分不同的微生物。</w:t>
            </w:r>
          </w:p>
        </w:tc>
      </w:tr>
      <w:tr w14:paraId="3F519D24">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418" w:type="dxa"/>
            <w:tcBorders>
              <w:top w:val="single" w:color="F79646" w:sz="4" w:space="0"/>
              <w:left w:val="single" w:color="F79646" w:sz="4" w:space="0"/>
              <w:bottom w:val="single" w:color="F79646" w:sz="4" w:space="0"/>
              <w:right w:val="single" w:color="F79646" w:sz="4" w:space="0"/>
            </w:tcBorders>
            <w:shd w:val="clear" w:color="auto" w:fill="FFFFFF"/>
          </w:tcPr>
          <w:p w14:paraId="6E420270">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2. 关键判断：寻找核心特征</w:t>
            </w:r>
            <w:r>
              <w:rPr>
                <w:rFonts w:ascii="Times New Roman" w:hAnsi="Times New Roman" w:eastAsia="宋体" w:cs="Times New Roman"/>
                <w:b w:val="0"/>
                <w:bCs/>
                <w:color w:val="000000"/>
                <w:kern w:val="0"/>
                <w:szCs w:val="21"/>
              </w:rPr>
              <w:t>​</w:t>
            </w:r>
          </w:p>
        </w:tc>
        <w:tc>
          <w:tcPr>
            <w:tcW w:w="2268" w:type="dxa"/>
            <w:tcBorders>
              <w:top w:val="single" w:color="F79646" w:sz="4" w:space="0"/>
              <w:left w:val="single" w:color="F79646" w:sz="4" w:space="0"/>
              <w:bottom w:val="single" w:color="F79646" w:sz="4" w:space="0"/>
              <w:right w:val="single" w:color="F79646" w:sz="4" w:space="0"/>
            </w:tcBorders>
            <w:shd w:val="clear" w:color="auto" w:fill="FFFFFF"/>
          </w:tcPr>
          <w:p w14:paraId="75648655">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观察培养基配方或实验现象的关键词。</w:t>
            </w:r>
            <w:r>
              <w:rPr>
                <w:rFonts w:ascii="Times New Roman" w:hAnsi="Times New Roman" w:eastAsia="宋体" w:cs="Times New Roman"/>
                <w:b w:val="0"/>
                <w:color w:val="000000"/>
                <w:kern w:val="0"/>
                <w:szCs w:val="21"/>
              </w:rPr>
              <w:t>​</w:t>
            </w:r>
          </w:p>
        </w:tc>
        <w:tc>
          <w:tcPr>
            <w:tcW w:w="3901" w:type="dxa"/>
            <w:tcBorders>
              <w:top w:val="single" w:color="F79646" w:sz="4" w:space="0"/>
              <w:left w:val="single" w:color="F79646" w:sz="4" w:space="0"/>
              <w:bottom w:val="single" w:color="F79646" w:sz="4" w:space="0"/>
              <w:right w:val="single" w:color="F79646" w:sz="4" w:space="0"/>
            </w:tcBorders>
            <w:shd w:val="clear" w:color="auto" w:fill="FFFFFF"/>
          </w:tcPr>
          <w:p w14:paraId="2C8270A1">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核心特征：制造生长差异。</w:t>
            </w:r>
            <w:r>
              <w:rPr>
                <w:rFonts w:ascii="Times New Roman" w:hAnsi="Times New Roman" w:eastAsia="宋体" w:cs="Times New Roman"/>
                <w:b w:val="0"/>
                <w:color w:val="000000"/>
                <w:kern w:val="0"/>
                <w:szCs w:val="21"/>
              </w:rPr>
              <w:t>​</w:t>
            </w:r>
            <w:r>
              <w:rPr>
                <w:rFonts w:ascii="宋体" w:hAnsi="宋体" w:eastAsia="宋体" w:cs="宋体"/>
                <w:b w:val="0"/>
                <w:color w:val="000000"/>
                <w:kern w:val="0"/>
                <w:szCs w:val="21"/>
              </w:rPr>
              <w:t xml:space="preserve"> </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配方中含有</w:t>
            </w:r>
            <w:r>
              <w:rPr>
                <w:rFonts w:ascii="宋体" w:hAnsi="宋体" w:eastAsia="宋体" w:cs="宋体"/>
                <w:b w:val="0"/>
                <w:bCs/>
                <w:color w:val="000000"/>
                <w:kern w:val="0"/>
                <w:szCs w:val="21"/>
              </w:rPr>
              <w:t>抑制物</w:t>
            </w:r>
            <w:r>
              <w:rPr>
                <w:rFonts w:ascii="宋体" w:hAnsi="宋体" w:eastAsia="宋体" w:cs="宋体"/>
                <w:b w:val="0"/>
                <w:color w:val="000000"/>
                <w:kern w:val="0"/>
                <w:szCs w:val="21"/>
              </w:rPr>
              <w:t>（如青霉素抑制细菌）。</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或只提供</w:t>
            </w:r>
            <w:r>
              <w:rPr>
                <w:rFonts w:ascii="宋体" w:hAnsi="宋体" w:eastAsia="宋体" w:cs="宋体"/>
                <w:b w:val="0"/>
                <w:bCs/>
                <w:color w:val="000000"/>
                <w:kern w:val="0"/>
                <w:szCs w:val="21"/>
              </w:rPr>
              <w:t>特定营养</w:t>
            </w:r>
            <w:r>
              <w:rPr>
                <w:rFonts w:ascii="宋体" w:hAnsi="宋体" w:eastAsia="宋体" w:cs="宋体"/>
                <w:b w:val="0"/>
                <w:color w:val="000000"/>
                <w:kern w:val="0"/>
                <w:szCs w:val="21"/>
              </w:rPr>
              <w:t>（如以尿素为唯一氮源）。</w:t>
            </w:r>
            <w:r>
              <w:rPr>
                <w:rFonts w:ascii="宋体" w:hAnsi="宋体" w:eastAsia="宋体" w:cs="宋体"/>
                <w:b w:val="0"/>
                <w:color w:val="000000"/>
                <w:kern w:val="0"/>
                <w:szCs w:val="21"/>
              </w:rPr>
              <w:br w:type="textWrapping"/>
            </w:r>
            <w:r>
              <w:rPr>
                <w:rFonts w:ascii="宋体" w:hAnsi="宋体" w:eastAsia="宋体" w:cs="宋体"/>
                <w:b w:val="0"/>
                <w:bCs/>
                <w:color w:val="000000"/>
                <w:kern w:val="0"/>
                <w:szCs w:val="21"/>
              </w:rPr>
              <w:t>结果</w:t>
            </w:r>
            <w:r>
              <w:rPr>
                <w:rFonts w:ascii="宋体" w:hAnsi="宋体" w:eastAsia="宋体" w:cs="宋体"/>
                <w:b w:val="0"/>
                <w:color w:val="000000"/>
                <w:kern w:val="0"/>
                <w:szCs w:val="21"/>
              </w:rPr>
              <w:t>：通常只有目标菌能生长出菌落。</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3278CCF">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核心特征：显示鉴别特征。</w:t>
            </w:r>
            <w:r>
              <w:rPr>
                <w:rFonts w:ascii="Times New Roman" w:hAnsi="Times New Roman" w:eastAsia="宋体" w:cs="Times New Roman"/>
                <w:b w:val="0"/>
                <w:color w:val="000000"/>
                <w:kern w:val="0"/>
                <w:szCs w:val="21"/>
              </w:rPr>
              <w:t>​</w:t>
            </w:r>
            <w:r>
              <w:rPr>
                <w:rFonts w:ascii="宋体" w:hAnsi="宋体" w:eastAsia="宋体" w:cs="宋体"/>
                <w:b w:val="0"/>
                <w:color w:val="000000"/>
                <w:kern w:val="0"/>
                <w:szCs w:val="21"/>
              </w:rPr>
              <w:t xml:space="preserve"> </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配方中含有</w:t>
            </w:r>
            <w:r>
              <w:rPr>
                <w:rFonts w:ascii="宋体" w:hAnsi="宋体" w:eastAsia="宋体" w:cs="宋体"/>
                <w:b w:val="0"/>
                <w:bCs/>
                <w:color w:val="000000"/>
                <w:kern w:val="0"/>
                <w:szCs w:val="21"/>
              </w:rPr>
              <w:t>指示剂</w:t>
            </w:r>
            <w:r>
              <w:rPr>
                <w:rFonts w:ascii="宋体" w:hAnsi="宋体" w:eastAsia="宋体" w:cs="宋体"/>
                <w:b w:val="0"/>
                <w:color w:val="000000"/>
                <w:kern w:val="0"/>
                <w:szCs w:val="21"/>
              </w:rPr>
              <w:t>或</w:t>
            </w:r>
            <w:r>
              <w:rPr>
                <w:rFonts w:ascii="宋体" w:hAnsi="宋体" w:eastAsia="宋体" w:cs="宋体"/>
                <w:b w:val="0"/>
                <w:bCs/>
                <w:color w:val="000000"/>
                <w:kern w:val="0"/>
                <w:szCs w:val="21"/>
              </w:rPr>
              <w:t>显色物质</w:t>
            </w:r>
            <w:r>
              <w:rPr>
                <w:rFonts w:ascii="宋体" w:hAnsi="宋体" w:eastAsia="宋体" w:cs="宋体"/>
                <w:b w:val="0"/>
                <w:color w:val="000000"/>
                <w:kern w:val="0"/>
                <w:szCs w:val="21"/>
              </w:rPr>
              <w:t>（如伊红-亚甲蓝）。</w:t>
            </w:r>
            <w:r>
              <w:rPr>
                <w:rFonts w:ascii="宋体" w:hAnsi="宋体" w:eastAsia="宋体" w:cs="宋体"/>
                <w:b w:val="0"/>
                <w:color w:val="000000"/>
                <w:kern w:val="0"/>
                <w:szCs w:val="21"/>
              </w:rPr>
              <w:br w:type="textWrapping"/>
            </w:r>
            <w:r>
              <w:rPr>
                <w:rFonts w:ascii="宋体" w:hAnsi="宋体" w:eastAsia="宋体" w:cs="宋体"/>
                <w:b w:val="0"/>
                <w:bCs/>
                <w:color w:val="000000"/>
                <w:kern w:val="0"/>
                <w:szCs w:val="21"/>
              </w:rPr>
              <w:t>结果</w:t>
            </w:r>
            <w:r>
              <w:rPr>
                <w:rFonts w:ascii="宋体" w:hAnsi="宋体" w:eastAsia="宋体" w:cs="宋体"/>
                <w:b w:val="0"/>
                <w:color w:val="000000"/>
                <w:kern w:val="0"/>
                <w:szCs w:val="21"/>
              </w:rPr>
              <w:t>：</w:t>
            </w:r>
            <w:r>
              <w:rPr>
                <w:rFonts w:ascii="宋体" w:hAnsi="宋体" w:eastAsia="宋体" w:cs="宋体"/>
                <w:b w:val="0"/>
                <w:bCs/>
                <w:color w:val="000000"/>
                <w:kern w:val="0"/>
                <w:szCs w:val="21"/>
              </w:rPr>
              <w:t>多种微生物都能生长</w:t>
            </w:r>
            <w:r>
              <w:rPr>
                <w:rFonts w:ascii="宋体" w:hAnsi="宋体" w:eastAsia="宋体" w:cs="宋体"/>
                <w:b w:val="0"/>
                <w:color w:val="000000"/>
                <w:kern w:val="0"/>
                <w:szCs w:val="21"/>
              </w:rPr>
              <w:t>，但目标菌的菌落会呈现</w:t>
            </w:r>
            <w:r>
              <w:rPr>
                <w:rFonts w:ascii="宋体" w:hAnsi="宋体" w:eastAsia="宋体" w:cs="宋体"/>
                <w:b w:val="0"/>
                <w:bCs/>
                <w:color w:val="000000"/>
                <w:kern w:val="0"/>
                <w:szCs w:val="21"/>
              </w:rPr>
              <w:t>特殊颜色或形态</w:t>
            </w:r>
            <w:r>
              <w:rPr>
                <w:rFonts w:ascii="宋体" w:hAnsi="宋体" w:eastAsia="宋体" w:cs="宋体"/>
                <w:b w:val="0"/>
                <w:color w:val="000000"/>
                <w:kern w:val="0"/>
                <w:szCs w:val="21"/>
              </w:rPr>
              <w:t>。</w:t>
            </w:r>
          </w:p>
        </w:tc>
      </w:tr>
      <w:tr w14:paraId="54CB2D97">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418" w:type="dxa"/>
            <w:tcBorders>
              <w:top w:val="single" w:color="F79646" w:sz="4" w:space="0"/>
              <w:left w:val="single" w:color="F79646" w:sz="4" w:space="0"/>
              <w:bottom w:val="single" w:color="F79646" w:sz="4" w:space="0"/>
              <w:right w:val="single" w:color="F79646" w:sz="4" w:space="0"/>
            </w:tcBorders>
            <w:shd w:val="clear" w:color="auto" w:fill="FFFFFF"/>
          </w:tcPr>
          <w:p w14:paraId="390653E8">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3. 决策与应用</w:t>
            </w:r>
            <w:r>
              <w:rPr>
                <w:rFonts w:ascii="Times New Roman" w:hAnsi="Times New Roman" w:eastAsia="宋体" w:cs="Times New Roman"/>
                <w:b w:val="0"/>
                <w:bCs/>
                <w:color w:val="000000"/>
                <w:kern w:val="0"/>
                <w:szCs w:val="21"/>
              </w:rPr>
              <w:t>​</w:t>
            </w:r>
          </w:p>
        </w:tc>
        <w:tc>
          <w:tcPr>
            <w:tcW w:w="2268" w:type="dxa"/>
            <w:tcBorders>
              <w:top w:val="single" w:color="F79646" w:sz="4" w:space="0"/>
              <w:left w:val="single" w:color="F79646" w:sz="4" w:space="0"/>
              <w:bottom w:val="single" w:color="F79646" w:sz="4" w:space="0"/>
              <w:right w:val="single" w:color="F79646" w:sz="4" w:space="0"/>
            </w:tcBorders>
            <w:shd w:val="clear" w:color="auto" w:fill="FFFFFF"/>
          </w:tcPr>
          <w:p w14:paraId="42CDBF5A">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将题目信息与核心特征匹配。</w:t>
            </w:r>
            <w:r>
              <w:rPr>
                <w:rFonts w:ascii="Times New Roman" w:hAnsi="Times New Roman" w:eastAsia="宋体" w:cs="Times New Roman"/>
                <w:b w:val="0"/>
                <w:color w:val="000000"/>
                <w:kern w:val="0"/>
                <w:szCs w:val="21"/>
              </w:rPr>
              <w:t>​</w:t>
            </w:r>
          </w:p>
        </w:tc>
        <w:tc>
          <w:tcPr>
            <w:tcW w:w="3901" w:type="dxa"/>
            <w:tcBorders>
              <w:top w:val="single" w:color="F79646" w:sz="4" w:space="0"/>
              <w:left w:val="single" w:color="F79646" w:sz="4" w:space="0"/>
              <w:bottom w:val="single" w:color="F79646" w:sz="4" w:space="0"/>
              <w:right w:val="single" w:color="F79646" w:sz="4" w:space="0"/>
            </w:tcBorders>
            <w:shd w:val="clear" w:color="auto" w:fill="FFFFFF"/>
          </w:tcPr>
          <w:p w14:paraId="6A32B1E4">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如果题目描述强调</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“分离某种微生物”</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“只有……能生长”</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“加入抗生素/抑制剂”</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“以……为唯一碳源/氮源”</w:t>
            </w:r>
            <w:r>
              <w:rPr>
                <w:rFonts w:ascii="宋体" w:hAnsi="宋体" w:eastAsia="宋体" w:cs="宋体"/>
                <w:b w:val="0"/>
                <w:color w:val="000000"/>
                <w:kern w:val="0"/>
                <w:szCs w:val="21"/>
              </w:rPr>
              <w:br w:type="textWrapping"/>
            </w:r>
            <w:r>
              <w:rPr>
                <w:rFonts w:ascii="宋体" w:hAnsi="宋体" w:eastAsia="宋体" w:cs="宋体"/>
                <w:b w:val="0"/>
                <w:bCs/>
                <w:color w:val="000000"/>
                <w:kern w:val="0"/>
                <w:szCs w:val="21"/>
              </w:rPr>
              <w:t>→ 判断为选择培养基</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5DF5BA2">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如果题目描述强调</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“鉴别……”或“区分……”</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“菌落呈……颜色”</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“加入指示剂”</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“不同菌落产生不同反应”</w:t>
            </w:r>
            <w:r>
              <w:rPr>
                <w:rFonts w:ascii="宋体" w:hAnsi="宋体" w:eastAsia="宋体" w:cs="宋体"/>
                <w:b w:val="0"/>
                <w:color w:val="000000"/>
                <w:kern w:val="0"/>
                <w:szCs w:val="21"/>
              </w:rPr>
              <w:br w:type="textWrapping"/>
            </w:r>
            <w:r>
              <w:rPr>
                <w:rFonts w:ascii="宋体" w:hAnsi="宋体" w:eastAsia="宋体" w:cs="宋体"/>
                <w:b w:val="0"/>
                <w:bCs/>
                <w:color w:val="000000"/>
                <w:kern w:val="0"/>
                <w:szCs w:val="21"/>
              </w:rPr>
              <w:t>→ 判断为鉴别培养基</w:t>
            </w:r>
            <w:r>
              <w:rPr>
                <w:rFonts w:ascii="Times New Roman" w:hAnsi="Times New Roman" w:eastAsia="宋体" w:cs="Times New Roman"/>
                <w:b w:val="0"/>
                <w:color w:val="000000"/>
                <w:kern w:val="0"/>
                <w:szCs w:val="21"/>
              </w:rPr>
              <w:t>​</w:t>
            </w:r>
          </w:p>
        </w:tc>
      </w:tr>
      <w:tr w14:paraId="049BC691">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418" w:type="dxa"/>
            <w:tcBorders>
              <w:top w:val="single" w:color="F79646" w:sz="4" w:space="0"/>
              <w:left w:val="single" w:color="F79646" w:sz="4" w:space="0"/>
              <w:bottom w:val="single" w:color="F79646" w:sz="4" w:space="0"/>
              <w:right w:val="single" w:color="F79646" w:sz="4" w:space="0"/>
            </w:tcBorders>
            <w:shd w:val="clear" w:color="auto" w:fill="FFFFFF"/>
          </w:tcPr>
          <w:p w14:paraId="11A0EE99">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4. 综合辨析与易错点</w:t>
            </w:r>
            <w:r>
              <w:rPr>
                <w:rFonts w:ascii="Times New Roman" w:hAnsi="Times New Roman" w:eastAsia="宋体" w:cs="Times New Roman"/>
                <w:b w:val="0"/>
                <w:bCs/>
                <w:color w:val="000000"/>
                <w:kern w:val="0"/>
                <w:szCs w:val="21"/>
              </w:rPr>
              <w:t>​</w:t>
            </w:r>
          </w:p>
        </w:tc>
        <w:tc>
          <w:tcPr>
            <w:tcW w:w="2268" w:type="dxa"/>
            <w:tcBorders>
              <w:top w:val="single" w:color="F79646" w:sz="4" w:space="0"/>
              <w:left w:val="single" w:color="F79646" w:sz="4" w:space="0"/>
              <w:bottom w:val="single" w:color="F79646" w:sz="4" w:space="0"/>
              <w:right w:val="single" w:color="F79646" w:sz="4" w:space="0"/>
            </w:tcBorders>
            <w:shd w:val="clear" w:color="auto" w:fill="FFFFFF"/>
          </w:tcPr>
          <w:p w14:paraId="65EE16E8">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理解二者关系，避免常见错误。</w:t>
            </w:r>
            <w:r>
              <w:rPr>
                <w:rFonts w:ascii="Times New Roman" w:hAnsi="Times New Roman" w:eastAsia="宋体" w:cs="Times New Roman"/>
                <w:b w:val="0"/>
                <w:color w:val="000000"/>
                <w:kern w:val="0"/>
                <w:szCs w:val="21"/>
              </w:rPr>
              <w:t>​</w:t>
            </w:r>
          </w:p>
        </w:tc>
        <w:tc>
          <w:tcPr>
            <w:tcW w:w="3901" w:type="dxa"/>
            <w:tcBorders>
              <w:top w:val="single" w:color="F79646" w:sz="4" w:space="0"/>
              <w:left w:val="single" w:color="F79646" w:sz="4" w:space="0"/>
              <w:bottom w:val="single" w:color="F79646" w:sz="4" w:space="0"/>
              <w:right w:val="single" w:color="F79646" w:sz="4" w:space="0"/>
            </w:tcBorders>
            <w:shd w:val="clear" w:color="auto" w:fill="FFFFFF"/>
          </w:tcPr>
          <w:p w14:paraId="79F1AC60">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本质区别</w:t>
            </w:r>
            <w:r>
              <w:rPr>
                <w:rFonts w:ascii="宋体" w:hAnsi="宋体" w:eastAsia="宋体" w:cs="宋体"/>
                <w:b w:val="0"/>
                <w:color w:val="000000"/>
                <w:kern w:val="0"/>
                <w:szCs w:val="21"/>
              </w:rPr>
              <w:t>：选择培养基决定</w:t>
            </w:r>
            <w:r>
              <w:rPr>
                <w:rFonts w:ascii="宋体" w:hAnsi="宋体" w:eastAsia="宋体" w:cs="宋体"/>
                <w:b w:val="0"/>
                <w:bCs/>
                <w:color w:val="000000"/>
                <w:kern w:val="0"/>
                <w:szCs w:val="21"/>
              </w:rPr>
              <w:t>谁能活</w:t>
            </w:r>
            <w:r>
              <w:rPr>
                <w:rFonts w:ascii="宋体" w:hAnsi="宋体" w:eastAsia="宋体" w:cs="宋体"/>
                <w:b w:val="0"/>
                <w:color w:val="000000"/>
                <w:kern w:val="0"/>
                <w:szCs w:val="21"/>
              </w:rPr>
              <w:t>；鉴别培养基显示</w:t>
            </w:r>
            <w:r>
              <w:rPr>
                <w:rFonts w:ascii="宋体" w:hAnsi="宋体" w:eastAsia="宋体" w:cs="宋体"/>
                <w:b w:val="0"/>
                <w:bCs/>
                <w:color w:val="000000"/>
                <w:kern w:val="0"/>
                <w:szCs w:val="21"/>
              </w:rPr>
              <w:t>它是谁</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br w:type="textWrapping"/>
            </w:r>
            <w:r>
              <w:rPr>
                <w:rFonts w:ascii="宋体" w:hAnsi="宋体" w:eastAsia="宋体" w:cs="宋体"/>
                <w:b w:val="0"/>
                <w:bCs/>
                <w:color w:val="000000"/>
                <w:kern w:val="0"/>
                <w:szCs w:val="21"/>
              </w:rPr>
              <w:t>重要联系</w:t>
            </w:r>
            <w:r>
              <w:rPr>
                <w:rFonts w:ascii="宋体" w:hAnsi="宋体" w:eastAsia="宋体" w:cs="宋体"/>
                <w:b w:val="0"/>
                <w:color w:val="000000"/>
                <w:kern w:val="0"/>
                <w:szCs w:val="21"/>
              </w:rPr>
              <w:t>：二者可结合使用，形成</w:t>
            </w:r>
            <w:r>
              <w:rPr>
                <w:rFonts w:ascii="宋体" w:hAnsi="宋体" w:eastAsia="宋体" w:cs="宋体"/>
                <w:b w:val="0"/>
                <w:bCs/>
                <w:color w:val="000000"/>
                <w:kern w:val="0"/>
                <w:szCs w:val="21"/>
              </w:rPr>
              <w:t>选择鉴别培养基</w:t>
            </w:r>
            <w:r>
              <w:rPr>
                <w:rFonts w:ascii="宋体" w:hAnsi="宋体" w:eastAsia="宋体" w:cs="宋体"/>
                <w:b w:val="0"/>
                <w:color w:val="000000"/>
                <w:kern w:val="0"/>
                <w:szCs w:val="21"/>
              </w:rPr>
              <w:t>。例如，文档中“加入青霉素分离酵母菌和霉菌”的培养基，既选择了真菌（选择功能），后续可能还需其他指标来鉴别具体的酵母菌或霉菌（鉴别功能）。</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76EE6DF">
            <w:pPr>
              <w:widowControl/>
              <w:jc w:val="left"/>
              <w:rPr>
                <w:rFonts w:ascii="Times New Roman" w:hAnsi="Times New Roman" w:eastAsia="Times New Roman" w:cs="Times New Roman"/>
                <w:b w:val="0"/>
                <w:color w:val="000000"/>
                <w:kern w:val="0"/>
                <w:szCs w:val="21"/>
              </w:rPr>
            </w:pPr>
          </w:p>
        </w:tc>
      </w:tr>
      <w:bookmarkEnd w:id="0"/>
    </w:tbl>
    <w:p w14:paraId="5B7AA937">
      <w:pPr>
        <w:pStyle w:val="5"/>
        <w:tabs>
          <w:tab w:val="left" w:pos="3402"/>
        </w:tabs>
        <w:snapToGrid w:val="0"/>
        <w:spacing w:line="360" w:lineRule="auto"/>
        <w:rPr>
          <w:rFonts w:ascii="Times New Roman" w:hAnsi="Times New Roman" w:eastAsia="仿宋_GB2312" w:cs="Times New Roman"/>
        </w:rPr>
      </w:pPr>
      <w:r>
        <w:rPr>
          <w:rFonts w:ascii="Times New Roman" w:hAnsi="Times New Roman" w:eastAsia="黑体" w:cs="Times New Roman"/>
        </w:rPr>
        <w:drawing>
          <wp:inline distT="0" distB="0" distL="114300" distR="114300">
            <wp:extent cx="31750" cy="100330"/>
            <wp:effectExtent l="0" t="0" r="6350" b="4445"/>
            <wp:docPr id="40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图片 7"/>
                    <pic:cNvPicPr>
                      <a:picLocks noChangeAspect="1"/>
                    </pic:cNvPicPr>
                  </pic:nvPicPr>
                  <pic:blipFill>
                    <a:blip r:embed="rId105" r:link="rId106"/>
                    <a:stretch>
                      <a:fillRect/>
                    </a:stretch>
                  </pic:blipFill>
                  <pic:spPr>
                    <a:xfrm>
                      <a:off x="0" y="0"/>
                      <a:ext cx="31750" cy="100330"/>
                    </a:xfrm>
                    <a:prstGeom prst="rect">
                      <a:avLst/>
                    </a:prstGeom>
                    <a:noFill/>
                    <a:ln>
                      <a:noFill/>
                    </a:ln>
                  </pic:spPr>
                </pic:pic>
              </a:graphicData>
            </a:graphic>
          </wp:inline>
        </w:drawing>
      </w:r>
      <w:r>
        <w:rPr>
          <w:rFonts w:hint="eastAsia" w:ascii="Times New Roman" w:hAnsi="Times New Roman" w:eastAsia="黑体" w:cs="Times New Roman"/>
        </w:rPr>
        <w:t>注意</w:t>
      </w:r>
      <w:r>
        <w:rPr>
          <w:rFonts w:ascii="Times New Roman" w:hAnsi="Times New Roman" w:eastAsia="黑体" w:cs="Times New Roman"/>
        </w:rPr>
        <w:drawing>
          <wp:inline distT="0" distB="0" distL="114300" distR="114300">
            <wp:extent cx="31750" cy="100330"/>
            <wp:effectExtent l="0" t="0" r="6350" b="4445"/>
            <wp:docPr id="4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1"/>
                    </pic:cNvPicPr>
                  </pic:nvPicPr>
                  <pic:blipFill>
                    <a:blip r:embed="rId107" r:link="rId108"/>
                    <a:stretch>
                      <a:fillRect/>
                    </a:stretch>
                  </pic:blipFill>
                  <pic:spPr>
                    <a:xfrm>
                      <a:off x="0" y="0"/>
                      <a:ext cx="31750" cy="100330"/>
                    </a:xfrm>
                    <a:prstGeom prst="rect">
                      <a:avLst/>
                    </a:prstGeom>
                    <a:noFill/>
                    <a:ln>
                      <a:noFill/>
                    </a:ln>
                  </pic:spPr>
                </pic:pic>
              </a:graphicData>
            </a:graphic>
          </wp:inline>
        </w:drawing>
      </w:r>
      <w:r>
        <w:rPr>
          <w:rFonts w:ascii="Times New Roman" w:hAnsi="Times New Roman" w:eastAsia="仿宋_GB2312" w:cs="Times New Roman"/>
        </w:rPr>
        <w:t>　常见选择培养基举例：(1)缺少氮源的培养基可以筛选能利用大气中N</w:t>
      </w:r>
      <w:r>
        <w:rPr>
          <w:rFonts w:ascii="Times New Roman" w:hAnsi="Times New Roman" w:eastAsia="仿宋_GB2312" w:cs="Times New Roman"/>
          <w:vertAlign w:val="subscript"/>
        </w:rPr>
        <w:t>2</w:t>
      </w:r>
      <w:r>
        <w:rPr>
          <w:rFonts w:ascii="Times New Roman" w:hAnsi="Times New Roman" w:eastAsia="仿宋_GB2312" w:cs="Times New Roman"/>
        </w:rPr>
        <w:t>的微生物。(2)含青霉素的培养基可淘汰细菌，筛选出真菌。(3)无有机碳源的培养基可筛选出自养微生物。</w:t>
      </w:r>
    </w:p>
    <w:p w14:paraId="16659981">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819788945" name="图片 819788945"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88945" name="图片 819788945"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2</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rPr>
        <w:t>“方法→流程→结果→易错”四个角度比较平板划线法和稀释涂布平板法</w:t>
      </w:r>
    </w:p>
    <w:p w14:paraId="0C4EA2DF">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1028612722" name="图片 1028612722"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12722" name="图片 1028612722"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3B781D46">
      <w:pPr>
        <w:rPr>
          <w:rFonts w:ascii="Calibri" w:hAnsi="Calibri" w:eastAsia="宋体" w:cs="Times New Roman"/>
          <w:b/>
          <w:bCs/>
        </w:rPr>
      </w:pPr>
      <w:r>
        <w:rPr>
          <w:rFonts w:hint="eastAsia" w:ascii="Calibri" w:hAnsi="Calibri" w:eastAsia="宋体" w:cs="Times New Roman"/>
          <w:b/>
          <w:bCs/>
          <w:sz w:val="22"/>
          <w:szCs w:val="28"/>
        </w:rPr>
        <w:t>微生物纯化方法：</w:t>
      </w:r>
      <w:r>
        <w:rPr>
          <w:rFonts w:ascii="Calibri" w:hAnsi="Calibri" w:eastAsia="宋体" w:cs="Times New Roman"/>
          <w:b/>
          <w:bCs/>
          <w:sz w:val="22"/>
          <w:szCs w:val="28"/>
        </w:rPr>
        <w:t xml:space="preserve"> </w:t>
      </w:r>
    </w:p>
    <w:tbl>
      <w:tblPr>
        <w:tblStyle w:val="23"/>
        <w:tblW w:w="0" w:type="auto"/>
        <w:tblInd w:w="0"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2122"/>
        <w:gridCol w:w="2497"/>
        <w:gridCol w:w="2951"/>
        <w:gridCol w:w="2398"/>
      </w:tblGrid>
      <w:tr w14:paraId="64CEB9A7">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2122" w:type="dxa"/>
            <w:tcBorders>
              <w:top w:val="single" w:color="F79646" w:sz="4" w:space="0"/>
              <w:left w:val="single" w:color="F79646" w:sz="4" w:space="0"/>
              <w:bottom w:val="single" w:color="F79646" w:sz="4" w:space="0"/>
              <w:right w:val="single" w:color="F79646" w:sz="4" w:space="0"/>
              <w:insideH w:val="single" w:sz="4" w:space="0"/>
              <w:insideV w:val="nil"/>
              <w:tl2br w:val="nil"/>
            </w:tcBorders>
            <w:shd w:val="clear" w:color="auto" w:fill="FBC090"/>
          </w:tcPr>
          <w:p w14:paraId="0A07ECA3">
            <w:pPr>
              <w:widowControl/>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解题步骤</w:t>
            </w:r>
            <w:r>
              <w:rPr>
                <w:rFonts w:ascii="Times New Roman" w:hAnsi="Times New Roman" w:eastAsia="宋体" w:cs="Times New Roman"/>
                <w:b/>
                <w:bCs/>
                <w:color w:val="000000"/>
                <w:kern w:val="0"/>
                <w:szCs w:val="21"/>
              </w:rPr>
              <w:t>​</w:t>
            </w:r>
          </w:p>
        </w:tc>
        <w:tc>
          <w:tcPr>
            <w:tcW w:w="2497" w:type="dxa"/>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6D0DD366">
            <w:pPr>
              <w:widowControl/>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核心分析要点</w:t>
            </w:r>
            <w:r>
              <w:rPr>
                <w:rFonts w:ascii="Times New Roman" w:hAnsi="Times New Roman" w:eastAsia="宋体" w:cs="Times New Roman"/>
                <w:b/>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4673D402">
            <w:pPr>
              <w:widowControl/>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平板划线法</w:t>
            </w:r>
            <w:r>
              <w:rPr>
                <w:rFonts w:ascii="Times New Roman" w:hAnsi="Times New Roman" w:eastAsia="宋体" w:cs="Times New Roman"/>
                <w:b/>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6499368D">
            <w:pPr>
              <w:widowControl/>
              <w:jc w:val="center"/>
              <w:rPr>
                <w:rFonts w:hint="eastAsia" w:ascii="宋体" w:hAnsi="宋体" w:eastAsia="宋体" w:cs="宋体"/>
                <w:b/>
                <w:bCs/>
                <w:color w:val="000000"/>
                <w:kern w:val="0"/>
                <w:szCs w:val="21"/>
              </w:rPr>
            </w:pPr>
            <w:r>
              <w:rPr>
                <w:rFonts w:hint="eastAsia" w:ascii="宋体" w:hAnsi="宋体" w:eastAsia="宋体" w:cs="宋体"/>
                <w:b/>
                <w:bCs/>
                <w:color w:val="000000"/>
                <w:kern w:val="0"/>
                <w:szCs w:val="21"/>
              </w:rPr>
              <w:t>稀释涂布平板法</w:t>
            </w:r>
            <w:r>
              <w:rPr>
                <w:rFonts w:ascii="Times New Roman" w:hAnsi="Times New Roman" w:eastAsia="宋体" w:cs="Times New Roman"/>
                <w:b/>
                <w:bCs/>
                <w:color w:val="000000"/>
                <w:kern w:val="0"/>
                <w:szCs w:val="21"/>
              </w:rPr>
              <w:t>​</w:t>
            </w:r>
          </w:p>
        </w:tc>
      </w:tr>
      <w:tr w14:paraId="07AB191F">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2122" w:type="dxa"/>
            <w:tcBorders>
              <w:top w:val="single" w:color="F79646" w:sz="4" w:space="0"/>
              <w:left w:val="single" w:color="F79646" w:sz="4" w:space="0"/>
              <w:bottom w:val="single" w:color="F79646" w:sz="4" w:space="0"/>
              <w:right w:val="single" w:color="F79646" w:sz="4" w:space="0"/>
            </w:tcBorders>
            <w:shd w:val="clear" w:color="auto" w:fill="FFFFFF"/>
          </w:tcPr>
          <w:p w14:paraId="69B5343A">
            <w:pPr>
              <w:widowControl/>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1. 方法选择与判断</w:t>
            </w:r>
            <w:r>
              <w:rPr>
                <w:rFonts w:ascii="Times New Roman" w:hAnsi="Times New Roman" w:eastAsia="宋体" w:cs="Times New Roman"/>
                <w:b w:val="0"/>
                <w:bCs/>
                <w:color w:val="000000"/>
                <w:kern w:val="0"/>
                <w:szCs w:val="21"/>
              </w:rPr>
              <w:t>​</w:t>
            </w:r>
          </w:p>
        </w:tc>
        <w:tc>
          <w:tcPr>
            <w:tcW w:w="2497" w:type="dxa"/>
            <w:tcBorders>
              <w:top w:val="single" w:color="F79646" w:sz="4" w:space="0"/>
              <w:left w:val="single" w:color="F79646" w:sz="4" w:space="0"/>
              <w:bottom w:val="single" w:color="F79646" w:sz="4" w:space="0"/>
              <w:right w:val="single" w:color="F79646" w:sz="4" w:space="0"/>
            </w:tcBorders>
            <w:shd w:val="clear" w:color="auto" w:fill="FFFFFF"/>
          </w:tcPr>
          <w:p w14:paraId="67A178DF">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明确实验目的</w:t>
            </w:r>
            <w:r>
              <w:rPr>
                <w:rFonts w:hint="eastAsia" w:ascii="宋体" w:hAnsi="宋体" w:eastAsia="宋体" w:cs="宋体"/>
                <w:b w:val="0"/>
                <w:color w:val="000000"/>
                <w:kern w:val="0"/>
                <w:szCs w:val="21"/>
              </w:rPr>
              <w:t>：是单纯</w:t>
            </w:r>
            <w:r>
              <w:rPr>
                <w:rFonts w:hint="eastAsia" w:ascii="宋体" w:hAnsi="宋体" w:eastAsia="宋体" w:cs="宋体"/>
                <w:b w:val="0"/>
                <w:bCs/>
                <w:color w:val="000000"/>
                <w:kern w:val="0"/>
                <w:szCs w:val="21"/>
              </w:rPr>
              <w:t>分离纯化</w:t>
            </w:r>
            <w:r>
              <w:rPr>
                <w:rFonts w:hint="eastAsia" w:ascii="宋体" w:hAnsi="宋体" w:eastAsia="宋体" w:cs="宋体"/>
                <w:b w:val="0"/>
                <w:color w:val="000000"/>
                <w:kern w:val="0"/>
                <w:szCs w:val="21"/>
              </w:rPr>
              <w:t>，还是需要</w:t>
            </w:r>
            <w:r>
              <w:rPr>
                <w:rFonts w:hint="eastAsia" w:ascii="宋体" w:hAnsi="宋体" w:eastAsia="宋体" w:cs="宋体"/>
                <w:b w:val="0"/>
                <w:bCs/>
                <w:color w:val="000000"/>
                <w:kern w:val="0"/>
                <w:szCs w:val="21"/>
              </w:rPr>
              <w:t>计数</w:t>
            </w:r>
            <w:r>
              <w:rPr>
                <w:rFonts w:hint="eastAsia" w:ascii="宋体" w:hAnsi="宋体" w:eastAsia="宋体" w:cs="宋体"/>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8A7011E">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目的：分离纯化</w:t>
            </w:r>
            <w:r>
              <w:rPr>
                <w:rFonts w:hint="eastAsia" w:ascii="宋体" w:hAnsi="宋体" w:eastAsia="宋体" w:cs="宋体"/>
                <w:b w:val="0"/>
                <w:color w:val="000000"/>
                <w:kern w:val="0"/>
                <w:szCs w:val="21"/>
              </w:rPr>
              <w:t>。</w:t>
            </w:r>
            <w:r>
              <w:rPr>
                <w:rFonts w:hint="eastAsia" w:ascii="宋体" w:hAnsi="宋体" w:eastAsia="宋体" w:cs="宋体"/>
                <w:b w:val="0"/>
                <w:color w:val="000000"/>
                <w:kern w:val="0"/>
                <w:szCs w:val="21"/>
              </w:rPr>
              <w:br w:type="textWrapping"/>
            </w:r>
            <w:r>
              <w:rPr>
                <w:rFonts w:hint="eastAsia" w:ascii="宋体" w:hAnsi="宋体" w:eastAsia="宋体" w:cs="宋体"/>
                <w:b w:val="0"/>
                <w:color w:val="000000"/>
                <w:kern w:val="0"/>
                <w:szCs w:val="21"/>
              </w:rPr>
              <w:t>适用于从混杂微生物中分离出单一菌种，获得</w:t>
            </w:r>
            <w:r>
              <w:rPr>
                <w:rFonts w:hint="eastAsia" w:ascii="宋体" w:hAnsi="宋体" w:eastAsia="宋体" w:cs="宋体"/>
                <w:b w:val="0"/>
                <w:bCs/>
                <w:color w:val="000000"/>
                <w:kern w:val="0"/>
                <w:szCs w:val="21"/>
              </w:rPr>
              <w:t>单菌落</w:t>
            </w:r>
            <w:r>
              <w:rPr>
                <w:rFonts w:hint="eastAsia" w:ascii="宋体" w:hAnsi="宋体" w:eastAsia="宋体" w:cs="宋体"/>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9E2AA45">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目的：分离纯化 + 计数</w:t>
            </w:r>
            <w:r>
              <w:rPr>
                <w:rFonts w:hint="eastAsia" w:ascii="宋体" w:hAnsi="宋体" w:eastAsia="宋体" w:cs="宋体"/>
                <w:b w:val="0"/>
                <w:color w:val="000000"/>
                <w:kern w:val="0"/>
                <w:szCs w:val="21"/>
              </w:rPr>
              <w:t>。</w:t>
            </w:r>
            <w:r>
              <w:rPr>
                <w:rFonts w:hint="eastAsia" w:ascii="宋体" w:hAnsi="宋体" w:eastAsia="宋体" w:cs="宋体"/>
                <w:b w:val="0"/>
                <w:color w:val="000000"/>
                <w:kern w:val="0"/>
                <w:szCs w:val="21"/>
              </w:rPr>
              <w:br w:type="textWrapping"/>
            </w:r>
            <w:r>
              <w:rPr>
                <w:rFonts w:hint="eastAsia" w:ascii="宋体" w:hAnsi="宋体" w:eastAsia="宋体" w:cs="宋体"/>
                <w:b w:val="0"/>
                <w:color w:val="000000"/>
                <w:kern w:val="0"/>
                <w:szCs w:val="21"/>
              </w:rPr>
              <w:t>适用于需要</w:t>
            </w:r>
            <w:r>
              <w:rPr>
                <w:rFonts w:hint="eastAsia" w:ascii="宋体" w:hAnsi="宋体" w:eastAsia="宋体" w:cs="宋体"/>
                <w:b w:val="0"/>
                <w:bCs/>
                <w:color w:val="000000"/>
                <w:kern w:val="0"/>
                <w:szCs w:val="21"/>
              </w:rPr>
              <w:t>统计样品中活菌数量</w:t>
            </w:r>
            <w:r>
              <w:rPr>
                <w:rFonts w:hint="eastAsia" w:ascii="宋体" w:hAnsi="宋体" w:eastAsia="宋体" w:cs="宋体"/>
                <w:b w:val="0"/>
                <w:color w:val="000000"/>
                <w:kern w:val="0"/>
                <w:szCs w:val="21"/>
              </w:rPr>
              <w:t>的实验。</w:t>
            </w:r>
          </w:p>
        </w:tc>
      </w:tr>
      <w:tr w14:paraId="450B5771">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2122" w:type="dxa"/>
            <w:tcBorders>
              <w:top w:val="single" w:color="F79646" w:sz="4" w:space="0"/>
              <w:left w:val="single" w:color="F79646" w:sz="4" w:space="0"/>
              <w:bottom w:val="single" w:color="F79646" w:sz="4" w:space="0"/>
              <w:right w:val="single" w:color="F79646" w:sz="4" w:space="0"/>
            </w:tcBorders>
            <w:shd w:val="clear" w:color="auto" w:fill="FFFFFF"/>
          </w:tcPr>
          <w:p w14:paraId="49EF7E12">
            <w:pPr>
              <w:widowControl/>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2. 操作流程辨析</w:t>
            </w:r>
            <w:r>
              <w:rPr>
                <w:rFonts w:ascii="Times New Roman" w:hAnsi="Times New Roman" w:eastAsia="宋体" w:cs="Times New Roman"/>
                <w:b w:val="0"/>
                <w:bCs/>
                <w:color w:val="000000"/>
                <w:kern w:val="0"/>
                <w:szCs w:val="21"/>
              </w:rPr>
              <w:t>​</w:t>
            </w:r>
          </w:p>
        </w:tc>
        <w:tc>
          <w:tcPr>
            <w:tcW w:w="2497" w:type="dxa"/>
            <w:tcBorders>
              <w:top w:val="single" w:color="F79646" w:sz="4" w:space="0"/>
              <w:left w:val="single" w:color="F79646" w:sz="4" w:space="0"/>
              <w:bottom w:val="single" w:color="F79646" w:sz="4" w:space="0"/>
              <w:right w:val="single" w:color="F79646" w:sz="4" w:space="0"/>
            </w:tcBorders>
            <w:shd w:val="clear" w:color="auto" w:fill="FFFFFF"/>
          </w:tcPr>
          <w:p w14:paraId="03C46125">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识别关键操作与用具</w:t>
            </w:r>
            <w:r>
              <w:rPr>
                <w:rFonts w:hint="eastAsia" w:ascii="宋体" w:hAnsi="宋体" w:eastAsia="宋体" w:cs="宋体"/>
                <w:b w:val="0"/>
                <w:color w:val="000000"/>
                <w:kern w:val="0"/>
                <w:szCs w:val="21"/>
              </w:rPr>
              <w:t>：题目描述的关键动词是什么？使用什么工具？</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FCF6B6F">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关键操作</w:t>
            </w:r>
            <w:r>
              <w:rPr>
                <w:rFonts w:hint="eastAsia" w:ascii="宋体" w:hAnsi="宋体" w:eastAsia="宋体" w:cs="宋体"/>
                <w:b w:val="0"/>
                <w:color w:val="000000"/>
                <w:kern w:val="0"/>
                <w:szCs w:val="21"/>
              </w:rPr>
              <w:t>：接种环进行</w:t>
            </w:r>
            <w:r>
              <w:rPr>
                <w:rFonts w:hint="eastAsia" w:ascii="宋体" w:hAnsi="宋体" w:eastAsia="宋体" w:cs="宋体"/>
                <w:b w:val="0"/>
                <w:bCs/>
                <w:color w:val="000000"/>
                <w:kern w:val="0"/>
                <w:szCs w:val="21"/>
              </w:rPr>
              <w:t>连续划线</w:t>
            </w:r>
            <w:r>
              <w:rPr>
                <w:rFonts w:hint="eastAsia" w:ascii="宋体" w:hAnsi="宋体" w:eastAsia="宋体" w:cs="宋体"/>
                <w:b w:val="0"/>
                <w:color w:val="000000"/>
                <w:kern w:val="0"/>
                <w:szCs w:val="21"/>
              </w:rPr>
              <w:t>。</w:t>
            </w:r>
            <w:r>
              <w:rPr>
                <w:rFonts w:hint="eastAsia" w:ascii="宋体" w:hAnsi="宋体" w:eastAsia="宋体" w:cs="宋体"/>
                <w:b w:val="0"/>
                <w:color w:val="000000"/>
                <w:kern w:val="0"/>
                <w:szCs w:val="21"/>
              </w:rPr>
              <w:br w:type="textWrapping"/>
            </w:r>
            <w:r>
              <w:rPr>
                <w:rFonts w:hint="eastAsia" w:ascii="宋体" w:hAnsi="宋体" w:eastAsia="宋体" w:cs="宋体"/>
                <w:b w:val="0"/>
                <w:bCs/>
                <w:color w:val="000000"/>
                <w:kern w:val="0"/>
                <w:szCs w:val="21"/>
              </w:rPr>
              <w:t>工具</w:t>
            </w:r>
            <w:r>
              <w:rPr>
                <w:rFonts w:hint="eastAsia" w:ascii="宋体" w:hAnsi="宋体" w:eastAsia="宋体" w:cs="宋体"/>
                <w:b w:val="0"/>
                <w:color w:val="000000"/>
                <w:kern w:val="0"/>
                <w:szCs w:val="21"/>
              </w:rPr>
              <w:t>：</w:t>
            </w:r>
            <w:r>
              <w:rPr>
                <w:rFonts w:hint="eastAsia" w:ascii="宋体" w:hAnsi="宋体" w:eastAsia="宋体" w:cs="宋体"/>
                <w:b w:val="0"/>
                <w:bCs/>
                <w:color w:val="000000"/>
                <w:kern w:val="0"/>
                <w:szCs w:val="21"/>
              </w:rPr>
              <w:t>接种环</w:t>
            </w:r>
            <w:r>
              <w:rPr>
                <w:rFonts w:hint="eastAsia" w:ascii="宋体" w:hAnsi="宋体" w:eastAsia="宋体" w:cs="宋体"/>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359547E">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关键操作</w:t>
            </w:r>
            <w:r>
              <w:rPr>
                <w:rFonts w:hint="eastAsia" w:ascii="宋体" w:hAnsi="宋体" w:eastAsia="宋体" w:cs="宋体"/>
                <w:b w:val="0"/>
                <w:color w:val="000000"/>
                <w:kern w:val="0"/>
                <w:szCs w:val="21"/>
              </w:rPr>
              <w:t>：</w:t>
            </w:r>
            <w:r>
              <w:rPr>
                <w:rFonts w:hint="eastAsia" w:ascii="宋体" w:hAnsi="宋体" w:eastAsia="宋体" w:cs="宋体"/>
                <w:b w:val="0"/>
                <w:bCs/>
                <w:color w:val="000000"/>
                <w:kern w:val="0"/>
                <w:szCs w:val="21"/>
              </w:rPr>
              <w:t>系列梯度稀释</w:t>
            </w:r>
            <w:r>
              <w:rPr>
                <w:rFonts w:ascii="Times New Roman" w:hAnsi="Times New Roman" w:eastAsia="宋体" w:cs="Times New Roman"/>
                <w:b w:val="0"/>
                <w:color w:val="000000"/>
                <w:kern w:val="0"/>
                <w:szCs w:val="21"/>
              </w:rPr>
              <w:t>​</w:t>
            </w:r>
            <w:r>
              <w:rPr>
                <w:rFonts w:hint="eastAsia" w:ascii="宋体" w:hAnsi="宋体" w:eastAsia="宋体" w:cs="宋体"/>
                <w:b w:val="0"/>
                <w:color w:val="000000"/>
                <w:kern w:val="0"/>
                <w:szCs w:val="21"/>
              </w:rPr>
              <w:t xml:space="preserve"> + </w:t>
            </w:r>
            <w:r>
              <w:rPr>
                <w:rFonts w:hint="eastAsia" w:ascii="宋体" w:hAnsi="宋体" w:eastAsia="宋体" w:cs="宋体"/>
                <w:b w:val="0"/>
                <w:bCs/>
                <w:color w:val="000000"/>
                <w:kern w:val="0"/>
                <w:szCs w:val="21"/>
              </w:rPr>
              <w:t>涂布器涂布</w:t>
            </w:r>
            <w:r>
              <w:rPr>
                <w:rFonts w:hint="eastAsia" w:ascii="宋体" w:hAnsi="宋体" w:eastAsia="宋体" w:cs="宋体"/>
                <w:b w:val="0"/>
                <w:color w:val="000000"/>
                <w:kern w:val="0"/>
                <w:szCs w:val="21"/>
              </w:rPr>
              <w:t>。</w:t>
            </w:r>
            <w:r>
              <w:rPr>
                <w:rFonts w:hint="eastAsia" w:ascii="宋体" w:hAnsi="宋体" w:eastAsia="宋体" w:cs="宋体"/>
                <w:b w:val="0"/>
                <w:color w:val="000000"/>
                <w:kern w:val="0"/>
                <w:szCs w:val="21"/>
              </w:rPr>
              <w:br w:type="textWrapping"/>
            </w:r>
            <w:r>
              <w:rPr>
                <w:rFonts w:hint="eastAsia" w:ascii="宋体" w:hAnsi="宋体" w:eastAsia="宋体" w:cs="宋体"/>
                <w:b w:val="0"/>
                <w:bCs/>
                <w:color w:val="000000"/>
                <w:kern w:val="0"/>
                <w:szCs w:val="21"/>
              </w:rPr>
              <w:t>工具</w:t>
            </w:r>
            <w:r>
              <w:rPr>
                <w:rFonts w:hint="eastAsia" w:ascii="宋体" w:hAnsi="宋体" w:eastAsia="宋体" w:cs="宋体"/>
                <w:b w:val="0"/>
                <w:color w:val="000000"/>
                <w:kern w:val="0"/>
                <w:szCs w:val="21"/>
              </w:rPr>
              <w:t>：</w:t>
            </w:r>
            <w:r>
              <w:rPr>
                <w:rFonts w:hint="eastAsia" w:ascii="宋体" w:hAnsi="宋体" w:eastAsia="宋体" w:cs="宋体"/>
                <w:b w:val="0"/>
                <w:bCs/>
                <w:color w:val="000000"/>
                <w:kern w:val="0"/>
                <w:szCs w:val="21"/>
              </w:rPr>
              <w:t>涂布器</w:t>
            </w:r>
            <w:r>
              <w:rPr>
                <w:rFonts w:hint="eastAsia" w:ascii="宋体" w:hAnsi="宋体" w:eastAsia="宋体" w:cs="宋体"/>
                <w:b w:val="0"/>
                <w:color w:val="000000"/>
                <w:kern w:val="0"/>
                <w:szCs w:val="21"/>
              </w:rPr>
              <w:t>。</w:t>
            </w:r>
          </w:p>
        </w:tc>
      </w:tr>
      <w:tr w14:paraId="1ADB18F9">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2122" w:type="dxa"/>
            <w:tcBorders>
              <w:top w:val="single" w:color="F79646" w:sz="4" w:space="0"/>
              <w:left w:val="single" w:color="F79646" w:sz="4" w:space="0"/>
              <w:bottom w:val="single" w:color="F79646" w:sz="4" w:space="0"/>
              <w:right w:val="single" w:color="F79646" w:sz="4" w:space="0"/>
            </w:tcBorders>
            <w:shd w:val="clear" w:color="auto" w:fill="FFFFFF"/>
          </w:tcPr>
          <w:p w14:paraId="5F2652A8">
            <w:pPr>
              <w:widowControl/>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3. 结果分析</w:t>
            </w:r>
            <w:r>
              <w:rPr>
                <w:rFonts w:ascii="Times New Roman" w:hAnsi="Times New Roman" w:eastAsia="宋体" w:cs="Times New Roman"/>
                <w:b w:val="0"/>
                <w:bCs/>
                <w:color w:val="000000"/>
                <w:kern w:val="0"/>
                <w:szCs w:val="21"/>
              </w:rPr>
              <w:t>​</w:t>
            </w:r>
          </w:p>
        </w:tc>
        <w:tc>
          <w:tcPr>
            <w:tcW w:w="2497" w:type="dxa"/>
            <w:tcBorders>
              <w:top w:val="single" w:color="F79646" w:sz="4" w:space="0"/>
              <w:left w:val="single" w:color="F79646" w:sz="4" w:space="0"/>
              <w:bottom w:val="single" w:color="F79646" w:sz="4" w:space="0"/>
              <w:right w:val="single" w:color="F79646" w:sz="4" w:space="0"/>
            </w:tcBorders>
            <w:shd w:val="clear" w:color="auto" w:fill="FFFFFF"/>
          </w:tcPr>
          <w:p w14:paraId="5C3DD13E">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能做什么？不能做什么？</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A912C09">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优点</w:t>
            </w:r>
            <w:r>
              <w:rPr>
                <w:rFonts w:hint="eastAsia" w:ascii="宋体" w:hAnsi="宋体" w:eastAsia="宋体" w:cs="宋体"/>
                <w:b w:val="0"/>
                <w:color w:val="000000"/>
                <w:kern w:val="0"/>
                <w:szCs w:val="21"/>
              </w:rPr>
              <w:t>：可</w:t>
            </w:r>
            <w:r>
              <w:rPr>
                <w:rFonts w:hint="eastAsia" w:ascii="宋体" w:hAnsi="宋体" w:eastAsia="宋体" w:cs="宋体"/>
                <w:b w:val="0"/>
                <w:bCs/>
                <w:color w:val="000000"/>
                <w:kern w:val="0"/>
                <w:szCs w:val="21"/>
              </w:rPr>
              <w:t>观察菌落特征</w:t>
            </w:r>
            <w:r>
              <w:rPr>
                <w:rFonts w:hint="eastAsia" w:ascii="宋体" w:hAnsi="宋体" w:eastAsia="宋体" w:cs="宋体"/>
                <w:b w:val="0"/>
                <w:color w:val="000000"/>
                <w:kern w:val="0"/>
                <w:szCs w:val="21"/>
              </w:rPr>
              <w:t>，对混合菌进行</w:t>
            </w:r>
            <w:r>
              <w:rPr>
                <w:rFonts w:hint="eastAsia" w:ascii="宋体" w:hAnsi="宋体" w:eastAsia="宋体" w:cs="宋体"/>
                <w:b w:val="0"/>
                <w:bCs/>
                <w:color w:val="000000"/>
                <w:kern w:val="0"/>
                <w:szCs w:val="21"/>
              </w:rPr>
              <w:t>分离</w:t>
            </w:r>
            <w:r>
              <w:rPr>
                <w:rFonts w:hint="eastAsia" w:ascii="宋体" w:hAnsi="宋体" w:eastAsia="宋体" w:cs="宋体"/>
                <w:b w:val="0"/>
                <w:color w:val="000000"/>
                <w:kern w:val="0"/>
                <w:szCs w:val="21"/>
              </w:rPr>
              <w:t>。</w:t>
            </w:r>
            <w:r>
              <w:rPr>
                <w:rFonts w:hint="eastAsia" w:ascii="宋体" w:hAnsi="宋体" w:eastAsia="宋体" w:cs="宋体"/>
                <w:b w:val="0"/>
                <w:color w:val="000000"/>
                <w:kern w:val="0"/>
                <w:szCs w:val="21"/>
              </w:rPr>
              <w:br w:type="textWrapping"/>
            </w:r>
            <w:r>
              <w:rPr>
                <w:rFonts w:hint="eastAsia" w:ascii="宋体" w:hAnsi="宋体" w:eastAsia="宋体" w:cs="宋体"/>
                <w:b w:val="0"/>
                <w:bCs/>
                <w:color w:val="000000"/>
                <w:kern w:val="0"/>
                <w:szCs w:val="21"/>
              </w:rPr>
              <w:t>缺点</w:t>
            </w:r>
            <w:r>
              <w:rPr>
                <w:rFonts w:hint="eastAsia" w:ascii="宋体" w:hAnsi="宋体" w:eastAsia="宋体" w:cs="宋体"/>
                <w:b w:val="0"/>
                <w:color w:val="000000"/>
                <w:kern w:val="0"/>
                <w:szCs w:val="21"/>
              </w:rPr>
              <w:t>：</w:t>
            </w:r>
            <w:r>
              <w:rPr>
                <w:rFonts w:hint="eastAsia" w:ascii="宋体" w:hAnsi="宋体" w:eastAsia="宋体" w:cs="宋体"/>
                <w:b w:val="0"/>
                <w:bCs/>
                <w:color w:val="000000"/>
                <w:kern w:val="0"/>
                <w:szCs w:val="21"/>
              </w:rPr>
              <w:t>不能用于计数</w:t>
            </w:r>
            <w:r>
              <w:rPr>
                <w:rFonts w:hint="eastAsia" w:ascii="宋体" w:hAnsi="宋体" w:eastAsia="宋体" w:cs="宋体"/>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E53406B">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优点</w:t>
            </w:r>
            <w:r>
              <w:rPr>
                <w:rFonts w:hint="eastAsia" w:ascii="宋体" w:hAnsi="宋体" w:eastAsia="宋体" w:cs="宋体"/>
                <w:b w:val="0"/>
                <w:color w:val="000000"/>
                <w:kern w:val="0"/>
                <w:szCs w:val="21"/>
              </w:rPr>
              <w:t>：可</w:t>
            </w:r>
            <w:r>
              <w:rPr>
                <w:rFonts w:hint="eastAsia" w:ascii="宋体" w:hAnsi="宋体" w:eastAsia="宋体" w:cs="宋体"/>
                <w:b w:val="0"/>
                <w:bCs/>
                <w:color w:val="000000"/>
                <w:kern w:val="0"/>
                <w:szCs w:val="21"/>
              </w:rPr>
              <w:t>观察菌落特征</w:t>
            </w:r>
            <w:r>
              <w:rPr>
                <w:rFonts w:hint="eastAsia" w:ascii="宋体" w:hAnsi="宋体" w:eastAsia="宋体" w:cs="宋体"/>
                <w:b w:val="0"/>
                <w:color w:val="000000"/>
                <w:kern w:val="0"/>
                <w:szCs w:val="21"/>
              </w:rPr>
              <w:t>，并可</w:t>
            </w:r>
            <w:r>
              <w:rPr>
                <w:rFonts w:hint="eastAsia" w:ascii="宋体" w:hAnsi="宋体" w:eastAsia="宋体" w:cs="宋体"/>
                <w:b w:val="0"/>
                <w:bCs/>
                <w:color w:val="000000"/>
                <w:kern w:val="0"/>
                <w:szCs w:val="21"/>
              </w:rPr>
              <w:t>计数</w:t>
            </w:r>
            <w:r>
              <w:rPr>
                <w:rFonts w:hint="eastAsia" w:ascii="宋体" w:hAnsi="宋体" w:eastAsia="宋体" w:cs="宋体"/>
                <w:b w:val="0"/>
                <w:color w:val="000000"/>
                <w:kern w:val="0"/>
                <w:szCs w:val="21"/>
              </w:rPr>
              <w:t>。</w:t>
            </w:r>
            <w:r>
              <w:rPr>
                <w:rFonts w:hint="eastAsia" w:ascii="宋体" w:hAnsi="宋体" w:eastAsia="宋体" w:cs="宋体"/>
                <w:b w:val="0"/>
                <w:color w:val="000000"/>
                <w:kern w:val="0"/>
                <w:szCs w:val="21"/>
              </w:rPr>
              <w:br w:type="textWrapping"/>
            </w:r>
            <w:r>
              <w:rPr>
                <w:rFonts w:hint="eastAsia" w:ascii="宋体" w:hAnsi="宋体" w:eastAsia="宋体" w:cs="宋体"/>
                <w:b w:val="0"/>
                <w:bCs/>
                <w:color w:val="000000"/>
                <w:kern w:val="0"/>
                <w:szCs w:val="21"/>
              </w:rPr>
              <w:t>缺点</w:t>
            </w:r>
            <w:r>
              <w:rPr>
                <w:rFonts w:hint="eastAsia" w:ascii="宋体" w:hAnsi="宋体" w:eastAsia="宋体" w:cs="宋体"/>
                <w:b w:val="0"/>
                <w:color w:val="000000"/>
                <w:kern w:val="0"/>
                <w:szCs w:val="21"/>
              </w:rPr>
              <w:t>：操作相对复杂。</w:t>
            </w:r>
          </w:p>
        </w:tc>
      </w:tr>
      <w:tr w14:paraId="317EC5A9">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2122" w:type="dxa"/>
            <w:tcBorders>
              <w:top w:val="single" w:color="F79646" w:sz="4" w:space="0"/>
              <w:left w:val="single" w:color="F79646" w:sz="4" w:space="0"/>
              <w:bottom w:val="single" w:color="F79646" w:sz="4" w:space="0"/>
              <w:right w:val="single" w:color="F79646" w:sz="4" w:space="0"/>
            </w:tcBorders>
            <w:shd w:val="clear" w:color="auto" w:fill="FFFFFF"/>
          </w:tcPr>
          <w:p w14:paraId="6259C29A">
            <w:pPr>
              <w:widowControl/>
              <w:jc w:val="left"/>
              <w:rPr>
                <w:rFonts w:hint="eastAsia" w:ascii="宋体" w:hAnsi="宋体" w:eastAsia="宋体" w:cs="宋体"/>
                <w:b w:val="0"/>
                <w:bCs/>
                <w:color w:val="000000"/>
                <w:kern w:val="0"/>
                <w:szCs w:val="21"/>
              </w:rPr>
            </w:pPr>
            <w:r>
              <w:rPr>
                <w:rFonts w:hint="eastAsia" w:ascii="宋体" w:hAnsi="宋体" w:eastAsia="宋体" w:cs="宋体"/>
                <w:b w:val="0"/>
                <w:bCs/>
                <w:color w:val="000000"/>
                <w:kern w:val="0"/>
                <w:szCs w:val="21"/>
              </w:rPr>
              <w:t>4. 综合比较与易错点</w:t>
            </w:r>
            <w:r>
              <w:rPr>
                <w:rFonts w:ascii="Times New Roman" w:hAnsi="Times New Roman" w:eastAsia="宋体" w:cs="Times New Roman"/>
                <w:b w:val="0"/>
                <w:bCs/>
                <w:color w:val="000000"/>
                <w:kern w:val="0"/>
                <w:szCs w:val="21"/>
              </w:rPr>
              <w:t>​</w:t>
            </w:r>
          </w:p>
        </w:tc>
        <w:tc>
          <w:tcPr>
            <w:tcW w:w="2497" w:type="dxa"/>
            <w:tcBorders>
              <w:top w:val="single" w:color="F79646" w:sz="4" w:space="0"/>
              <w:left w:val="single" w:color="F79646" w:sz="4" w:space="0"/>
              <w:bottom w:val="single" w:color="F79646" w:sz="4" w:space="0"/>
              <w:right w:val="single" w:color="F79646" w:sz="4" w:space="0"/>
            </w:tcBorders>
            <w:shd w:val="clear" w:color="auto" w:fill="FFFFFF"/>
          </w:tcPr>
          <w:p w14:paraId="288B65FD">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寻找共同点与本质区别</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6D45ECD">
            <w:pPr>
              <w:widowControl/>
              <w:jc w:val="left"/>
              <w:rPr>
                <w:rFonts w:hint="eastAsia" w:ascii="宋体" w:hAnsi="宋体" w:eastAsia="宋体" w:cs="宋体"/>
                <w:b w:val="0"/>
                <w:color w:val="000000"/>
                <w:kern w:val="0"/>
                <w:szCs w:val="21"/>
              </w:rPr>
            </w:pPr>
            <w:r>
              <w:rPr>
                <w:rFonts w:hint="eastAsia" w:ascii="宋体" w:hAnsi="宋体" w:eastAsia="宋体" w:cs="宋体"/>
                <w:b w:val="0"/>
                <w:bCs/>
                <w:color w:val="000000"/>
                <w:kern w:val="0"/>
                <w:szCs w:val="21"/>
              </w:rPr>
              <w:t>共同点</w:t>
            </w:r>
            <w:r>
              <w:rPr>
                <w:rFonts w:hint="eastAsia" w:ascii="宋体" w:hAnsi="宋体" w:eastAsia="宋体" w:cs="宋体"/>
                <w:b w:val="0"/>
                <w:color w:val="000000"/>
                <w:kern w:val="0"/>
                <w:szCs w:val="21"/>
              </w:rPr>
              <w:t>：</w:t>
            </w:r>
            <w:r>
              <w:rPr>
                <w:rFonts w:hint="eastAsia" w:ascii="宋体" w:hAnsi="宋体" w:eastAsia="宋体" w:cs="宋体"/>
                <w:b w:val="0"/>
                <w:color w:val="000000"/>
                <w:kern w:val="0"/>
                <w:szCs w:val="21"/>
              </w:rPr>
              <w:br w:type="textWrapping"/>
            </w:r>
            <w:r>
              <w:rPr>
                <w:rFonts w:hint="eastAsia" w:ascii="宋体" w:hAnsi="宋体" w:eastAsia="宋体" w:cs="宋体"/>
                <w:b w:val="0"/>
                <w:color w:val="000000"/>
                <w:kern w:val="0"/>
                <w:szCs w:val="21"/>
              </w:rPr>
              <w:t>• 均需</w:t>
            </w:r>
            <w:r>
              <w:rPr>
                <w:rFonts w:hint="eastAsia" w:ascii="宋体" w:hAnsi="宋体" w:eastAsia="宋体" w:cs="宋体"/>
                <w:b w:val="0"/>
                <w:bCs/>
                <w:color w:val="000000"/>
                <w:kern w:val="0"/>
                <w:szCs w:val="21"/>
              </w:rPr>
              <w:t>固体培养基</w:t>
            </w:r>
            <w:r>
              <w:rPr>
                <w:rFonts w:hint="eastAsia" w:ascii="宋体" w:hAnsi="宋体" w:eastAsia="宋体" w:cs="宋体"/>
                <w:b w:val="0"/>
                <w:color w:val="000000"/>
                <w:kern w:val="0"/>
                <w:szCs w:val="21"/>
              </w:rPr>
              <w:br w:type="textWrapping"/>
            </w:r>
            <w:r>
              <w:rPr>
                <w:rFonts w:hint="eastAsia" w:ascii="宋体" w:hAnsi="宋体" w:eastAsia="宋体" w:cs="宋体"/>
                <w:b w:val="0"/>
                <w:color w:val="000000"/>
                <w:kern w:val="0"/>
                <w:szCs w:val="21"/>
              </w:rPr>
              <w:t>• 均需</w:t>
            </w:r>
            <w:r>
              <w:rPr>
                <w:rFonts w:hint="eastAsia" w:ascii="宋体" w:hAnsi="宋体" w:eastAsia="宋体" w:cs="宋体"/>
                <w:b w:val="0"/>
                <w:bCs/>
                <w:color w:val="000000"/>
                <w:kern w:val="0"/>
                <w:szCs w:val="21"/>
              </w:rPr>
              <w:t>严格的无菌操作</w:t>
            </w:r>
            <w:r>
              <w:rPr>
                <w:rFonts w:hint="eastAsia" w:ascii="宋体" w:hAnsi="宋体" w:eastAsia="宋体" w:cs="宋体"/>
                <w:b w:val="0"/>
                <w:color w:val="000000"/>
                <w:kern w:val="0"/>
                <w:szCs w:val="21"/>
              </w:rPr>
              <w:br w:type="textWrapping"/>
            </w:r>
            <w:r>
              <w:rPr>
                <w:rFonts w:hint="eastAsia" w:ascii="宋体" w:hAnsi="宋体" w:eastAsia="宋体" w:cs="宋体"/>
                <w:b w:val="0"/>
                <w:color w:val="000000"/>
                <w:kern w:val="0"/>
                <w:szCs w:val="21"/>
              </w:rPr>
              <w:t>• 目标都是获得</w:t>
            </w:r>
            <w:r>
              <w:rPr>
                <w:rFonts w:hint="eastAsia" w:ascii="宋体" w:hAnsi="宋体" w:eastAsia="宋体" w:cs="宋体"/>
                <w:b w:val="0"/>
                <w:bCs/>
                <w:color w:val="000000"/>
                <w:kern w:val="0"/>
                <w:szCs w:val="21"/>
              </w:rPr>
              <w:t>单个菌落</w:t>
            </w:r>
            <w:r>
              <w:rPr>
                <w:rFonts w:hint="eastAsia" w:ascii="宋体" w:hAnsi="宋体" w:eastAsia="宋体" w:cs="宋体"/>
                <w:b w:val="0"/>
                <w:color w:val="000000"/>
                <w:kern w:val="0"/>
                <w:szCs w:val="21"/>
              </w:rPr>
              <w:br w:type="textWrapping"/>
            </w:r>
            <w:r>
              <w:rPr>
                <w:rFonts w:hint="eastAsia" w:ascii="宋体" w:hAnsi="宋体" w:eastAsia="宋体" w:cs="宋体"/>
                <w:b w:val="0"/>
                <w:color w:val="000000"/>
                <w:kern w:val="0"/>
                <w:szCs w:val="21"/>
              </w:rPr>
              <w:t>• 都可</w:t>
            </w:r>
            <w:r>
              <w:rPr>
                <w:rFonts w:hint="eastAsia" w:ascii="宋体" w:hAnsi="宋体" w:eastAsia="宋体" w:cs="宋体"/>
                <w:b w:val="0"/>
                <w:bCs/>
                <w:color w:val="000000"/>
                <w:kern w:val="0"/>
                <w:szCs w:val="21"/>
              </w:rPr>
              <w:t>观察菌落特征</w:t>
            </w:r>
            <w:r>
              <w:rPr>
                <w:rFonts w:hint="eastAsia" w:ascii="宋体" w:hAnsi="宋体" w:eastAsia="宋体" w:cs="宋体"/>
                <w:b w:val="0"/>
                <w:color w:val="000000"/>
                <w:kern w:val="0"/>
                <w:szCs w:val="21"/>
              </w:rPr>
              <w:br w:type="textWrapping"/>
            </w:r>
            <w:r>
              <w:rPr>
                <w:rFonts w:hint="eastAsia" w:ascii="宋体" w:hAnsi="宋体" w:eastAsia="宋体" w:cs="宋体"/>
                <w:b w:val="0"/>
                <w:color w:val="000000"/>
                <w:kern w:val="0"/>
                <w:szCs w:val="21"/>
              </w:rPr>
              <w:br w:type="textWrapping"/>
            </w:r>
            <w:r>
              <w:rPr>
                <w:rFonts w:hint="eastAsia" w:ascii="宋体" w:hAnsi="宋体" w:eastAsia="宋体" w:cs="宋体"/>
                <w:b w:val="0"/>
                <w:bCs/>
                <w:color w:val="000000"/>
                <w:kern w:val="0"/>
                <w:szCs w:val="21"/>
              </w:rPr>
              <w:t>本质区别</w:t>
            </w:r>
            <w:r>
              <w:rPr>
                <w:rFonts w:hint="eastAsia" w:ascii="宋体" w:hAnsi="宋体" w:eastAsia="宋体" w:cs="宋体"/>
                <w:b w:val="0"/>
                <w:color w:val="000000"/>
                <w:kern w:val="0"/>
                <w:szCs w:val="21"/>
              </w:rPr>
              <w:t>：</w:t>
            </w:r>
            <w:r>
              <w:rPr>
                <w:rFonts w:hint="eastAsia" w:ascii="宋体" w:hAnsi="宋体" w:eastAsia="宋体" w:cs="宋体"/>
                <w:b w:val="0"/>
                <w:bCs/>
                <w:color w:val="000000"/>
                <w:kern w:val="0"/>
                <w:szCs w:val="21"/>
              </w:rPr>
              <w:t>能否用于计数</w:t>
            </w:r>
            <w:r>
              <w:rPr>
                <w:rFonts w:hint="eastAsia" w:ascii="宋体" w:hAnsi="宋体" w:eastAsia="宋体" w:cs="宋体"/>
                <w:b w:val="0"/>
                <w:color w:val="000000"/>
                <w:kern w:val="0"/>
                <w:szCs w:val="21"/>
              </w:rPr>
              <w:t>是区分两种方法核心应用的关键</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C458151">
            <w:pPr>
              <w:rPr>
                <w:rFonts w:hint="eastAsia" w:ascii="宋体" w:hAnsi="宋体" w:eastAsia="宋体" w:cs="宋体"/>
                <w:b w:val="0"/>
                <w:color w:val="000000"/>
                <w:kern w:val="0"/>
                <w:szCs w:val="21"/>
              </w:rPr>
            </w:pPr>
          </w:p>
        </w:tc>
      </w:tr>
    </w:tbl>
    <w:p w14:paraId="6FA9540F">
      <w:pPr>
        <w:spacing w:line="360" w:lineRule="auto"/>
        <w:jc w:val="left"/>
        <w:textAlignment w:val="center"/>
        <w:rPr>
          <w:rFonts w:ascii="Times New Roman" w:hAnsi="Times New Roman" w:eastAsia="宋体" w:cs="Times New Roman"/>
          <w:bCs/>
          <w:szCs w:val="21"/>
        </w:rPr>
      </w:pPr>
    </w:p>
    <w:p w14:paraId="0BA8B459">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1273905604" name="图片 1273905604"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05604" name="图片 1273905604"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3“方法→操作→平板选择→计算→结果”五步法解决稀释涂布平板法计数</w:t>
      </w:r>
    </w:p>
    <w:p w14:paraId="621B7646">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850703774" name="图片 85070377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703774" name="图片 85070377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796FBFC0">
      <w:pPr>
        <w:rPr>
          <w:b/>
          <w:bCs/>
          <w:sz w:val="24"/>
          <w:szCs w:val="32"/>
        </w:rPr>
      </w:pPr>
      <w:r>
        <w:rPr>
          <w:b/>
          <w:bCs/>
          <w:sz w:val="22"/>
          <w:szCs w:val="28"/>
        </w:rPr>
        <w:t xml:space="preserve">稀释涂布平板法计数： </w:t>
      </w:r>
    </w:p>
    <w:tbl>
      <w:tblPr>
        <w:tblStyle w:val="23"/>
        <w:tblW w:w="0" w:type="auto"/>
        <w:tblInd w:w="-5"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736"/>
        <w:gridCol w:w="3044"/>
        <w:gridCol w:w="5193"/>
      </w:tblGrid>
      <w:tr w14:paraId="4C560F03">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insideH w:val="single" w:sz="4" w:space="0"/>
              <w:insideV w:val="nil"/>
              <w:tl2br w:val="nil"/>
            </w:tcBorders>
            <w:shd w:val="clear" w:color="auto" w:fill="FBC090"/>
          </w:tcPr>
          <w:p w14:paraId="4F1C27C1">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解题步骤</w:t>
            </w:r>
            <w:r>
              <w:rPr>
                <w:rFonts w:ascii="Times New Roman" w:hAnsi="Times New Roman" w:eastAsia="宋体" w:cs="Times New Roman"/>
                <w:b/>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062DEC76">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核心分析要点与决策逻辑</w:t>
            </w:r>
            <w:r>
              <w:rPr>
                <w:rFonts w:ascii="Times New Roman" w:hAnsi="Times New Roman" w:eastAsia="宋体" w:cs="Times New Roman"/>
                <w:b/>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2AD51A13">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关键知识依据与答题规范</w:t>
            </w:r>
            <w:r>
              <w:rPr>
                <w:rFonts w:ascii="Times New Roman" w:hAnsi="Times New Roman" w:eastAsia="宋体" w:cs="Times New Roman"/>
                <w:b/>
                <w:bCs/>
                <w:color w:val="000000"/>
                <w:kern w:val="0"/>
                <w:szCs w:val="21"/>
              </w:rPr>
              <w:t>​</w:t>
            </w:r>
          </w:p>
        </w:tc>
      </w:tr>
      <w:tr w14:paraId="5FFCC6CE">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C8AC434">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1. 方法识别与原理判断</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295B7C4">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题目问“如何计数”或“活菌数”时，优先考虑此法。</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4B78883">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原理</w:t>
            </w:r>
            <w:r>
              <w:rPr>
                <w:rFonts w:ascii="宋体" w:hAnsi="宋体" w:eastAsia="宋体" w:cs="宋体"/>
                <w:b w:val="0"/>
                <w:color w:val="000000"/>
                <w:kern w:val="0"/>
                <w:szCs w:val="21"/>
              </w:rPr>
              <w:t>：当稀释度足够高时，一个</w:t>
            </w:r>
            <w:r>
              <w:rPr>
                <w:rFonts w:ascii="宋体" w:hAnsi="宋体" w:eastAsia="宋体" w:cs="宋体"/>
                <w:b w:val="0"/>
                <w:bCs/>
                <w:color w:val="000000"/>
                <w:kern w:val="0"/>
                <w:szCs w:val="21"/>
              </w:rPr>
              <w:t>单菌落</w:t>
            </w:r>
            <w:r>
              <w:rPr>
                <w:rFonts w:ascii="宋体" w:hAnsi="宋体" w:eastAsia="宋体" w:cs="宋体"/>
                <w:b w:val="0"/>
                <w:color w:val="000000"/>
                <w:kern w:val="0"/>
                <w:szCs w:val="21"/>
              </w:rPr>
              <w:t>被认为源于一个</w:t>
            </w:r>
            <w:r>
              <w:rPr>
                <w:rFonts w:ascii="宋体" w:hAnsi="宋体" w:eastAsia="宋体" w:cs="宋体"/>
                <w:b w:val="0"/>
                <w:bCs/>
                <w:color w:val="000000"/>
                <w:kern w:val="0"/>
                <w:szCs w:val="21"/>
              </w:rPr>
              <w:t>活菌</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bCs/>
                <w:color w:val="000000"/>
                <w:kern w:val="0"/>
                <w:szCs w:val="21"/>
              </w:rPr>
              <w:t>本质</w:t>
            </w:r>
            <w:r>
              <w:rPr>
                <w:rFonts w:ascii="宋体" w:hAnsi="宋体" w:eastAsia="宋体" w:cs="宋体"/>
                <w:b w:val="0"/>
                <w:color w:val="000000"/>
                <w:kern w:val="0"/>
                <w:szCs w:val="21"/>
              </w:rPr>
              <w:t>：</w:t>
            </w:r>
            <w:r>
              <w:rPr>
                <w:rFonts w:ascii="宋体" w:hAnsi="宋体" w:eastAsia="宋体" w:cs="宋体"/>
                <w:b w:val="0"/>
                <w:bCs/>
                <w:color w:val="000000"/>
                <w:kern w:val="0"/>
                <w:szCs w:val="21"/>
              </w:rPr>
              <w:t>间接计数法</w:t>
            </w:r>
            <w:r>
              <w:rPr>
                <w:rFonts w:ascii="宋体" w:hAnsi="宋体" w:eastAsia="宋体" w:cs="宋体"/>
                <w:b w:val="0"/>
                <w:color w:val="000000"/>
                <w:kern w:val="0"/>
                <w:szCs w:val="21"/>
              </w:rPr>
              <w:t>或</w:t>
            </w:r>
            <w:r>
              <w:rPr>
                <w:rFonts w:ascii="宋体" w:hAnsi="宋体" w:eastAsia="宋体" w:cs="宋体"/>
                <w:b w:val="0"/>
                <w:bCs/>
                <w:color w:val="000000"/>
                <w:kern w:val="0"/>
                <w:szCs w:val="21"/>
              </w:rPr>
              <w:t>活菌计数法</w:t>
            </w:r>
            <w:r>
              <w:rPr>
                <w:rFonts w:ascii="宋体" w:hAnsi="宋体" w:eastAsia="宋体" w:cs="宋体"/>
                <w:b w:val="0"/>
                <w:color w:val="000000"/>
                <w:kern w:val="0"/>
                <w:szCs w:val="21"/>
              </w:rPr>
              <w:t>。</w:t>
            </w:r>
          </w:p>
        </w:tc>
      </w:tr>
      <w:tr w14:paraId="4E0CBE6B">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F63B608">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2. 操作要点确认</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F4B5202">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确认实验操作是否规范，特别是稀释和涂布环节。</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795EF5D">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系列稀释</w:t>
            </w:r>
            <w:r>
              <w:rPr>
                <w:rFonts w:ascii="宋体" w:hAnsi="宋体" w:eastAsia="宋体" w:cs="宋体"/>
                <w:b w:val="0"/>
                <w:color w:val="000000"/>
                <w:kern w:val="0"/>
                <w:szCs w:val="21"/>
              </w:rPr>
              <w:t>：必须进行</w:t>
            </w:r>
            <w:r>
              <w:rPr>
                <w:rFonts w:ascii="宋体" w:hAnsi="宋体" w:eastAsia="宋体" w:cs="宋体"/>
                <w:b w:val="0"/>
                <w:bCs/>
                <w:color w:val="000000"/>
                <w:kern w:val="0"/>
                <w:szCs w:val="21"/>
              </w:rPr>
              <w:t>梯度稀释</w:t>
            </w:r>
            <w:r>
              <w:rPr>
                <w:rFonts w:ascii="宋体" w:hAnsi="宋体" w:eastAsia="宋体" w:cs="宋体"/>
                <w:b w:val="0"/>
                <w:color w:val="000000"/>
                <w:kern w:val="0"/>
                <w:szCs w:val="21"/>
              </w:rPr>
              <w:t>，以确保能获得适于计数的平板。</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重复组</w:t>
            </w:r>
            <w:r>
              <w:rPr>
                <w:rFonts w:ascii="宋体" w:hAnsi="宋体" w:eastAsia="宋体" w:cs="宋体"/>
                <w:b w:val="0"/>
                <w:color w:val="000000"/>
                <w:kern w:val="0"/>
                <w:szCs w:val="21"/>
              </w:rPr>
              <w:t>：</w:t>
            </w:r>
            <w:r>
              <w:rPr>
                <w:rFonts w:ascii="宋体" w:hAnsi="宋体" w:eastAsia="宋体" w:cs="宋体"/>
                <w:b w:val="0"/>
                <w:bCs/>
                <w:color w:val="000000"/>
                <w:kern w:val="0"/>
                <w:szCs w:val="21"/>
              </w:rPr>
              <w:t>同一稀释度下至少设置3个平板</w:t>
            </w:r>
            <w:r>
              <w:rPr>
                <w:rFonts w:ascii="宋体" w:hAnsi="宋体" w:eastAsia="宋体" w:cs="宋体"/>
                <w:b w:val="0"/>
                <w:color w:val="000000"/>
                <w:kern w:val="0"/>
                <w:szCs w:val="21"/>
              </w:rPr>
              <w:t>，重复计数后取平均值，以</w:t>
            </w:r>
            <w:r>
              <w:rPr>
                <w:rFonts w:ascii="宋体" w:hAnsi="宋体" w:eastAsia="宋体" w:cs="宋体"/>
                <w:b w:val="0"/>
                <w:bCs/>
                <w:color w:val="000000"/>
                <w:kern w:val="0"/>
                <w:szCs w:val="21"/>
              </w:rPr>
              <w:t>减少误差，增强说服力</w:t>
            </w:r>
            <w:r>
              <w:rPr>
                <w:rFonts w:ascii="宋体" w:hAnsi="宋体" w:eastAsia="宋体" w:cs="宋体"/>
                <w:b w:val="0"/>
                <w:color w:val="000000"/>
                <w:kern w:val="0"/>
                <w:szCs w:val="21"/>
              </w:rPr>
              <w:t>。</w:t>
            </w:r>
          </w:p>
        </w:tc>
      </w:tr>
      <w:tr w14:paraId="03989926">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9F1DD9F">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3. 平板选择（核心考点）</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ECFF2EE">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判断哪个/哪些平板的菌落数可用于计算。</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AA769F3">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黄金标准</w:t>
            </w:r>
            <w:r>
              <w:rPr>
                <w:rFonts w:ascii="宋体" w:hAnsi="宋体" w:eastAsia="宋体" w:cs="宋体"/>
                <w:b w:val="0"/>
                <w:color w:val="000000"/>
                <w:kern w:val="0"/>
                <w:szCs w:val="21"/>
              </w:rPr>
              <w:t>：</w:t>
            </w:r>
            <w:r>
              <w:rPr>
                <w:rFonts w:ascii="宋体" w:hAnsi="宋体" w:eastAsia="宋体" w:cs="宋体"/>
                <w:b w:val="0"/>
                <w:bCs/>
                <w:color w:val="000000"/>
                <w:kern w:val="0"/>
                <w:szCs w:val="21"/>
              </w:rPr>
              <w:t>选择菌落数在30~300之间的平板进行计数</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低于30：统计不准确，易受偶然因素影响。</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高于300：菌落重叠，计数困难，结果偏小。</w:t>
            </w:r>
          </w:p>
        </w:tc>
      </w:tr>
      <w:tr w14:paraId="7D8875B6">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03802AD">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4. 计算与应用</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FCB5F58">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运用公式计算样品中的活菌数。</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8158B29">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计算公式</w:t>
            </w:r>
            <w:r>
              <w:rPr>
                <w:rFonts w:ascii="宋体" w:hAnsi="宋体" w:eastAsia="宋体" w:cs="宋体"/>
                <w:b w:val="0"/>
                <w:color w:val="000000"/>
                <w:kern w:val="0"/>
                <w:szCs w:val="21"/>
              </w:rPr>
              <w:t>：每克（或毫升）样品中的菌落数 = (C / V) × M</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C</w:t>
            </w:r>
            <w:r>
              <w:rPr>
                <w:rFonts w:ascii="宋体" w:hAnsi="宋体" w:eastAsia="宋体" w:cs="宋体"/>
                <w:b w:val="0"/>
                <w:color w:val="000000"/>
                <w:kern w:val="0"/>
                <w:szCs w:val="21"/>
              </w:rPr>
              <w:t>：</w:t>
            </w:r>
            <w:r>
              <w:rPr>
                <w:rFonts w:ascii="宋体" w:hAnsi="宋体" w:eastAsia="宋体" w:cs="宋体"/>
                <w:b w:val="0"/>
                <w:bCs/>
                <w:color w:val="000000"/>
                <w:kern w:val="0"/>
                <w:szCs w:val="21"/>
              </w:rPr>
              <w:t>选定平板的平均菌落数</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V</w:t>
            </w:r>
            <w:r>
              <w:rPr>
                <w:rFonts w:ascii="宋体" w:hAnsi="宋体" w:eastAsia="宋体" w:cs="宋体"/>
                <w:b w:val="0"/>
                <w:color w:val="000000"/>
                <w:kern w:val="0"/>
                <w:szCs w:val="21"/>
              </w:rPr>
              <w:t>：</w:t>
            </w:r>
            <w:r>
              <w:rPr>
                <w:rFonts w:ascii="宋体" w:hAnsi="宋体" w:eastAsia="宋体" w:cs="宋体"/>
                <w:b w:val="0"/>
                <w:bCs/>
                <w:color w:val="000000"/>
                <w:kern w:val="0"/>
                <w:szCs w:val="21"/>
              </w:rPr>
              <w:t>涂布到平板上的稀释液体积（mL）</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M</w:t>
            </w:r>
            <w:r>
              <w:rPr>
                <w:rFonts w:ascii="宋体" w:hAnsi="宋体" w:eastAsia="宋体" w:cs="宋体"/>
                <w:b w:val="0"/>
                <w:color w:val="000000"/>
                <w:kern w:val="0"/>
                <w:szCs w:val="21"/>
              </w:rPr>
              <w:t>：</w:t>
            </w:r>
            <w:r>
              <w:rPr>
                <w:rFonts w:ascii="宋体" w:hAnsi="宋体" w:eastAsia="宋体" w:cs="宋体"/>
                <w:b w:val="0"/>
                <w:bCs/>
                <w:color w:val="000000"/>
                <w:kern w:val="0"/>
                <w:szCs w:val="21"/>
              </w:rPr>
              <w:t>稀释倍数</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bCs/>
                <w:color w:val="000000"/>
                <w:kern w:val="0"/>
                <w:szCs w:val="21"/>
              </w:rPr>
              <w:t>注意</w:t>
            </w:r>
            <w:r>
              <w:rPr>
                <w:rFonts w:ascii="宋体" w:hAnsi="宋体" w:eastAsia="宋体" w:cs="宋体"/>
                <w:b w:val="0"/>
                <w:color w:val="000000"/>
                <w:kern w:val="0"/>
                <w:szCs w:val="21"/>
              </w:rPr>
              <w:t>：文档中公式“(C+V)xM”为笔误，正确应为 “(C / V) × M”。</w:t>
            </w:r>
          </w:p>
        </w:tc>
      </w:tr>
      <w:tr w14:paraId="65E8DE76">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718D4CE">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5. 结果分析与评价</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EA8CF43">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解释为什么此法统计的数值会比实际值小。</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D23EA85">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原因</w:t>
            </w:r>
            <w:r>
              <w:rPr>
                <w:rFonts w:ascii="宋体" w:hAnsi="宋体" w:eastAsia="宋体" w:cs="宋体"/>
                <w:b w:val="0"/>
                <w:color w:val="000000"/>
                <w:kern w:val="0"/>
                <w:szCs w:val="21"/>
              </w:rPr>
              <w:t>：当</w:t>
            </w:r>
            <w:r>
              <w:rPr>
                <w:rFonts w:ascii="宋体" w:hAnsi="宋体" w:eastAsia="宋体" w:cs="宋体"/>
                <w:b w:val="0"/>
                <w:bCs/>
                <w:color w:val="000000"/>
                <w:kern w:val="0"/>
                <w:szCs w:val="21"/>
              </w:rPr>
              <w:t>两个或多个细胞连在一起</w:t>
            </w:r>
            <w:r>
              <w:rPr>
                <w:rFonts w:ascii="宋体" w:hAnsi="宋体" w:eastAsia="宋体" w:cs="宋体"/>
                <w:b w:val="0"/>
                <w:color w:val="000000"/>
                <w:kern w:val="0"/>
                <w:szCs w:val="21"/>
              </w:rPr>
              <w:t>时，平板上观察到的只是一个菌落。</w:t>
            </w:r>
            <w:r>
              <w:rPr>
                <w:rFonts w:ascii="宋体" w:hAnsi="宋体" w:eastAsia="宋体" w:cs="宋体"/>
                <w:b w:val="0"/>
                <w:color w:val="000000"/>
                <w:kern w:val="0"/>
                <w:szCs w:val="21"/>
              </w:rPr>
              <w:br w:type="textWrapping"/>
            </w:r>
            <w:r>
              <w:rPr>
                <w:rFonts w:ascii="宋体" w:hAnsi="宋体" w:eastAsia="宋体" w:cs="宋体"/>
                <w:b w:val="0"/>
                <w:bCs/>
                <w:color w:val="000000"/>
                <w:kern w:val="0"/>
                <w:szCs w:val="21"/>
              </w:rPr>
              <w:t>结论</w:t>
            </w:r>
            <w:r>
              <w:rPr>
                <w:rFonts w:ascii="宋体" w:hAnsi="宋体" w:eastAsia="宋体" w:cs="宋体"/>
                <w:b w:val="0"/>
                <w:color w:val="000000"/>
                <w:kern w:val="0"/>
                <w:szCs w:val="21"/>
              </w:rPr>
              <w:t>：统计结果一般用</w:t>
            </w:r>
            <w:r>
              <w:rPr>
                <w:rFonts w:ascii="宋体" w:hAnsi="宋体" w:eastAsia="宋体" w:cs="宋体"/>
                <w:b w:val="0"/>
                <w:bCs/>
                <w:color w:val="000000"/>
                <w:kern w:val="0"/>
                <w:szCs w:val="21"/>
              </w:rPr>
              <w:t>菌落数</w:t>
            </w:r>
            <w:r>
              <w:rPr>
                <w:rFonts w:ascii="宋体" w:hAnsi="宋体" w:eastAsia="宋体" w:cs="宋体"/>
                <w:b w:val="0"/>
                <w:color w:val="000000"/>
                <w:kern w:val="0"/>
                <w:szCs w:val="21"/>
              </w:rPr>
              <w:t>表示，该数值</w:t>
            </w:r>
            <w:r>
              <w:rPr>
                <w:rFonts w:ascii="宋体" w:hAnsi="宋体" w:eastAsia="宋体" w:cs="宋体"/>
                <w:b w:val="0"/>
                <w:bCs/>
                <w:color w:val="000000"/>
                <w:kern w:val="0"/>
                <w:szCs w:val="21"/>
              </w:rPr>
              <w:t>小于</w:t>
            </w:r>
            <w:r>
              <w:rPr>
                <w:rFonts w:ascii="宋体" w:hAnsi="宋体" w:eastAsia="宋体" w:cs="宋体"/>
                <w:b w:val="0"/>
                <w:color w:val="000000"/>
                <w:kern w:val="0"/>
                <w:szCs w:val="21"/>
              </w:rPr>
              <w:t>活菌的实际数目。</w:t>
            </w:r>
          </w:p>
        </w:tc>
      </w:tr>
    </w:tbl>
    <w:p w14:paraId="0F42A665">
      <w:pPr>
        <w:rPr>
          <w:b/>
          <w:bCs/>
          <w:sz w:val="22"/>
          <w:szCs w:val="28"/>
        </w:rPr>
      </w:pPr>
      <w:r>
        <w:rPr>
          <w:b/>
          <w:bCs/>
          <w:sz w:val="22"/>
          <w:szCs w:val="28"/>
        </w:rPr>
        <w:t>解题时，遵循以下思路可以避免常见错误：</w:t>
      </w:r>
    </w:p>
    <w:p w14:paraId="0AF6291E">
      <w:r>
        <w:rPr>
          <w:b/>
          <w:bCs/>
        </w:rPr>
        <w:t>看到“活菌计数”</w:t>
      </w:r>
      <w:r>
        <w:rPr>
          <w:rFonts w:ascii="Times New Roman" w:hAnsi="Times New Roman" w:cs="Times New Roman"/>
        </w:rPr>
        <w:t>​</w:t>
      </w:r>
      <w:r>
        <w:t xml:space="preserve"> → 立刻联想到“稀释涂布平板法”。</w:t>
      </w:r>
    </w:p>
    <w:p w14:paraId="20940EC2">
      <w:r>
        <w:rPr>
          <w:b/>
          <w:bCs/>
        </w:rPr>
        <w:t>判断计数有效性</w:t>
      </w:r>
      <w:r>
        <w:rPr>
          <w:rFonts w:ascii="Times New Roman" w:hAnsi="Times New Roman" w:cs="Times New Roman"/>
        </w:rPr>
        <w:t>​</w:t>
      </w:r>
      <w:r>
        <w:t xml:space="preserve"> → 核心标准是“菌落数是否在30-300之间”。</w:t>
      </w:r>
    </w:p>
    <w:p w14:paraId="6B06FE6B">
      <w:r>
        <w:rPr>
          <w:b/>
          <w:bCs/>
        </w:rPr>
        <w:t>进行公式计算</w:t>
      </w:r>
      <w:r>
        <w:rPr>
          <w:rFonts w:ascii="Times New Roman" w:hAnsi="Times New Roman" w:cs="Times New Roman"/>
        </w:rPr>
        <w:t>​</w:t>
      </w:r>
      <w:r>
        <w:t xml:space="preserve"> → 牢记公式 </w:t>
      </w:r>
      <w:r>
        <w:rPr>
          <w:b/>
          <w:bCs/>
        </w:rPr>
        <w:t>（C/V）× M</w:t>
      </w:r>
      <w:r>
        <w:t>，并准确找出C、V、M对应的数值。</w:t>
      </w:r>
    </w:p>
    <w:p w14:paraId="2AD3CB37">
      <w:r>
        <w:rPr>
          <w:b/>
          <w:bCs/>
        </w:rPr>
        <w:t>回答“为何偏少”</w:t>
      </w:r>
      <w:r>
        <w:rPr>
          <w:rFonts w:ascii="Times New Roman" w:hAnsi="Times New Roman" w:cs="Times New Roman"/>
        </w:rPr>
        <w:t>​</w:t>
      </w:r>
      <w:r>
        <w:t xml:space="preserve"> → 标准答案：“因为可能存在两个或多个细胞连在一起生长，形成一个菌落的情况。”</w:t>
      </w:r>
    </w:p>
    <w:p w14:paraId="10D89B90">
      <w:pPr>
        <w:spacing w:line="360" w:lineRule="auto"/>
        <w:jc w:val="left"/>
        <w:textAlignment w:val="center"/>
        <w:rPr>
          <w:rFonts w:ascii="Times New Roman" w:hAnsi="Times New Roman" w:cs="Times New Roman"/>
        </w:rPr>
      </w:pPr>
    </w:p>
    <w:p w14:paraId="1945B3DA">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251239192" name="图片 25123919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39192" name="图片 251239192"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4“方法→计数板确认→计算→结果→比较与选择”五步法</w:t>
      </w:r>
      <w:r>
        <w:rPr>
          <w:rFonts w:hint="eastAsia" w:ascii="Times New Roman" w:hAnsi="Times New Roman" w:eastAsia="微软雅黑" w:cs="Times New Roman"/>
          <w:b/>
          <w:color w:val="984807" w:themeColor="accent6" w:themeShade="80"/>
          <w:sz w:val="24"/>
          <w:lang w:val="en-US" w:eastAsia="zh-CN"/>
        </w:rPr>
        <w:t>解决</w:t>
      </w:r>
      <w:r>
        <w:rPr>
          <w:rFonts w:hint="eastAsia" w:ascii="Times New Roman" w:hAnsi="Times New Roman" w:eastAsia="微软雅黑" w:cs="Times New Roman"/>
          <w:b/>
          <w:color w:val="984807" w:themeColor="accent6" w:themeShade="80"/>
          <w:sz w:val="24"/>
        </w:rPr>
        <w:t>显微镜直接计数法</w:t>
      </w:r>
    </w:p>
    <w:p w14:paraId="22116EAA">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1943131148" name="图片 194313114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31148" name="图片 1943131148"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436E3DCB">
      <w:pPr>
        <w:rPr>
          <w:b/>
          <w:bCs/>
        </w:rPr>
      </w:pPr>
      <w:r>
        <w:rPr>
          <w:b/>
          <w:bCs/>
          <w:sz w:val="24"/>
          <w:szCs w:val="32"/>
        </w:rPr>
        <w:t>显微镜直接计数法：</w:t>
      </w:r>
      <w:r>
        <w:rPr>
          <w:b/>
          <w:bCs/>
        </w:rPr>
        <w:t xml:space="preserve"> </w:t>
      </w:r>
    </w:p>
    <w:tbl>
      <w:tblPr>
        <w:tblStyle w:val="23"/>
        <w:tblW w:w="0" w:type="auto"/>
        <w:tblInd w:w="-5"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560"/>
        <w:gridCol w:w="1693"/>
        <w:gridCol w:w="6720"/>
      </w:tblGrid>
      <w:tr w14:paraId="20EF4420">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560" w:type="dxa"/>
            <w:tcBorders>
              <w:top w:val="single" w:color="F79646" w:sz="4" w:space="0"/>
              <w:left w:val="single" w:color="F79646" w:sz="4" w:space="0"/>
              <w:bottom w:val="single" w:color="F79646" w:sz="4" w:space="0"/>
              <w:right w:val="single" w:color="F79646" w:sz="4" w:space="0"/>
              <w:insideH w:val="single" w:sz="4" w:space="0"/>
              <w:insideV w:val="nil"/>
              <w:tl2br w:val="nil"/>
            </w:tcBorders>
            <w:shd w:val="clear" w:color="auto" w:fill="FBC090"/>
          </w:tcPr>
          <w:p w14:paraId="77458044">
            <w:pPr>
              <w:widowControl/>
              <w:jc w:val="center"/>
              <w:rPr>
                <w:rFonts w:hint="eastAsia" w:ascii="宋体" w:hAnsi="宋体" w:eastAsia="宋体" w:cs="宋体"/>
                <w:b/>
                <w:bCs/>
                <w:color w:val="000000"/>
                <w:kern w:val="0"/>
                <w:sz w:val="22"/>
                <w:szCs w:val="22"/>
              </w:rPr>
            </w:pPr>
            <w:r>
              <w:rPr>
                <w:rFonts w:ascii="宋体" w:hAnsi="宋体" w:eastAsia="宋体" w:cs="宋体"/>
                <w:b/>
                <w:bCs/>
                <w:color w:val="000000"/>
                <w:kern w:val="0"/>
                <w:sz w:val="22"/>
                <w:szCs w:val="22"/>
              </w:rPr>
              <w:t>解题步骤</w:t>
            </w:r>
            <w:r>
              <w:rPr>
                <w:rFonts w:ascii="Times New Roman" w:hAnsi="Times New Roman" w:eastAsia="宋体" w:cs="Times New Roman"/>
                <w:b/>
                <w:bCs/>
                <w:color w:val="000000"/>
                <w:kern w:val="0"/>
                <w:sz w:val="22"/>
                <w:szCs w:val="22"/>
              </w:rPr>
              <w:t>​</w:t>
            </w:r>
          </w:p>
        </w:tc>
        <w:tc>
          <w:tcPr>
            <w:tcW w:w="1693" w:type="dxa"/>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4056A3A5">
            <w:pPr>
              <w:widowControl/>
              <w:jc w:val="center"/>
              <w:rPr>
                <w:rFonts w:hint="eastAsia" w:ascii="宋体" w:hAnsi="宋体" w:eastAsia="宋体" w:cs="宋体"/>
                <w:b/>
                <w:bCs/>
                <w:color w:val="000000"/>
                <w:kern w:val="0"/>
                <w:sz w:val="22"/>
                <w:szCs w:val="22"/>
              </w:rPr>
            </w:pPr>
            <w:r>
              <w:rPr>
                <w:rFonts w:ascii="宋体" w:hAnsi="宋体" w:eastAsia="宋体" w:cs="宋体"/>
                <w:b/>
                <w:bCs/>
                <w:color w:val="000000"/>
                <w:kern w:val="0"/>
                <w:sz w:val="22"/>
                <w:szCs w:val="22"/>
              </w:rPr>
              <w:t>核心分析要点与决策逻辑</w:t>
            </w:r>
            <w:r>
              <w:rPr>
                <w:rFonts w:ascii="Times New Roman" w:hAnsi="Times New Roman" w:eastAsia="宋体" w:cs="Times New Roman"/>
                <w:b/>
                <w:bCs/>
                <w:color w:val="000000"/>
                <w:kern w:val="0"/>
                <w:sz w:val="22"/>
                <w:szCs w:val="22"/>
              </w:rPr>
              <w:t>​</w:t>
            </w:r>
          </w:p>
        </w:tc>
        <w:tc>
          <w:tcPr>
            <w:tcW w:w="0" w:type="auto"/>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56D0BCFE">
            <w:pPr>
              <w:widowControl/>
              <w:jc w:val="center"/>
              <w:rPr>
                <w:rFonts w:hint="eastAsia" w:ascii="宋体" w:hAnsi="宋体" w:eastAsia="宋体" w:cs="宋体"/>
                <w:b/>
                <w:bCs/>
                <w:color w:val="000000"/>
                <w:kern w:val="0"/>
                <w:sz w:val="22"/>
                <w:szCs w:val="22"/>
              </w:rPr>
            </w:pPr>
            <w:r>
              <w:rPr>
                <w:rFonts w:ascii="宋体" w:hAnsi="宋体" w:eastAsia="宋体" w:cs="宋体"/>
                <w:b/>
                <w:bCs/>
                <w:color w:val="000000"/>
                <w:kern w:val="0"/>
                <w:sz w:val="22"/>
                <w:szCs w:val="22"/>
              </w:rPr>
              <w:t>关键知识依据与答题规范</w:t>
            </w:r>
            <w:r>
              <w:rPr>
                <w:rFonts w:ascii="Times New Roman" w:hAnsi="Times New Roman" w:eastAsia="宋体" w:cs="Times New Roman"/>
                <w:b/>
                <w:bCs/>
                <w:color w:val="000000"/>
                <w:kern w:val="0"/>
                <w:sz w:val="22"/>
                <w:szCs w:val="22"/>
              </w:rPr>
              <w:t>​</w:t>
            </w:r>
          </w:p>
        </w:tc>
      </w:tr>
      <w:tr w14:paraId="24027961">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560" w:type="dxa"/>
            <w:tcBorders>
              <w:top w:val="single" w:color="F79646" w:sz="4" w:space="0"/>
              <w:left w:val="single" w:color="F79646" w:sz="4" w:space="0"/>
              <w:bottom w:val="single" w:color="F79646" w:sz="4" w:space="0"/>
              <w:right w:val="single" w:color="F79646" w:sz="4" w:space="0"/>
            </w:tcBorders>
            <w:shd w:val="clear" w:color="auto" w:fill="FFFFFF"/>
          </w:tcPr>
          <w:p w14:paraId="16155007">
            <w:pPr>
              <w:widowControl/>
              <w:jc w:val="left"/>
              <w:rPr>
                <w:rFonts w:hint="eastAsia" w:ascii="宋体" w:hAnsi="宋体" w:eastAsia="宋体" w:cs="宋体"/>
                <w:b w:val="0"/>
                <w:bCs/>
                <w:color w:val="000000"/>
                <w:kern w:val="0"/>
                <w:sz w:val="22"/>
                <w:szCs w:val="22"/>
              </w:rPr>
            </w:pPr>
            <w:r>
              <w:rPr>
                <w:rFonts w:ascii="宋体" w:hAnsi="宋体" w:eastAsia="宋体" w:cs="宋体"/>
                <w:b w:val="0"/>
                <w:bCs/>
                <w:color w:val="000000"/>
                <w:kern w:val="0"/>
                <w:sz w:val="22"/>
                <w:szCs w:val="22"/>
              </w:rPr>
              <w:t>1. 方法识别与原理判断</w:t>
            </w:r>
            <w:r>
              <w:rPr>
                <w:rFonts w:ascii="Times New Roman" w:hAnsi="Times New Roman" w:eastAsia="宋体" w:cs="Times New Roman"/>
                <w:b w:val="0"/>
                <w:bCs/>
                <w:color w:val="000000"/>
                <w:kern w:val="0"/>
                <w:sz w:val="22"/>
                <w:szCs w:val="22"/>
              </w:rPr>
              <w:t>​</w:t>
            </w:r>
          </w:p>
        </w:tc>
        <w:tc>
          <w:tcPr>
            <w:tcW w:w="1693" w:type="dxa"/>
            <w:tcBorders>
              <w:top w:val="single" w:color="F79646" w:sz="4" w:space="0"/>
              <w:left w:val="single" w:color="F79646" w:sz="4" w:space="0"/>
              <w:bottom w:val="single" w:color="F79646" w:sz="4" w:space="0"/>
              <w:right w:val="single" w:color="F79646" w:sz="4" w:space="0"/>
            </w:tcBorders>
            <w:shd w:val="clear" w:color="auto" w:fill="FFFFFF"/>
          </w:tcPr>
          <w:p w14:paraId="4AABCC32">
            <w:pPr>
              <w:widowControl/>
              <w:jc w:val="left"/>
              <w:rPr>
                <w:rFonts w:hint="eastAsia" w:ascii="宋体" w:hAnsi="宋体" w:eastAsia="宋体" w:cs="宋体"/>
                <w:b w:val="0"/>
                <w:color w:val="000000"/>
                <w:kern w:val="0"/>
                <w:sz w:val="22"/>
                <w:szCs w:val="22"/>
              </w:rPr>
            </w:pPr>
            <w:r>
              <w:rPr>
                <w:rFonts w:ascii="宋体" w:hAnsi="宋体" w:eastAsia="宋体" w:cs="宋体"/>
                <w:b w:val="0"/>
                <w:bCs/>
                <w:color w:val="000000"/>
                <w:kern w:val="0"/>
                <w:sz w:val="22"/>
                <w:szCs w:val="22"/>
              </w:rPr>
              <w:t>题目提及“快速计数”、“计数板”或要求统计“总菌数”时，优先考虑此法。</w:t>
            </w:r>
            <w:r>
              <w:rPr>
                <w:rFonts w:ascii="Times New Roman" w:hAnsi="Times New Roman" w:eastAsia="宋体" w:cs="Times New Roman"/>
                <w:b w:val="0"/>
                <w:color w:val="000000"/>
                <w:kern w:val="0"/>
                <w:sz w:val="22"/>
                <w:szCs w:val="22"/>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BC58816">
            <w:pPr>
              <w:widowControl/>
              <w:jc w:val="left"/>
              <w:rPr>
                <w:rFonts w:hint="eastAsia" w:ascii="宋体" w:hAnsi="宋体" w:eastAsia="宋体" w:cs="宋体"/>
                <w:b w:val="0"/>
                <w:color w:val="000000"/>
                <w:kern w:val="0"/>
                <w:sz w:val="22"/>
                <w:szCs w:val="22"/>
              </w:rPr>
            </w:pPr>
            <w:r>
              <w:rPr>
                <w:rFonts w:ascii="宋体" w:hAnsi="宋体" w:eastAsia="宋体" w:cs="宋体"/>
                <w:b w:val="0"/>
                <w:bCs/>
                <w:color w:val="000000"/>
                <w:kern w:val="0"/>
                <w:sz w:val="22"/>
                <w:szCs w:val="22"/>
              </w:rPr>
              <w:t>原理</w:t>
            </w:r>
            <w:r>
              <w:rPr>
                <w:rFonts w:ascii="宋体" w:hAnsi="宋体" w:eastAsia="宋体" w:cs="宋体"/>
                <w:b w:val="0"/>
                <w:color w:val="000000"/>
                <w:kern w:val="0"/>
                <w:sz w:val="22"/>
                <w:szCs w:val="22"/>
              </w:rPr>
              <w:t>：在显微镜下</w:t>
            </w:r>
            <w:r>
              <w:rPr>
                <w:rFonts w:ascii="宋体" w:hAnsi="宋体" w:eastAsia="宋体" w:cs="宋体"/>
                <w:b w:val="0"/>
                <w:bCs/>
                <w:color w:val="000000"/>
                <w:kern w:val="0"/>
                <w:sz w:val="22"/>
                <w:szCs w:val="22"/>
              </w:rPr>
              <w:t>直接计数</w:t>
            </w:r>
            <w:r>
              <w:rPr>
                <w:rFonts w:ascii="宋体" w:hAnsi="宋体" w:eastAsia="宋体" w:cs="宋体"/>
                <w:b w:val="0"/>
                <w:color w:val="000000"/>
                <w:kern w:val="0"/>
                <w:sz w:val="22"/>
                <w:szCs w:val="22"/>
              </w:rPr>
              <w:t>计数板特定容积中的微生物个体。</w:t>
            </w:r>
            <w:r>
              <w:rPr>
                <w:rFonts w:ascii="宋体" w:hAnsi="宋体" w:eastAsia="宋体" w:cs="宋体"/>
                <w:b w:val="0"/>
                <w:color w:val="000000"/>
                <w:kern w:val="0"/>
                <w:sz w:val="22"/>
                <w:szCs w:val="22"/>
              </w:rPr>
              <w:br w:type="textWrapping"/>
            </w:r>
            <w:r>
              <w:rPr>
                <w:rFonts w:ascii="宋体" w:hAnsi="宋体" w:eastAsia="宋体" w:cs="宋体"/>
                <w:b w:val="0"/>
                <w:bCs/>
                <w:color w:val="000000"/>
                <w:kern w:val="0"/>
                <w:sz w:val="22"/>
                <w:szCs w:val="22"/>
              </w:rPr>
              <w:t>本质</w:t>
            </w:r>
            <w:r>
              <w:rPr>
                <w:rFonts w:ascii="宋体" w:hAnsi="宋体" w:eastAsia="宋体" w:cs="宋体"/>
                <w:b w:val="0"/>
                <w:color w:val="000000"/>
                <w:kern w:val="0"/>
                <w:sz w:val="22"/>
                <w:szCs w:val="22"/>
              </w:rPr>
              <w:t>：</w:t>
            </w:r>
            <w:r>
              <w:rPr>
                <w:rFonts w:ascii="宋体" w:hAnsi="宋体" w:eastAsia="宋体" w:cs="宋体"/>
                <w:b w:val="0"/>
                <w:bCs/>
                <w:color w:val="000000"/>
                <w:kern w:val="0"/>
                <w:sz w:val="22"/>
                <w:szCs w:val="22"/>
              </w:rPr>
              <w:t>直接计数法</w:t>
            </w:r>
            <w:r>
              <w:rPr>
                <w:rFonts w:ascii="宋体" w:hAnsi="宋体" w:eastAsia="宋体" w:cs="宋体"/>
                <w:b w:val="0"/>
                <w:color w:val="000000"/>
                <w:kern w:val="0"/>
                <w:sz w:val="22"/>
                <w:szCs w:val="22"/>
              </w:rPr>
              <w:t>或</w:t>
            </w:r>
            <w:r>
              <w:rPr>
                <w:rFonts w:ascii="宋体" w:hAnsi="宋体" w:eastAsia="宋体" w:cs="宋体"/>
                <w:b w:val="0"/>
                <w:bCs/>
                <w:color w:val="000000"/>
                <w:kern w:val="0"/>
                <w:sz w:val="22"/>
                <w:szCs w:val="22"/>
              </w:rPr>
              <w:t>总菌计数法</w:t>
            </w:r>
            <w:r>
              <w:rPr>
                <w:rFonts w:ascii="宋体" w:hAnsi="宋体" w:eastAsia="宋体" w:cs="宋体"/>
                <w:b w:val="0"/>
                <w:color w:val="000000"/>
                <w:kern w:val="0"/>
                <w:sz w:val="22"/>
                <w:szCs w:val="22"/>
              </w:rPr>
              <w:t>。</w:t>
            </w:r>
          </w:p>
        </w:tc>
      </w:tr>
      <w:tr w14:paraId="191520DC">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560" w:type="dxa"/>
            <w:tcBorders>
              <w:top w:val="single" w:color="F79646" w:sz="4" w:space="0"/>
              <w:left w:val="single" w:color="F79646" w:sz="4" w:space="0"/>
              <w:bottom w:val="single" w:color="F79646" w:sz="4" w:space="0"/>
              <w:right w:val="single" w:color="F79646" w:sz="4" w:space="0"/>
            </w:tcBorders>
            <w:shd w:val="clear" w:color="auto" w:fill="FFFFFF"/>
          </w:tcPr>
          <w:p w14:paraId="0DF7395C">
            <w:pPr>
              <w:widowControl/>
              <w:jc w:val="left"/>
              <w:rPr>
                <w:rFonts w:hint="eastAsia" w:ascii="宋体" w:hAnsi="宋体" w:eastAsia="宋体" w:cs="宋体"/>
                <w:b w:val="0"/>
                <w:bCs/>
                <w:color w:val="000000"/>
                <w:kern w:val="0"/>
                <w:sz w:val="22"/>
                <w:szCs w:val="22"/>
              </w:rPr>
            </w:pPr>
            <w:r>
              <w:rPr>
                <w:rFonts w:ascii="宋体" w:hAnsi="宋体" w:eastAsia="宋体" w:cs="宋体"/>
                <w:b w:val="0"/>
                <w:bCs/>
                <w:color w:val="000000"/>
                <w:kern w:val="0"/>
                <w:sz w:val="22"/>
                <w:szCs w:val="22"/>
              </w:rPr>
              <w:t>2. 计数板选择与确认</w:t>
            </w:r>
            <w:r>
              <w:rPr>
                <w:rFonts w:ascii="Times New Roman" w:hAnsi="Times New Roman" w:eastAsia="宋体" w:cs="Times New Roman"/>
                <w:b w:val="0"/>
                <w:bCs/>
                <w:color w:val="000000"/>
                <w:kern w:val="0"/>
                <w:sz w:val="22"/>
                <w:szCs w:val="22"/>
              </w:rPr>
              <w:t>​</w:t>
            </w:r>
          </w:p>
        </w:tc>
        <w:tc>
          <w:tcPr>
            <w:tcW w:w="1693" w:type="dxa"/>
            <w:tcBorders>
              <w:top w:val="single" w:color="F79646" w:sz="4" w:space="0"/>
              <w:left w:val="single" w:color="F79646" w:sz="4" w:space="0"/>
              <w:bottom w:val="single" w:color="F79646" w:sz="4" w:space="0"/>
              <w:right w:val="single" w:color="F79646" w:sz="4" w:space="0"/>
            </w:tcBorders>
            <w:shd w:val="clear" w:color="auto" w:fill="FFFFFF"/>
          </w:tcPr>
          <w:p w14:paraId="60603DF6">
            <w:pPr>
              <w:widowControl/>
              <w:jc w:val="left"/>
              <w:rPr>
                <w:rFonts w:hint="eastAsia" w:ascii="宋体" w:hAnsi="宋体" w:eastAsia="宋体" w:cs="宋体"/>
                <w:b w:val="0"/>
                <w:color w:val="000000"/>
                <w:kern w:val="0"/>
                <w:sz w:val="22"/>
                <w:szCs w:val="22"/>
              </w:rPr>
            </w:pPr>
            <w:r>
              <w:rPr>
                <w:rFonts w:ascii="宋体" w:hAnsi="宋体" w:eastAsia="宋体" w:cs="宋体"/>
                <w:b w:val="0"/>
                <w:bCs/>
                <w:color w:val="000000"/>
                <w:kern w:val="0"/>
                <w:sz w:val="22"/>
                <w:szCs w:val="22"/>
              </w:rPr>
              <w:t>根据所计微生物的大小，判断应使用哪种计数板。</w:t>
            </w:r>
            <w:r>
              <w:rPr>
                <w:rFonts w:ascii="Times New Roman" w:hAnsi="Times New Roman" w:eastAsia="宋体" w:cs="Times New Roman"/>
                <w:b w:val="0"/>
                <w:color w:val="000000"/>
                <w:kern w:val="0"/>
                <w:sz w:val="22"/>
                <w:szCs w:val="22"/>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6735E167">
            <w:pPr>
              <w:widowControl/>
              <w:jc w:val="left"/>
              <w:rPr>
                <w:rFonts w:hint="eastAsia" w:ascii="宋体" w:hAnsi="宋体" w:eastAsia="宋体" w:cs="宋体"/>
                <w:b w:val="0"/>
                <w:color w:val="000000"/>
                <w:kern w:val="0"/>
                <w:sz w:val="22"/>
                <w:szCs w:val="22"/>
              </w:rPr>
            </w:pPr>
            <w:r>
              <w:rPr>
                <w:rFonts w:ascii="宋体" w:hAnsi="宋体" w:eastAsia="宋体" w:cs="宋体"/>
                <w:b w:val="0"/>
                <w:color w:val="000000"/>
                <w:kern w:val="0"/>
                <w:sz w:val="22"/>
                <w:szCs w:val="22"/>
              </w:rPr>
              <w:t xml:space="preserve">• </w:t>
            </w:r>
            <w:r>
              <w:rPr>
                <w:rFonts w:ascii="宋体" w:hAnsi="宋体" w:eastAsia="宋体" w:cs="宋体"/>
                <w:b w:val="0"/>
                <w:bCs/>
                <w:color w:val="000000"/>
                <w:kern w:val="0"/>
                <w:sz w:val="22"/>
                <w:szCs w:val="22"/>
              </w:rPr>
              <w:t>计数较大微生物</w:t>
            </w:r>
            <w:r>
              <w:rPr>
                <w:rFonts w:ascii="宋体" w:hAnsi="宋体" w:eastAsia="宋体" w:cs="宋体"/>
                <w:b w:val="0"/>
                <w:color w:val="000000"/>
                <w:kern w:val="0"/>
                <w:sz w:val="22"/>
                <w:szCs w:val="22"/>
              </w:rPr>
              <w:t>（如酵母菌、霉菌孢子）：使用</w:t>
            </w:r>
            <w:r>
              <w:rPr>
                <w:rFonts w:ascii="宋体" w:hAnsi="宋体" w:eastAsia="宋体" w:cs="宋体"/>
                <w:b w:val="0"/>
                <w:bCs/>
                <w:color w:val="000000"/>
                <w:kern w:val="0"/>
                <w:sz w:val="22"/>
                <w:szCs w:val="22"/>
              </w:rPr>
              <w:t>血细胞计数板</w:t>
            </w:r>
            <w:r>
              <w:rPr>
                <w:rFonts w:ascii="宋体" w:hAnsi="宋体" w:eastAsia="宋体" w:cs="宋体"/>
                <w:b w:val="0"/>
                <w:color w:val="000000"/>
                <w:kern w:val="0"/>
                <w:sz w:val="22"/>
                <w:szCs w:val="22"/>
              </w:rPr>
              <w:t>。</w:t>
            </w:r>
            <w:r>
              <w:rPr>
                <w:rFonts w:ascii="宋体" w:hAnsi="宋体" w:eastAsia="宋体" w:cs="宋体"/>
                <w:b w:val="0"/>
                <w:color w:val="000000"/>
                <w:kern w:val="0"/>
                <w:sz w:val="22"/>
                <w:szCs w:val="22"/>
              </w:rPr>
              <w:br w:type="textWrapping"/>
            </w:r>
            <w:r>
              <w:rPr>
                <w:rFonts w:ascii="宋体" w:hAnsi="宋体" w:eastAsia="宋体" w:cs="宋体"/>
                <w:b w:val="0"/>
                <w:color w:val="000000"/>
                <w:kern w:val="0"/>
                <w:sz w:val="22"/>
                <w:szCs w:val="22"/>
              </w:rPr>
              <w:t xml:space="preserve">• </w:t>
            </w:r>
            <w:r>
              <w:rPr>
                <w:rFonts w:ascii="宋体" w:hAnsi="宋体" w:eastAsia="宋体" w:cs="宋体"/>
                <w:b w:val="0"/>
                <w:bCs/>
                <w:color w:val="000000"/>
                <w:kern w:val="0"/>
                <w:sz w:val="22"/>
                <w:szCs w:val="22"/>
              </w:rPr>
              <w:t>计数较小微生物</w:t>
            </w:r>
            <w:r>
              <w:rPr>
                <w:rFonts w:ascii="宋体" w:hAnsi="宋体" w:eastAsia="宋体" w:cs="宋体"/>
                <w:b w:val="0"/>
                <w:color w:val="000000"/>
                <w:kern w:val="0"/>
                <w:sz w:val="22"/>
                <w:szCs w:val="22"/>
              </w:rPr>
              <w:t>（如细菌）：使用</w:t>
            </w:r>
            <w:r>
              <w:rPr>
                <w:rFonts w:ascii="宋体" w:hAnsi="宋体" w:eastAsia="宋体" w:cs="宋体"/>
                <w:b w:val="0"/>
                <w:bCs/>
                <w:color w:val="000000"/>
                <w:kern w:val="0"/>
                <w:sz w:val="22"/>
                <w:szCs w:val="22"/>
              </w:rPr>
              <w:t>细菌计数板</w:t>
            </w:r>
            <w:r>
              <w:rPr>
                <w:rFonts w:ascii="宋体" w:hAnsi="宋体" w:eastAsia="宋体" w:cs="宋体"/>
                <w:b w:val="0"/>
                <w:color w:val="000000"/>
                <w:kern w:val="0"/>
                <w:sz w:val="22"/>
                <w:szCs w:val="22"/>
              </w:rPr>
              <w:t>。</w:t>
            </w:r>
          </w:p>
        </w:tc>
      </w:tr>
      <w:tr w14:paraId="5A4DA0A6">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560" w:type="dxa"/>
            <w:tcBorders>
              <w:top w:val="single" w:color="F79646" w:sz="4" w:space="0"/>
              <w:left w:val="single" w:color="F79646" w:sz="4" w:space="0"/>
              <w:bottom w:val="single" w:color="F79646" w:sz="4" w:space="0"/>
              <w:right w:val="single" w:color="F79646" w:sz="4" w:space="0"/>
            </w:tcBorders>
            <w:shd w:val="clear" w:color="auto" w:fill="FFFFFF"/>
          </w:tcPr>
          <w:p w14:paraId="5A9A55BD">
            <w:pPr>
              <w:widowControl/>
              <w:jc w:val="left"/>
              <w:rPr>
                <w:rFonts w:hint="eastAsia" w:ascii="宋体" w:hAnsi="宋体" w:eastAsia="宋体" w:cs="宋体"/>
                <w:b w:val="0"/>
                <w:bCs/>
                <w:color w:val="000000"/>
                <w:kern w:val="0"/>
                <w:sz w:val="22"/>
                <w:szCs w:val="22"/>
              </w:rPr>
            </w:pPr>
            <w:r>
              <w:rPr>
                <w:rFonts w:ascii="宋体" w:hAnsi="宋体" w:eastAsia="宋体" w:cs="宋体"/>
                <w:b w:val="0"/>
                <w:bCs/>
                <w:color w:val="000000"/>
                <w:kern w:val="0"/>
                <w:sz w:val="22"/>
                <w:szCs w:val="22"/>
              </w:rPr>
              <w:t>3. 计数与计算（核心考点）</w:t>
            </w:r>
            <w:r>
              <w:rPr>
                <w:rFonts w:ascii="Times New Roman" w:hAnsi="Times New Roman" w:eastAsia="宋体" w:cs="Times New Roman"/>
                <w:b w:val="0"/>
                <w:bCs/>
                <w:color w:val="000000"/>
                <w:kern w:val="0"/>
                <w:sz w:val="22"/>
                <w:szCs w:val="22"/>
              </w:rPr>
              <w:t>​</w:t>
            </w:r>
          </w:p>
        </w:tc>
        <w:tc>
          <w:tcPr>
            <w:tcW w:w="1693" w:type="dxa"/>
            <w:tcBorders>
              <w:top w:val="single" w:color="F79646" w:sz="4" w:space="0"/>
              <w:left w:val="single" w:color="F79646" w:sz="4" w:space="0"/>
              <w:bottom w:val="single" w:color="F79646" w:sz="4" w:space="0"/>
              <w:right w:val="single" w:color="F79646" w:sz="4" w:space="0"/>
            </w:tcBorders>
            <w:shd w:val="clear" w:color="auto" w:fill="FFFFFF"/>
          </w:tcPr>
          <w:p w14:paraId="6DD807E1">
            <w:pPr>
              <w:widowControl/>
              <w:jc w:val="left"/>
              <w:rPr>
                <w:rFonts w:hint="eastAsia" w:ascii="宋体" w:hAnsi="宋体" w:eastAsia="宋体" w:cs="宋体"/>
                <w:b w:val="0"/>
                <w:color w:val="000000"/>
                <w:kern w:val="0"/>
                <w:sz w:val="22"/>
                <w:szCs w:val="22"/>
              </w:rPr>
            </w:pPr>
            <w:r>
              <w:rPr>
                <w:rFonts w:ascii="宋体" w:hAnsi="宋体" w:eastAsia="宋体" w:cs="宋体"/>
                <w:b w:val="0"/>
                <w:bCs/>
                <w:color w:val="000000"/>
                <w:kern w:val="0"/>
                <w:sz w:val="22"/>
                <w:szCs w:val="22"/>
              </w:rPr>
              <w:t>正确应用公式计算样品中的总菌数。</w:t>
            </w:r>
            <w:r>
              <w:rPr>
                <w:rFonts w:ascii="Times New Roman" w:hAnsi="Times New Roman" w:eastAsia="宋体" w:cs="Times New Roman"/>
                <w:b w:val="0"/>
                <w:color w:val="000000"/>
                <w:kern w:val="0"/>
                <w:sz w:val="22"/>
                <w:szCs w:val="22"/>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3B322E0">
            <w:pPr>
              <w:widowControl/>
              <w:jc w:val="left"/>
              <w:rPr>
                <w:rFonts w:hint="eastAsia" w:ascii="宋体" w:hAnsi="宋体" w:eastAsia="宋体" w:cs="宋体"/>
                <w:b w:val="0"/>
                <w:color w:val="000000"/>
                <w:kern w:val="0"/>
                <w:sz w:val="22"/>
                <w:szCs w:val="22"/>
              </w:rPr>
            </w:pPr>
            <w:r>
              <w:rPr>
                <w:rFonts w:ascii="宋体" w:hAnsi="宋体" w:eastAsia="宋体" w:cs="宋体"/>
                <w:b w:val="0"/>
                <w:bCs/>
                <w:color w:val="000000"/>
                <w:kern w:val="0"/>
                <w:sz w:val="22"/>
                <w:szCs w:val="22"/>
              </w:rPr>
              <w:t>通用计算公式</w:t>
            </w:r>
            <w:r>
              <w:rPr>
                <w:rFonts w:ascii="宋体" w:hAnsi="宋体" w:eastAsia="宋体" w:cs="宋体"/>
                <w:b w:val="0"/>
                <w:color w:val="000000"/>
                <w:kern w:val="0"/>
                <w:sz w:val="22"/>
                <w:szCs w:val="22"/>
              </w:rPr>
              <w:t>：</w:t>
            </w:r>
            <w:r>
              <w:rPr>
                <w:rFonts w:ascii="宋体" w:hAnsi="宋体" w:eastAsia="宋体" w:cs="宋体"/>
                <w:b w:val="0"/>
                <w:color w:val="000000"/>
                <w:kern w:val="0"/>
                <w:sz w:val="22"/>
                <w:szCs w:val="22"/>
              </w:rPr>
              <w:br w:type="textWrapping"/>
            </w:r>
            <w:r>
              <w:rPr>
                <w:rFonts w:ascii="宋体" w:hAnsi="宋体" w:eastAsia="宋体" w:cs="宋体"/>
                <w:b w:val="0"/>
                <w:bCs/>
                <w:color w:val="000000"/>
                <w:kern w:val="0"/>
                <w:sz w:val="22"/>
                <w:szCs w:val="22"/>
              </w:rPr>
              <w:t>每毫升原液所含菌数 = 每小格平均菌数 × 400 × 10</w:t>
            </w:r>
            <w:r>
              <w:rPr>
                <w:rFonts w:ascii="Cambria Math" w:hAnsi="Cambria Math" w:eastAsia="宋体" w:cs="Cambria Math"/>
                <w:b w:val="0"/>
                <w:bCs/>
                <w:color w:val="000000"/>
                <w:kern w:val="0"/>
                <w:sz w:val="22"/>
                <w:szCs w:val="22"/>
              </w:rPr>
              <w:t>⁴</w:t>
            </w:r>
            <w:r>
              <w:rPr>
                <w:rFonts w:ascii="宋体" w:hAnsi="宋体" w:eastAsia="宋体" w:cs="宋体"/>
                <w:b w:val="0"/>
                <w:bCs/>
                <w:color w:val="000000"/>
                <w:kern w:val="0"/>
                <w:sz w:val="22"/>
                <w:szCs w:val="22"/>
              </w:rPr>
              <w:t xml:space="preserve"> × 稀释倍数</w:t>
            </w:r>
            <w:r>
              <w:rPr>
                <w:rFonts w:ascii="Times New Roman" w:hAnsi="Times New Roman" w:eastAsia="宋体" w:cs="Times New Roman"/>
                <w:b w:val="0"/>
                <w:color w:val="000000"/>
                <w:kern w:val="0"/>
                <w:sz w:val="22"/>
                <w:szCs w:val="22"/>
              </w:rPr>
              <w:t>​</w:t>
            </w:r>
            <w:r>
              <w:rPr>
                <w:rFonts w:ascii="宋体" w:hAnsi="宋体" w:eastAsia="宋体" w:cs="宋体"/>
                <w:b w:val="0"/>
                <w:color w:val="000000"/>
                <w:kern w:val="0"/>
                <w:sz w:val="22"/>
                <w:szCs w:val="22"/>
              </w:rPr>
              <w:t xml:space="preserve"> </w:t>
            </w:r>
            <w:r>
              <w:rPr>
                <w:rFonts w:ascii="宋体" w:hAnsi="宋体" w:eastAsia="宋体" w:cs="宋体"/>
                <w:b w:val="0"/>
                <w:color w:val="000000"/>
                <w:kern w:val="0"/>
                <w:sz w:val="22"/>
                <w:szCs w:val="22"/>
              </w:rPr>
              <w:br w:type="textWrapping"/>
            </w:r>
            <w:r>
              <w:rPr>
                <w:rFonts w:ascii="宋体" w:hAnsi="宋体" w:eastAsia="宋体" w:cs="宋体"/>
                <w:b w:val="0"/>
                <w:color w:val="000000"/>
                <w:kern w:val="0"/>
                <w:sz w:val="22"/>
                <w:szCs w:val="22"/>
              </w:rPr>
              <w:t xml:space="preserve">• </w:t>
            </w:r>
            <w:r>
              <w:rPr>
                <w:rFonts w:ascii="宋体" w:hAnsi="宋体" w:eastAsia="宋体" w:cs="宋体"/>
                <w:b w:val="0"/>
                <w:bCs/>
                <w:color w:val="000000"/>
                <w:kern w:val="0"/>
                <w:sz w:val="22"/>
                <w:szCs w:val="22"/>
              </w:rPr>
              <w:t>每小格平均菌数</w:t>
            </w:r>
            <w:r>
              <w:rPr>
                <w:rFonts w:ascii="宋体" w:hAnsi="宋体" w:eastAsia="宋体" w:cs="宋体"/>
                <w:b w:val="0"/>
                <w:color w:val="000000"/>
                <w:kern w:val="0"/>
                <w:sz w:val="22"/>
                <w:szCs w:val="22"/>
              </w:rPr>
              <w:t>：计数多个小格取平均值。</w:t>
            </w:r>
            <w:r>
              <w:rPr>
                <w:rFonts w:ascii="宋体" w:hAnsi="宋体" w:eastAsia="宋体" w:cs="宋体"/>
                <w:b w:val="0"/>
                <w:color w:val="000000"/>
                <w:kern w:val="0"/>
                <w:sz w:val="22"/>
                <w:szCs w:val="22"/>
              </w:rPr>
              <w:br w:type="textWrapping"/>
            </w:r>
            <w:r>
              <w:rPr>
                <w:rFonts w:ascii="宋体" w:hAnsi="宋体" w:eastAsia="宋体" w:cs="宋体"/>
                <w:b w:val="0"/>
                <w:color w:val="000000"/>
                <w:kern w:val="0"/>
                <w:sz w:val="22"/>
                <w:szCs w:val="22"/>
              </w:rPr>
              <w:t xml:space="preserve">• </w:t>
            </w:r>
            <w:r>
              <w:rPr>
                <w:rFonts w:ascii="宋体" w:hAnsi="宋体" w:eastAsia="宋体" w:cs="宋体"/>
                <w:b w:val="0"/>
                <w:bCs/>
                <w:color w:val="000000"/>
                <w:kern w:val="0"/>
                <w:sz w:val="22"/>
                <w:szCs w:val="22"/>
              </w:rPr>
              <w:t>× 400</w:t>
            </w:r>
            <w:r>
              <w:rPr>
                <w:rFonts w:ascii="宋体" w:hAnsi="宋体" w:eastAsia="宋体" w:cs="宋体"/>
                <w:b w:val="0"/>
                <w:color w:val="000000"/>
                <w:kern w:val="0"/>
                <w:sz w:val="22"/>
                <w:szCs w:val="22"/>
              </w:rPr>
              <w:t>：将一小格体积（1/400 mm³）换算为</w:t>
            </w:r>
            <w:r>
              <w:rPr>
                <w:rFonts w:ascii="宋体" w:hAnsi="宋体" w:eastAsia="宋体" w:cs="宋体"/>
                <w:b w:val="0"/>
                <w:bCs/>
                <w:color w:val="000000"/>
                <w:kern w:val="0"/>
                <w:sz w:val="22"/>
                <w:szCs w:val="22"/>
              </w:rPr>
              <w:t>1 mm³</w:t>
            </w:r>
            <w:r>
              <w:rPr>
                <w:rFonts w:ascii="宋体" w:hAnsi="宋体" w:eastAsia="宋体" w:cs="宋体"/>
                <w:b w:val="0"/>
                <w:color w:val="000000"/>
                <w:kern w:val="0"/>
                <w:sz w:val="22"/>
                <w:szCs w:val="22"/>
              </w:rPr>
              <w:t>的系数。</w:t>
            </w:r>
            <w:r>
              <w:rPr>
                <w:rFonts w:ascii="宋体" w:hAnsi="宋体" w:eastAsia="宋体" w:cs="宋体"/>
                <w:b w:val="0"/>
                <w:color w:val="000000"/>
                <w:kern w:val="0"/>
                <w:sz w:val="22"/>
                <w:szCs w:val="22"/>
              </w:rPr>
              <w:br w:type="textWrapping"/>
            </w:r>
            <w:r>
              <w:rPr>
                <w:rFonts w:ascii="宋体" w:hAnsi="宋体" w:eastAsia="宋体" w:cs="宋体"/>
                <w:b w:val="0"/>
                <w:color w:val="000000"/>
                <w:kern w:val="0"/>
                <w:sz w:val="22"/>
                <w:szCs w:val="22"/>
              </w:rPr>
              <w:t xml:space="preserve">• </w:t>
            </w:r>
            <w:r>
              <w:rPr>
                <w:rFonts w:ascii="宋体" w:hAnsi="宋体" w:eastAsia="宋体" w:cs="宋体"/>
                <w:b w:val="0"/>
                <w:bCs/>
                <w:color w:val="000000"/>
                <w:kern w:val="0"/>
                <w:sz w:val="22"/>
                <w:szCs w:val="22"/>
              </w:rPr>
              <w:t>× 10</w:t>
            </w:r>
            <w:r>
              <w:rPr>
                <w:rFonts w:ascii="Cambria Math" w:hAnsi="Cambria Math" w:eastAsia="宋体" w:cs="Cambria Math"/>
                <w:b w:val="0"/>
                <w:bCs/>
                <w:color w:val="000000"/>
                <w:kern w:val="0"/>
                <w:sz w:val="22"/>
                <w:szCs w:val="22"/>
              </w:rPr>
              <w:t>⁴</w:t>
            </w:r>
            <w:r>
              <w:rPr>
                <w:rFonts w:ascii="宋体" w:hAnsi="宋体" w:eastAsia="宋体" w:cs="宋体"/>
                <w:b w:val="0"/>
                <w:color w:val="000000"/>
                <w:kern w:val="0"/>
                <w:sz w:val="22"/>
                <w:szCs w:val="22"/>
              </w:rPr>
              <w:t>：将1 mm³（10</w:t>
            </w:r>
            <w:r>
              <w:rPr>
                <w:rFonts w:ascii="Cambria Math" w:hAnsi="Cambria Math" w:eastAsia="宋体" w:cs="Cambria Math"/>
                <w:b w:val="0"/>
                <w:color w:val="000000"/>
                <w:kern w:val="0"/>
                <w:sz w:val="22"/>
                <w:szCs w:val="22"/>
              </w:rPr>
              <w:t>⁻</w:t>
            </w:r>
            <w:r>
              <w:rPr>
                <w:rFonts w:ascii="宋体" w:hAnsi="宋体" w:eastAsia="宋体" w:cs="宋体"/>
                <w:b w:val="0"/>
                <w:color w:val="000000"/>
                <w:kern w:val="0"/>
                <w:sz w:val="22"/>
                <w:szCs w:val="22"/>
              </w:rPr>
              <w:t>³ mL）换算为</w:t>
            </w:r>
            <w:r>
              <w:rPr>
                <w:rFonts w:ascii="宋体" w:hAnsi="宋体" w:eastAsia="宋体" w:cs="宋体"/>
                <w:b w:val="0"/>
                <w:bCs/>
                <w:color w:val="000000"/>
                <w:kern w:val="0"/>
                <w:sz w:val="22"/>
                <w:szCs w:val="22"/>
              </w:rPr>
              <w:t>1 mL</w:t>
            </w:r>
            <w:r>
              <w:rPr>
                <w:rFonts w:ascii="宋体" w:hAnsi="宋体" w:eastAsia="宋体" w:cs="宋体"/>
                <w:b w:val="0"/>
                <w:color w:val="000000"/>
                <w:kern w:val="0"/>
                <w:sz w:val="22"/>
                <w:szCs w:val="22"/>
              </w:rPr>
              <w:t>的系数（1 mL = 1000 mm³，故1 mm³中的菌数需×1000，但1/400 mm³到1 mm³是×400，再到1 mL是×1000，合计×400,000；文档中“×400×10”是常见简化表述，其本质是×4000，与标准公式有出入。</w:t>
            </w:r>
            <w:r>
              <w:rPr>
                <w:rFonts w:ascii="宋体" w:hAnsi="宋体" w:eastAsia="宋体" w:cs="宋体"/>
                <w:b w:val="0"/>
                <w:bCs/>
                <w:color w:val="000000"/>
                <w:kern w:val="0"/>
                <w:sz w:val="22"/>
                <w:szCs w:val="22"/>
              </w:rPr>
              <w:t>高考建议采用标准公式：每小格平均菌数 × 400 × 1000 × 稀释倍数，或直接表述为 × 4×10</w:t>
            </w:r>
            <w:r>
              <w:rPr>
                <w:rFonts w:ascii="Cambria Math" w:hAnsi="Cambria Math" w:eastAsia="宋体" w:cs="Cambria Math"/>
                <w:b w:val="0"/>
                <w:bCs/>
                <w:color w:val="000000"/>
                <w:kern w:val="0"/>
                <w:sz w:val="22"/>
                <w:szCs w:val="22"/>
              </w:rPr>
              <w:t>⁵</w:t>
            </w:r>
            <w:r>
              <w:rPr>
                <w:rFonts w:ascii="宋体" w:hAnsi="宋体" w:eastAsia="宋体" w:cs="宋体"/>
                <w:b w:val="0"/>
                <w:bCs/>
                <w:color w:val="000000"/>
                <w:kern w:val="0"/>
                <w:sz w:val="22"/>
                <w:szCs w:val="22"/>
              </w:rPr>
              <w:t xml:space="preserve"> × 稀释倍数</w:t>
            </w:r>
            <w:r>
              <w:rPr>
                <w:rFonts w:ascii="宋体" w:hAnsi="宋体" w:eastAsia="宋体" w:cs="宋体"/>
                <w:b w:val="0"/>
                <w:color w:val="000000"/>
                <w:kern w:val="0"/>
                <w:sz w:val="22"/>
                <w:szCs w:val="22"/>
              </w:rPr>
              <w:t>）。</w:t>
            </w:r>
            <w:r>
              <w:rPr>
                <w:rFonts w:ascii="宋体" w:hAnsi="宋体" w:eastAsia="宋体" w:cs="宋体"/>
                <w:b w:val="0"/>
                <w:color w:val="000000"/>
                <w:kern w:val="0"/>
                <w:sz w:val="22"/>
                <w:szCs w:val="22"/>
              </w:rPr>
              <w:br w:type="textWrapping"/>
            </w:r>
            <w:r>
              <w:rPr>
                <w:rFonts w:ascii="宋体" w:hAnsi="宋体" w:eastAsia="宋体" w:cs="宋体"/>
                <w:b w:val="0"/>
                <w:color w:val="000000"/>
                <w:kern w:val="0"/>
                <w:sz w:val="22"/>
                <w:szCs w:val="22"/>
              </w:rPr>
              <w:t xml:space="preserve">• </w:t>
            </w:r>
            <w:r>
              <w:rPr>
                <w:rFonts w:ascii="宋体" w:hAnsi="宋体" w:eastAsia="宋体" w:cs="宋体"/>
                <w:b w:val="0"/>
                <w:bCs/>
                <w:color w:val="000000"/>
                <w:kern w:val="0"/>
                <w:sz w:val="22"/>
                <w:szCs w:val="22"/>
              </w:rPr>
              <w:t>稀释倍数</w:t>
            </w:r>
            <w:r>
              <w:rPr>
                <w:rFonts w:ascii="宋体" w:hAnsi="宋体" w:eastAsia="宋体" w:cs="宋体"/>
                <w:b w:val="0"/>
                <w:color w:val="000000"/>
                <w:kern w:val="0"/>
                <w:sz w:val="22"/>
                <w:szCs w:val="22"/>
              </w:rPr>
              <w:t>：若样品经过稀释，需乘上。</w:t>
            </w:r>
          </w:p>
        </w:tc>
      </w:tr>
      <w:tr w14:paraId="6BF3C566">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560" w:type="dxa"/>
            <w:tcBorders>
              <w:top w:val="single" w:color="F79646" w:sz="4" w:space="0"/>
              <w:left w:val="single" w:color="F79646" w:sz="4" w:space="0"/>
              <w:bottom w:val="single" w:color="F79646" w:sz="4" w:space="0"/>
              <w:right w:val="single" w:color="F79646" w:sz="4" w:space="0"/>
            </w:tcBorders>
            <w:shd w:val="clear" w:color="auto" w:fill="FFFFFF"/>
          </w:tcPr>
          <w:p w14:paraId="6F18DFC3">
            <w:pPr>
              <w:widowControl/>
              <w:jc w:val="left"/>
              <w:rPr>
                <w:rFonts w:hint="eastAsia" w:ascii="宋体" w:hAnsi="宋体" w:eastAsia="宋体" w:cs="宋体"/>
                <w:b w:val="0"/>
                <w:bCs/>
                <w:color w:val="000000"/>
                <w:kern w:val="0"/>
                <w:sz w:val="22"/>
                <w:szCs w:val="22"/>
              </w:rPr>
            </w:pPr>
            <w:r>
              <w:rPr>
                <w:rFonts w:ascii="宋体" w:hAnsi="宋体" w:eastAsia="宋体" w:cs="宋体"/>
                <w:b w:val="0"/>
                <w:bCs/>
                <w:color w:val="000000"/>
                <w:kern w:val="0"/>
                <w:sz w:val="22"/>
                <w:szCs w:val="22"/>
              </w:rPr>
              <w:t>4. 结果分析与评价</w:t>
            </w:r>
            <w:r>
              <w:rPr>
                <w:rFonts w:ascii="Times New Roman" w:hAnsi="Times New Roman" w:eastAsia="宋体" w:cs="Times New Roman"/>
                <w:b w:val="0"/>
                <w:bCs/>
                <w:color w:val="000000"/>
                <w:kern w:val="0"/>
                <w:sz w:val="22"/>
                <w:szCs w:val="22"/>
              </w:rPr>
              <w:t>​</w:t>
            </w:r>
          </w:p>
        </w:tc>
        <w:tc>
          <w:tcPr>
            <w:tcW w:w="1693" w:type="dxa"/>
            <w:tcBorders>
              <w:top w:val="single" w:color="F79646" w:sz="4" w:space="0"/>
              <w:left w:val="single" w:color="F79646" w:sz="4" w:space="0"/>
              <w:bottom w:val="single" w:color="F79646" w:sz="4" w:space="0"/>
              <w:right w:val="single" w:color="F79646" w:sz="4" w:space="0"/>
            </w:tcBorders>
            <w:shd w:val="clear" w:color="auto" w:fill="FFFFFF"/>
          </w:tcPr>
          <w:p w14:paraId="284D256A">
            <w:pPr>
              <w:widowControl/>
              <w:jc w:val="left"/>
              <w:rPr>
                <w:rFonts w:hint="eastAsia" w:ascii="宋体" w:hAnsi="宋体" w:eastAsia="宋体" w:cs="宋体"/>
                <w:b w:val="0"/>
                <w:color w:val="000000"/>
                <w:kern w:val="0"/>
                <w:sz w:val="22"/>
                <w:szCs w:val="22"/>
              </w:rPr>
            </w:pPr>
            <w:r>
              <w:rPr>
                <w:rFonts w:ascii="宋体" w:hAnsi="宋体" w:eastAsia="宋体" w:cs="宋体"/>
                <w:b w:val="0"/>
                <w:bCs/>
                <w:color w:val="000000"/>
                <w:kern w:val="0"/>
                <w:sz w:val="22"/>
                <w:szCs w:val="22"/>
              </w:rPr>
              <w:t>阐明该方法的优缺点，特别是与稀释涂布平板法比较。</w:t>
            </w:r>
            <w:r>
              <w:rPr>
                <w:rFonts w:ascii="Times New Roman" w:hAnsi="Times New Roman" w:eastAsia="宋体" w:cs="Times New Roman"/>
                <w:b w:val="0"/>
                <w:color w:val="000000"/>
                <w:kern w:val="0"/>
                <w:sz w:val="22"/>
                <w:szCs w:val="22"/>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2A12ACD">
            <w:pPr>
              <w:widowControl/>
              <w:jc w:val="left"/>
              <w:rPr>
                <w:rFonts w:hint="eastAsia" w:ascii="宋体" w:hAnsi="宋体" w:eastAsia="宋体" w:cs="宋体"/>
                <w:b w:val="0"/>
                <w:color w:val="000000"/>
                <w:kern w:val="0"/>
                <w:sz w:val="22"/>
                <w:szCs w:val="22"/>
              </w:rPr>
            </w:pPr>
            <w:r>
              <w:rPr>
                <w:rFonts w:ascii="宋体" w:hAnsi="宋体" w:eastAsia="宋体" w:cs="宋体"/>
                <w:b w:val="0"/>
                <w:bCs/>
                <w:color w:val="000000"/>
                <w:kern w:val="0"/>
                <w:sz w:val="22"/>
                <w:szCs w:val="22"/>
              </w:rPr>
              <w:t>优点</w:t>
            </w:r>
            <w:r>
              <w:rPr>
                <w:rFonts w:ascii="宋体" w:hAnsi="宋体" w:eastAsia="宋体" w:cs="宋体"/>
                <w:b w:val="0"/>
                <w:color w:val="000000"/>
                <w:kern w:val="0"/>
                <w:sz w:val="22"/>
                <w:szCs w:val="22"/>
              </w:rPr>
              <w:t>：</w:t>
            </w:r>
            <w:r>
              <w:rPr>
                <w:rFonts w:ascii="宋体" w:hAnsi="宋体" w:eastAsia="宋体" w:cs="宋体"/>
                <w:b w:val="0"/>
                <w:bCs/>
                <w:color w:val="000000"/>
                <w:kern w:val="0"/>
                <w:sz w:val="22"/>
                <w:szCs w:val="22"/>
              </w:rPr>
              <w:t>快速、直观</w:t>
            </w:r>
            <w:r>
              <w:rPr>
                <w:rFonts w:ascii="宋体" w:hAnsi="宋体" w:eastAsia="宋体" w:cs="宋体"/>
                <w:b w:val="0"/>
                <w:color w:val="000000"/>
                <w:kern w:val="0"/>
                <w:sz w:val="22"/>
                <w:szCs w:val="22"/>
              </w:rPr>
              <w:t>。</w:t>
            </w:r>
            <w:r>
              <w:rPr>
                <w:rFonts w:ascii="宋体" w:hAnsi="宋体" w:eastAsia="宋体" w:cs="宋体"/>
                <w:b w:val="0"/>
                <w:color w:val="000000"/>
                <w:kern w:val="0"/>
                <w:sz w:val="22"/>
                <w:szCs w:val="22"/>
              </w:rPr>
              <w:br w:type="textWrapping"/>
            </w:r>
            <w:r>
              <w:rPr>
                <w:rFonts w:ascii="宋体" w:hAnsi="宋体" w:eastAsia="宋体" w:cs="宋体"/>
                <w:b w:val="0"/>
                <w:bCs/>
                <w:color w:val="000000"/>
                <w:kern w:val="0"/>
                <w:sz w:val="22"/>
                <w:szCs w:val="22"/>
              </w:rPr>
              <w:t>缺点（核心考点）</w:t>
            </w:r>
            <w:r>
              <w:rPr>
                <w:rFonts w:ascii="宋体" w:hAnsi="宋体" w:eastAsia="宋体" w:cs="宋体"/>
                <w:b w:val="0"/>
                <w:color w:val="000000"/>
                <w:kern w:val="0"/>
                <w:sz w:val="22"/>
                <w:szCs w:val="22"/>
              </w:rPr>
              <w:t>：</w:t>
            </w:r>
            <w:r>
              <w:rPr>
                <w:rFonts w:ascii="宋体" w:hAnsi="宋体" w:eastAsia="宋体" w:cs="宋体"/>
                <w:b w:val="0"/>
                <w:bCs/>
                <w:color w:val="000000"/>
                <w:kern w:val="0"/>
                <w:sz w:val="22"/>
                <w:szCs w:val="22"/>
              </w:rPr>
              <w:t>不能区分死菌与活菌</w:t>
            </w:r>
            <w:r>
              <w:rPr>
                <w:rFonts w:ascii="宋体" w:hAnsi="宋体" w:eastAsia="宋体" w:cs="宋体"/>
                <w:b w:val="0"/>
                <w:color w:val="000000"/>
                <w:kern w:val="0"/>
                <w:sz w:val="22"/>
                <w:szCs w:val="22"/>
              </w:rPr>
              <w:t>，计数结果为</w:t>
            </w:r>
            <w:r>
              <w:rPr>
                <w:rFonts w:ascii="宋体" w:hAnsi="宋体" w:eastAsia="宋体" w:cs="宋体"/>
                <w:b w:val="0"/>
                <w:bCs/>
                <w:color w:val="000000"/>
                <w:kern w:val="0"/>
                <w:sz w:val="22"/>
                <w:szCs w:val="22"/>
              </w:rPr>
              <w:t>死菌和活菌的总和</w:t>
            </w:r>
            <w:r>
              <w:rPr>
                <w:rFonts w:ascii="宋体" w:hAnsi="宋体" w:eastAsia="宋体" w:cs="宋体"/>
                <w:b w:val="0"/>
                <w:color w:val="000000"/>
                <w:kern w:val="0"/>
                <w:sz w:val="22"/>
                <w:szCs w:val="22"/>
              </w:rPr>
              <w:t>，因此会使计数结果</w:t>
            </w:r>
            <w:r>
              <w:rPr>
                <w:rFonts w:ascii="宋体" w:hAnsi="宋体" w:eastAsia="宋体" w:cs="宋体"/>
                <w:b w:val="0"/>
                <w:bCs/>
                <w:color w:val="000000"/>
                <w:kern w:val="0"/>
                <w:sz w:val="22"/>
                <w:szCs w:val="22"/>
              </w:rPr>
              <w:t>偏大</w:t>
            </w:r>
            <w:r>
              <w:rPr>
                <w:rFonts w:ascii="宋体" w:hAnsi="宋体" w:eastAsia="宋体" w:cs="宋体"/>
                <w:b w:val="0"/>
                <w:color w:val="000000"/>
                <w:kern w:val="0"/>
                <w:sz w:val="22"/>
                <w:szCs w:val="22"/>
              </w:rPr>
              <w:t>。</w:t>
            </w:r>
          </w:p>
        </w:tc>
      </w:tr>
      <w:tr w14:paraId="560FEA79">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560" w:type="dxa"/>
            <w:tcBorders>
              <w:top w:val="single" w:color="F79646" w:sz="4" w:space="0"/>
              <w:left w:val="single" w:color="F79646" w:sz="4" w:space="0"/>
              <w:bottom w:val="single" w:color="F79646" w:sz="4" w:space="0"/>
              <w:right w:val="single" w:color="F79646" w:sz="4" w:space="0"/>
            </w:tcBorders>
            <w:shd w:val="clear" w:color="auto" w:fill="FFFFFF"/>
          </w:tcPr>
          <w:p w14:paraId="01E8CC79">
            <w:pPr>
              <w:widowControl/>
              <w:jc w:val="left"/>
              <w:rPr>
                <w:rFonts w:hint="eastAsia" w:ascii="宋体" w:hAnsi="宋体" w:eastAsia="宋体" w:cs="宋体"/>
                <w:b w:val="0"/>
                <w:bCs/>
                <w:color w:val="000000"/>
                <w:kern w:val="0"/>
                <w:sz w:val="22"/>
                <w:szCs w:val="22"/>
              </w:rPr>
            </w:pPr>
            <w:r>
              <w:rPr>
                <w:rFonts w:ascii="宋体" w:hAnsi="宋体" w:eastAsia="宋体" w:cs="宋体"/>
                <w:b w:val="0"/>
                <w:bCs/>
                <w:color w:val="000000"/>
                <w:kern w:val="0"/>
                <w:sz w:val="22"/>
                <w:szCs w:val="22"/>
              </w:rPr>
              <w:t>5. 方法比较与选择</w:t>
            </w:r>
            <w:r>
              <w:rPr>
                <w:rFonts w:ascii="Times New Roman" w:hAnsi="Times New Roman" w:eastAsia="宋体" w:cs="Times New Roman"/>
                <w:b w:val="0"/>
                <w:bCs/>
                <w:color w:val="000000"/>
                <w:kern w:val="0"/>
                <w:sz w:val="22"/>
                <w:szCs w:val="22"/>
              </w:rPr>
              <w:t>​</w:t>
            </w:r>
          </w:p>
        </w:tc>
        <w:tc>
          <w:tcPr>
            <w:tcW w:w="1693" w:type="dxa"/>
            <w:tcBorders>
              <w:top w:val="single" w:color="F79646" w:sz="4" w:space="0"/>
              <w:left w:val="single" w:color="F79646" w:sz="4" w:space="0"/>
              <w:bottom w:val="single" w:color="F79646" w:sz="4" w:space="0"/>
              <w:right w:val="single" w:color="F79646" w:sz="4" w:space="0"/>
            </w:tcBorders>
            <w:shd w:val="clear" w:color="auto" w:fill="FFFFFF"/>
          </w:tcPr>
          <w:p w14:paraId="5AF8FF85">
            <w:pPr>
              <w:widowControl/>
              <w:jc w:val="left"/>
              <w:rPr>
                <w:rFonts w:hint="eastAsia" w:ascii="宋体" w:hAnsi="宋体" w:eastAsia="宋体" w:cs="宋体"/>
                <w:b w:val="0"/>
                <w:color w:val="000000"/>
                <w:kern w:val="0"/>
                <w:sz w:val="22"/>
                <w:szCs w:val="22"/>
              </w:rPr>
            </w:pPr>
            <w:r>
              <w:rPr>
                <w:rFonts w:ascii="宋体" w:hAnsi="宋体" w:eastAsia="宋体" w:cs="宋体"/>
                <w:b w:val="0"/>
                <w:bCs/>
                <w:color w:val="000000"/>
                <w:kern w:val="0"/>
                <w:sz w:val="22"/>
                <w:szCs w:val="22"/>
              </w:rPr>
              <w:t>根据题目要求，判断应使用哪种计数方法。</w:t>
            </w:r>
            <w:r>
              <w:rPr>
                <w:rFonts w:ascii="Times New Roman" w:hAnsi="Times New Roman" w:eastAsia="宋体" w:cs="Times New Roman"/>
                <w:b w:val="0"/>
                <w:color w:val="000000"/>
                <w:kern w:val="0"/>
                <w:sz w:val="22"/>
                <w:szCs w:val="22"/>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D6F68B0">
            <w:pPr>
              <w:widowControl/>
              <w:jc w:val="left"/>
              <w:rPr>
                <w:rFonts w:hint="eastAsia" w:ascii="宋体" w:hAnsi="宋体" w:eastAsia="宋体" w:cs="宋体"/>
                <w:b w:val="0"/>
                <w:color w:val="000000"/>
                <w:kern w:val="0"/>
                <w:sz w:val="22"/>
                <w:szCs w:val="22"/>
              </w:rPr>
            </w:pPr>
            <w:r>
              <w:rPr>
                <w:rFonts w:ascii="宋体" w:hAnsi="宋体" w:eastAsia="宋体" w:cs="宋体"/>
                <w:b w:val="0"/>
                <w:bCs/>
                <w:color w:val="000000"/>
                <w:kern w:val="0"/>
                <w:sz w:val="22"/>
                <w:szCs w:val="22"/>
              </w:rPr>
              <w:t>决策关键</w:t>
            </w:r>
            <w:r>
              <w:rPr>
                <w:rFonts w:ascii="宋体" w:hAnsi="宋体" w:eastAsia="宋体" w:cs="宋体"/>
                <w:b w:val="0"/>
                <w:color w:val="000000"/>
                <w:kern w:val="0"/>
                <w:sz w:val="22"/>
                <w:szCs w:val="22"/>
              </w:rPr>
              <w:t>：</w:t>
            </w:r>
            <w:r>
              <w:rPr>
                <w:rFonts w:ascii="宋体" w:hAnsi="宋体" w:eastAsia="宋体" w:cs="宋体"/>
                <w:b w:val="0"/>
                <w:color w:val="000000"/>
                <w:kern w:val="0"/>
                <w:sz w:val="22"/>
                <w:szCs w:val="22"/>
              </w:rPr>
              <w:br w:type="textWrapping"/>
            </w:r>
            <w:r>
              <w:rPr>
                <w:rFonts w:ascii="宋体" w:hAnsi="宋体" w:eastAsia="宋体" w:cs="宋体"/>
                <w:b w:val="0"/>
                <w:color w:val="000000"/>
                <w:kern w:val="0"/>
                <w:sz w:val="22"/>
                <w:szCs w:val="22"/>
              </w:rPr>
              <w:t>• 需要统计</w:t>
            </w:r>
            <w:r>
              <w:rPr>
                <w:rFonts w:ascii="宋体" w:hAnsi="宋体" w:eastAsia="宋体" w:cs="宋体"/>
                <w:b w:val="0"/>
                <w:bCs/>
                <w:color w:val="000000"/>
                <w:kern w:val="0"/>
                <w:sz w:val="22"/>
                <w:szCs w:val="22"/>
              </w:rPr>
              <w:t>活菌数</w:t>
            </w:r>
            <w:r>
              <w:rPr>
                <w:rFonts w:ascii="Times New Roman" w:hAnsi="Times New Roman" w:eastAsia="宋体" w:cs="Times New Roman"/>
                <w:b w:val="0"/>
                <w:color w:val="000000"/>
                <w:kern w:val="0"/>
                <w:sz w:val="22"/>
                <w:szCs w:val="22"/>
              </w:rPr>
              <w:t>​</w:t>
            </w:r>
            <w:r>
              <w:rPr>
                <w:rFonts w:ascii="宋体" w:hAnsi="宋体" w:eastAsia="宋体" w:cs="宋体"/>
                <w:b w:val="0"/>
                <w:color w:val="000000"/>
                <w:kern w:val="0"/>
                <w:sz w:val="22"/>
                <w:szCs w:val="22"/>
              </w:rPr>
              <w:t xml:space="preserve"> → 选择</w:t>
            </w:r>
            <w:r>
              <w:rPr>
                <w:rFonts w:ascii="宋体" w:hAnsi="宋体" w:eastAsia="宋体" w:cs="宋体"/>
                <w:b w:val="0"/>
                <w:bCs/>
                <w:color w:val="000000"/>
                <w:kern w:val="0"/>
                <w:sz w:val="22"/>
                <w:szCs w:val="22"/>
              </w:rPr>
              <w:t>稀释涂布平板法</w:t>
            </w:r>
            <w:r>
              <w:rPr>
                <w:rFonts w:ascii="宋体" w:hAnsi="宋体" w:eastAsia="宋体" w:cs="宋体"/>
                <w:b w:val="0"/>
                <w:color w:val="000000"/>
                <w:kern w:val="0"/>
                <w:sz w:val="22"/>
                <w:szCs w:val="22"/>
              </w:rPr>
              <w:t>。</w:t>
            </w:r>
            <w:r>
              <w:rPr>
                <w:rFonts w:ascii="宋体" w:hAnsi="宋体" w:eastAsia="宋体" w:cs="宋体"/>
                <w:b w:val="0"/>
                <w:color w:val="000000"/>
                <w:kern w:val="0"/>
                <w:sz w:val="22"/>
                <w:szCs w:val="22"/>
              </w:rPr>
              <w:br w:type="textWrapping"/>
            </w:r>
            <w:r>
              <w:rPr>
                <w:rFonts w:ascii="宋体" w:hAnsi="宋体" w:eastAsia="宋体" w:cs="宋体"/>
                <w:b w:val="0"/>
                <w:color w:val="000000"/>
                <w:kern w:val="0"/>
                <w:sz w:val="22"/>
                <w:szCs w:val="22"/>
              </w:rPr>
              <w:t>• 需要</w:t>
            </w:r>
            <w:r>
              <w:rPr>
                <w:rFonts w:ascii="宋体" w:hAnsi="宋体" w:eastAsia="宋体" w:cs="宋体"/>
                <w:b w:val="0"/>
                <w:bCs/>
                <w:color w:val="000000"/>
                <w:kern w:val="0"/>
                <w:sz w:val="22"/>
                <w:szCs w:val="22"/>
              </w:rPr>
              <w:t>快速统计总菌数</w:t>
            </w:r>
            <w:r>
              <w:rPr>
                <w:rFonts w:ascii="宋体" w:hAnsi="宋体" w:eastAsia="宋体" w:cs="宋体"/>
                <w:b w:val="0"/>
                <w:color w:val="000000"/>
                <w:kern w:val="0"/>
                <w:sz w:val="22"/>
                <w:szCs w:val="22"/>
              </w:rPr>
              <w:t>（包括死菌和活菌）→ 选择</w:t>
            </w:r>
            <w:r>
              <w:rPr>
                <w:rFonts w:ascii="宋体" w:hAnsi="宋体" w:eastAsia="宋体" w:cs="宋体"/>
                <w:b w:val="0"/>
                <w:bCs/>
                <w:color w:val="000000"/>
                <w:kern w:val="0"/>
                <w:sz w:val="22"/>
                <w:szCs w:val="22"/>
              </w:rPr>
              <w:t>显微镜直接计数法</w:t>
            </w:r>
            <w:r>
              <w:rPr>
                <w:rFonts w:ascii="宋体" w:hAnsi="宋体" w:eastAsia="宋体" w:cs="宋体"/>
                <w:b w:val="0"/>
                <w:color w:val="000000"/>
                <w:kern w:val="0"/>
                <w:sz w:val="22"/>
                <w:szCs w:val="22"/>
              </w:rPr>
              <w:t>。</w:t>
            </w:r>
          </w:p>
        </w:tc>
      </w:tr>
    </w:tbl>
    <w:p w14:paraId="3BA30930">
      <w:pPr>
        <w:rPr>
          <w:b/>
          <w:bCs/>
          <w:sz w:val="24"/>
          <w:szCs w:val="32"/>
        </w:rPr>
      </w:pPr>
      <w:r>
        <w:rPr>
          <w:b/>
          <w:bCs/>
          <w:sz w:val="24"/>
          <w:szCs w:val="32"/>
        </w:rPr>
        <w:t xml:space="preserve">易错点提醒 </w:t>
      </w:r>
    </w:p>
    <w:p w14:paraId="78A4391F">
      <w:r>
        <w:rPr>
          <w:b/>
          <w:bCs/>
        </w:rPr>
        <w:t>公式理解</w:t>
      </w:r>
      <w:r>
        <w:t>：公式中的系数源于计数室的</w:t>
      </w:r>
      <w:r>
        <w:rPr>
          <w:b/>
          <w:bCs/>
        </w:rPr>
        <w:t>几何容积换算</w:t>
      </w:r>
      <w:r>
        <w:t>，理解其来源（1 mL = 1 cm³ = 1000 mm³）比死记硬背更重要。高考中若考查计算，通常会提供计数板规格或直接要求列出计算公式。</w:t>
      </w:r>
    </w:p>
    <w:p w14:paraId="4F304D6D">
      <w:r>
        <w:rPr>
          <w:b/>
          <w:bCs/>
        </w:rPr>
        <w:t>核心区别</w:t>
      </w:r>
      <w:r>
        <w:t>：遇到“为何此法计数结果比稀释涂布平板法大？”这类问题，标准答案永远是：“因为显微镜直接计数法</w:t>
      </w:r>
      <w:r>
        <w:rPr>
          <w:b/>
          <w:bCs/>
        </w:rPr>
        <w:t>不能区分死菌和活菌</w:t>
      </w:r>
      <w:r>
        <w:t>，计数的是总菌数。”</w:t>
      </w:r>
    </w:p>
    <w:p w14:paraId="5A68F0D0">
      <w:r>
        <w:rPr>
          <w:b/>
          <w:bCs/>
        </w:rPr>
        <w:t>方法选择</w:t>
      </w:r>
      <w:r>
        <w:t>：看到“快速”、“即时”等关键词，应立刻联想到显微镜直接计数法。</w:t>
      </w:r>
    </w:p>
    <w:p w14:paraId="70408C53">
      <w:pPr>
        <w:spacing w:line="360" w:lineRule="auto"/>
        <w:jc w:val="left"/>
        <w:textAlignment w:val="center"/>
        <w:rPr>
          <w:rFonts w:ascii="Times New Roman" w:hAnsi="Times New Roman" w:cs="Times New Roman" w:eastAsiaTheme="majorEastAsia"/>
          <w:color w:val="FF0000"/>
        </w:rPr>
      </w:pPr>
    </w:p>
    <w:p w14:paraId="0697DC97">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1938729809" name="图片 1938729809"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29809" name="图片 1938729809"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5</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rPr>
        <w:t>“三阶段排查+综合判断”微生物计数的误差分析</w:t>
      </w:r>
    </w:p>
    <w:p w14:paraId="27670F4C">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1293312793" name="图片 1293312793"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12793" name="图片 1293312793"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346F543F">
      <w:pPr>
        <w:rPr>
          <w:b/>
          <w:bCs/>
        </w:rPr>
      </w:pPr>
      <w:r>
        <w:rPr>
          <w:b/>
          <w:bCs/>
          <w:sz w:val="22"/>
          <w:szCs w:val="28"/>
        </w:rPr>
        <w:t>微生物计数误差分析：</w:t>
      </w:r>
      <w:r>
        <w:rPr>
          <w:b/>
          <w:bCs/>
        </w:rPr>
        <w:t xml:space="preserve"> </w:t>
      </w:r>
    </w:p>
    <w:tbl>
      <w:tblPr>
        <w:tblStyle w:val="23"/>
        <w:tblW w:w="0" w:type="auto"/>
        <w:tblInd w:w="-5"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141"/>
        <w:gridCol w:w="2441"/>
        <w:gridCol w:w="6391"/>
      </w:tblGrid>
      <w:tr w14:paraId="759DF195">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insideH w:val="single" w:sz="4" w:space="0"/>
              <w:insideV w:val="nil"/>
              <w:tl2br w:val="nil"/>
            </w:tcBorders>
            <w:shd w:val="clear" w:color="auto" w:fill="FBC090"/>
          </w:tcPr>
          <w:p w14:paraId="2DFFCD61">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解题步骤</w:t>
            </w:r>
            <w:r>
              <w:rPr>
                <w:rFonts w:ascii="Times New Roman" w:hAnsi="Times New Roman" w:eastAsia="宋体" w:cs="Times New Roman"/>
                <w:b/>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4976C992">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核心分析要点与决策逻辑</w:t>
            </w:r>
            <w:r>
              <w:rPr>
                <w:rFonts w:ascii="Times New Roman" w:hAnsi="Times New Roman" w:eastAsia="宋体" w:cs="Times New Roman"/>
                <w:b/>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insideH w:val="single" w:sz="4" w:space="0"/>
              <w:insideV w:val="nil"/>
            </w:tcBorders>
            <w:shd w:val="clear" w:color="auto" w:fill="FBC090"/>
          </w:tcPr>
          <w:p w14:paraId="6D1FBCE1">
            <w:pPr>
              <w:widowControl/>
              <w:jc w:val="center"/>
              <w:rPr>
                <w:rFonts w:hint="eastAsia" w:ascii="宋体" w:hAnsi="宋体" w:eastAsia="宋体" w:cs="宋体"/>
                <w:b/>
                <w:bCs/>
                <w:color w:val="000000"/>
                <w:kern w:val="0"/>
                <w:szCs w:val="21"/>
              </w:rPr>
            </w:pPr>
            <w:r>
              <w:rPr>
                <w:rFonts w:ascii="宋体" w:hAnsi="宋体" w:eastAsia="宋体" w:cs="宋体"/>
                <w:b/>
                <w:bCs/>
                <w:color w:val="000000"/>
                <w:kern w:val="0"/>
                <w:szCs w:val="21"/>
              </w:rPr>
              <w:t>关键知识依据与改进措施</w:t>
            </w:r>
            <w:r>
              <w:rPr>
                <w:rFonts w:ascii="Times New Roman" w:hAnsi="Times New Roman" w:eastAsia="宋体" w:cs="Times New Roman"/>
                <w:b/>
                <w:bCs/>
                <w:color w:val="000000"/>
                <w:kern w:val="0"/>
                <w:szCs w:val="21"/>
              </w:rPr>
              <w:t>​</w:t>
            </w:r>
          </w:p>
        </w:tc>
      </w:tr>
      <w:tr w14:paraId="657C6A7E">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749C60F">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1. 实验前准备阶段</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43FFAB3">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排查培养基、器皿及稀释环节的系统性误差。</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5818948">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培养基错误</w:t>
            </w:r>
            <w:r>
              <w:rPr>
                <w:rFonts w:ascii="宋体" w:hAnsi="宋体" w:eastAsia="宋体" w:cs="宋体"/>
                <w:b w:val="0"/>
                <w:color w:val="000000"/>
                <w:kern w:val="0"/>
                <w:szCs w:val="21"/>
              </w:rPr>
              <w:t>：未使用</w:t>
            </w:r>
            <w:r>
              <w:rPr>
                <w:rFonts w:ascii="宋体" w:hAnsi="宋体" w:eastAsia="宋体" w:cs="宋体"/>
                <w:b w:val="0"/>
                <w:bCs/>
                <w:color w:val="000000"/>
                <w:kern w:val="0"/>
                <w:szCs w:val="21"/>
              </w:rPr>
              <w:t>选择培养基</w:t>
            </w:r>
            <w:r>
              <w:rPr>
                <w:rFonts w:ascii="宋体" w:hAnsi="宋体" w:eastAsia="宋体" w:cs="宋体"/>
                <w:b w:val="0"/>
                <w:color w:val="000000"/>
                <w:kern w:val="0"/>
                <w:szCs w:val="21"/>
              </w:rPr>
              <w:t>，导致非目标菌生长干扰计数。</w:t>
            </w:r>
            <w:r>
              <w:rPr>
                <w:rFonts w:ascii="宋体" w:hAnsi="宋体" w:eastAsia="宋体" w:cs="宋体"/>
                <w:b w:val="0"/>
                <w:bCs/>
                <w:color w:val="000000"/>
                <w:kern w:val="0"/>
                <w:szCs w:val="21"/>
              </w:rPr>
              <w:t>改进</w:t>
            </w:r>
            <w:r>
              <w:rPr>
                <w:rFonts w:ascii="宋体" w:hAnsi="宋体" w:eastAsia="宋体" w:cs="宋体"/>
                <w:b w:val="0"/>
                <w:color w:val="000000"/>
                <w:kern w:val="0"/>
                <w:szCs w:val="21"/>
              </w:rPr>
              <w:t>：根据目标菌特性选用合适的选择培养基。</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灭菌不当</w:t>
            </w:r>
            <w:r>
              <w:rPr>
                <w:rFonts w:ascii="宋体" w:hAnsi="宋体" w:eastAsia="宋体" w:cs="宋体"/>
                <w:b w:val="0"/>
                <w:color w:val="000000"/>
                <w:kern w:val="0"/>
                <w:szCs w:val="21"/>
              </w:rPr>
              <w:t>：培养基或器皿被污染，出现额外菌落。</w:t>
            </w:r>
            <w:r>
              <w:rPr>
                <w:rFonts w:ascii="宋体" w:hAnsi="宋体" w:eastAsia="宋体" w:cs="宋体"/>
                <w:b w:val="0"/>
                <w:bCs/>
                <w:color w:val="000000"/>
                <w:kern w:val="0"/>
                <w:szCs w:val="21"/>
              </w:rPr>
              <w:t>改进</w:t>
            </w:r>
            <w:r>
              <w:rPr>
                <w:rFonts w:ascii="宋体" w:hAnsi="宋体" w:eastAsia="宋体" w:cs="宋体"/>
                <w:b w:val="0"/>
                <w:color w:val="000000"/>
                <w:kern w:val="0"/>
                <w:szCs w:val="21"/>
              </w:rPr>
              <w:t>：确保灭菌彻底，规范无菌操作。</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稀释误差</w:t>
            </w:r>
            <w:r>
              <w:rPr>
                <w:rFonts w:ascii="宋体" w:hAnsi="宋体" w:eastAsia="宋体" w:cs="宋体"/>
                <w:b w:val="0"/>
                <w:color w:val="000000"/>
                <w:kern w:val="0"/>
                <w:szCs w:val="21"/>
              </w:rPr>
              <w:t>：稀释倍数计算错误或稀释液未混匀。</w:t>
            </w:r>
            <w:r>
              <w:rPr>
                <w:rFonts w:ascii="宋体" w:hAnsi="宋体" w:eastAsia="宋体" w:cs="宋体"/>
                <w:b w:val="0"/>
                <w:bCs/>
                <w:color w:val="000000"/>
                <w:kern w:val="0"/>
                <w:szCs w:val="21"/>
              </w:rPr>
              <w:t>改进</w:t>
            </w:r>
            <w:r>
              <w:rPr>
                <w:rFonts w:ascii="宋体" w:hAnsi="宋体" w:eastAsia="宋体" w:cs="宋体"/>
                <w:b w:val="0"/>
                <w:color w:val="000000"/>
                <w:kern w:val="0"/>
                <w:szCs w:val="21"/>
              </w:rPr>
              <w:t>：准确计算，每一步都充分振荡混匀。</w:t>
            </w:r>
          </w:p>
        </w:tc>
      </w:tr>
      <w:tr w14:paraId="15185323">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10E4DB8">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2. 实验操作阶段</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CC885E7">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检查接种和培养条件是否规范。</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3C5C4B6">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接种误差</w:t>
            </w:r>
            <w:r>
              <w:rPr>
                <w:rFonts w:ascii="宋体" w:hAnsi="宋体" w:eastAsia="宋体" w:cs="宋体"/>
                <w:b w:val="0"/>
                <w:color w:val="000000"/>
                <w:kern w:val="0"/>
                <w:szCs w:val="21"/>
              </w:rPr>
              <w:t>：接种环未彻底灼烧灭菌导致污染；接种量不恒定。</w:t>
            </w:r>
            <w:r>
              <w:rPr>
                <w:rFonts w:ascii="宋体" w:hAnsi="宋体" w:eastAsia="宋体" w:cs="宋体"/>
                <w:b w:val="0"/>
                <w:bCs/>
                <w:color w:val="000000"/>
                <w:kern w:val="0"/>
                <w:szCs w:val="21"/>
              </w:rPr>
              <w:t>改进</w:t>
            </w:r>
            <w:r>
              <w:rPr>
                <w:rFonts w:ascii="宋体" w:hAnsi="宋体" w:eastAsia="宋体" w:cs="宋体"/>
                <w:b w:val="0"/>
                <w:color w:val="000000"/>
                <w:kern w:val="0"/>
                <w:szCs w:val="21"/>
              </w:rPr>
              <w:t>：每次划线或涂布前充分灼烧接种环；使用移液器保证接种量准确。</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涂布/划线不当</w:t>
            </w:r>
            <w:r>
              <w:rPr>
                <w:rFonts w:ascii="宋体" w:hAnsi="宋体" w:eastAsia="宋体" w:cs="宋体"/>
                <w:b w:val="0"/>
                <w:color w:val="000000"/>
                <w:kern w:val="0"/>
                <w:szCs w:val="21"/>
              </w:rPr>
              <w:t>：涂布不匀或划线不当导致菌落重叠或分布不均。</w:t>
            </w:r>
            <w:r>
              <w:rPr>
                <w:rFonts w:ascii="宋体" w:hAnsi="宋体" w:eastAsia="宋体" w:cs="宋体"/>
                <w:b w:val="0"/>
                <w:bCs/>
                <w:color w:val="000000"/>
                <w:kern w:val="0"/>
                <w:szCs w:val="21"/>
              </w:rPr>
              <w:t>改进</w:t>
            </w:r>
            <w:r>
              <w:rPr>
                <w:rFonts w:ascii="宋体" w:hAnsi="宋体" w:eastAsia="宋体" w:cs="宋体"/>
                <w:b w:val="0"/>
                <w:color w:val="000000"/>
                <w:kern w:val="0"/>
                <w:szCs w:val="21"/>
              </w:rPr>
              <w:t>：涂布器需酒精浸泡并灼烧冷却后使用；划线做到区域分明。</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培养条件不适</w:t>
            </w:r>
            <w:r>
              <w:rPr>
                <w:rFonts w:ascii="宋体" w:hAnsi="宋体" w:eastAsia="宋体" w:cs="宋体"/>
                <w:b w:val="0"/>
                <w:color w:val="000000"/>
                <w:kern w:val="0"/>
                <w:szCs w:val="21"/>
              </w:rPr>
              <w:t>：温度、时间不符，影响菌落生长和大小。</w:t>
            </w:r>
            <w:r>
              <w:rPr>
                <w:rFonts w:ascii="宋体" w:hAnsi="宋体" w:eastAsia="宋体" w:cs="宋体"/>
                <w:b w:val="0"/>
                <w:bCs/>
                <w:color w:val="000000"/>
                <w:kern w:val="0"/>
                <w:szCs w:val="21"/>
              </w:rPr>
              <w:t>改进</w:t>
            </w:r>
            <w:r>
              <w:rPr>
                <w:rFonts w:ascii="宋体" w:hAnsi="宋体" w:eastAsia="宋体" w:cs="宋体"/>
                <w:b w:val="0"/>
                <w:color w:val="000000"/>
                <w:kern w:val="0"/>
                <w:szCs w:val="21"/>
              </w:rPr>
              <w:t>：根据菌种特性设置最佳培养条件。</w:t>
            </w:r>
          </w:p>
        </w:tc>
      </w:tr>
      <w:tr w14:paraId="4B2F2BA8">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613A1119">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3. 实验结果分析阶段</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BAECC71">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判断计数操作本身及平板选择是否合理。</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BE5D528">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平板选择错误</w:t>
            </w:r>
            <w:r>
              <w:rPr>
                <w:rFonts w:ascii="宋体" w:hAnsi="宋体" w:eastAsia="宋体" w:cs="宋体"/>
                <w:b w:val="0"/>
                <w:color w:val="000000"/>
                <w:kern w:val="0"/>
                <w:szCs w:val="21"/>
              </w:rPr>
              <w:t xml:space="preserve">：未选择菌落数在 </w:t>
            </w:r>
            <w:r>
              <w:rPr>
                <w:rFonts w:ascii="宋体" w:hAnsi="宋体" w:eastAsia="宋体" w:cs="宋体"/>
                <w:b w:val="0"/>
                <w:bCs/>
                <w:color w:val="000000"/>
                <w:kern w:val="0"/>
                <w:szCs w:val="21"/>
              </w:rPr>
              <w:t>30-300</w:t>
            </w:r>
            <w:r>
              <w:rPr>
                <w:rFonts w:ascii="宋体" w:hAnsi="宋体" w:eastAsia="宋体" w:cs="宋体"/>
                <w:b w:val="0"/>
                <w:color w:val="000000"/>
                <w:kern w:val="0"/>
                <w:szCs w:val="21"/>
              </w:rPr>
              <w:t>之间的平板计数。菌落过多会重叠（计数偏小），过少则偶然性大（计数不准）。</w:t>
            </w:r>
            <w:r>
              <w:rPr>
                <w:rFonts w:ascii="宋体" w:hAnsi="宋体" w:eastAsia="宋体" w:cs="宋体"/>
                <w:b w:val="0"/>
                <w:bCs/>
                <w:color w:val="000000"/>
                <w:kern w:val="0"/>
                <w:szCs w:val="21"/>
              </w:rPr>
              <w:t>改进</w:t>
            </w:r>
            <w:r>
              <w:rPr>
                <w:rFonts w:ascii="宋体" w:hAnsi="宋体" w:eastAsia="宋体" w:cs="宋体"/>
                <w:b w:val="0"/>
                <w:color w:val="000000"/>
                <w:kern w:val="0"/>
                <w:szCs w:val="21"/>
              </w:rPr>
              <w:t>：调整稀释度，确保有平板落在有效范围内。</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计数原则错误</w:t>
            </w:r>
            <w:r>
              <w:rPr>
                <w:rFonts w:ascii="宋体" w:hAnsi="宋体" w:eastAsia="宋体" w:cs="宋体"/>
                <w:b w:val="0"/>
                <w:color w:val="000000"/>
                <w:kern w:val="0"/>
                <w:szCs w:val="21"/>
              </w:rPr>
              <w:t>：计数了连在一起的菌落或多个菌落融合成的一个大菌落。</w:t>
            </w:r>
            <w:r>
              <w:rPr>
                <w:rFonts w:ascii="宋体" w:hAnsi="宋体" w:eastAsia="宋体" w:cs="宋体"/>
                <w:b w:val="0"/>
                <w:bCs/>
                <w:color w:val="000000"/>
                <w:kern w:val="0"/>
                <w:szCs w:val="21"/>
              </w:rPr>
              <w:t>改进</w:t>
            </w:r>
            <w:r>
              <w:rPr>
                <w:rFonts w:ascii="宋体" w:hAnsi="宋体" w:eastAsia="宋体" w:cs="宋体"/>
                <w:b w:val="0"/>
                <w:color w:val="000000"/>
                <w:kern w:val="0"/>
                <w:szCs w:val="21"/>
              </w:rPr>
              <w:t>：遵循“计单不计连”原则，只计数分散的、独立的单菌落。</w:t>
            </w:r>
          </w:p>
        </w:tc>
      </w:tr>
      <w:tr w14:paraId="0863297A">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6BAABAD9">
            <w:pPr>
              <w:widowControl/>
              <w:jc w:val="left"/>
              <w:rPr>
                <w:rFonts w:hint="eastAsia" w:ascii="宋体" w:hAnsi="宋体" w:eastAsia="宋体" w:cs="宋体"/>
                <w:b w:val="0"/>
                <w:bCs/>
                <w:color w:val="000000"/>
                <w:kern w:val="0"/>
                <w:szCs w:val="21"/>
              </w:rPr>
            </w:pPr>
            <w:r>
              <w:rPr>
                <w:rFonts w:ascii="宋体" w:hAnsi="宋体" w:eastAsia="宋体" w:cs="宋体"/>
                <w:b w:val="0"/>
                <w:bCs/>
                <w:color w:val="000000"/>
                <w:kern w:val="0"/>
                <w:szCs w:val="21"/>
              </w:rPr>
              <w:t>4. 综合判断与表述</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FCF097A">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根据题目描述的异常现象，反向推断最可能的误差来源。</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4AB3D81">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若结果显著偏大</w:t>
            </w:r>
            <w:r>
              <w:rPr>
                <w:rFonts w:ascii="宋体" w:hAnsi="宋体" w:eastAsia="宋体" w:cs="宋体"/>
                <w:b w:val="0"/>
                <w:color w:val="000000"/>
                <w:kern w:val="0"/>
                <w:szCs w:val="21"/>
              </w:rPr>
              <w:t>：优先考虑</w:t>
            </w:r>
            <w:r>
              <w:rPr>
                <w:rFonts w:ascii="宋体" w:hAnsi="宋体" w:eastAsia="宋体" w:cs="宋体"/>
                <w:b w:val="0"/>
                <w:bCs/>
                <w:color w:val="000000"/>
                <w:kern w:val="0"/>
                <w:szCs w:val="21"/>
              </w:rPr>
              <w:t>污染</w:t>
            </w:r>
            <w:r>
              <w:rPr>
                <w:rFonts w:ascii="宋体" w:hAnsi="宋体" w:eastAsia="宋体" w:cs="宋体"/>
                <w:b w:val="0"/>
                <w:color w:val="000000"/>
                <w:kern w:val="0"/>
                <w:szCs w:val="21"/>
              </w:rPr>
              <w:t>（灭菌不当）或</w:t>
            </w:r>
            <w:r>
              <w:rPr>
                <w:rFonts w:ascii="宋体" w:hAnsi="宋体" w:eastAsia="宋体" w:cs="宋体"/>
                <w:b w:val="0"/>
                <w:bCs/>
                <w:color w:val="000000"/>
                <w:kern w:val="0"/>
                <w:szCs w:val="21"/>
              </w:rPr>
              <w:t>计数原则错误</w:t>
            </w:r>
            <w:r>
              <w:rPr>
                <w:rFonts w:ascii="宋体" w:hAnsi="宋体" w:eastAsia="宋体" w:cs="宋体"/>
                <w:b w:val="0"/>
                <w:color w:val="000000"/>
                <w:kern w:val="0"/>
                <w:szCs w:val="21"/>
              </w:rPr>
              <w:t>（计入了连在一起的菌落）。</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若结果显著偏小或无菌落</w:t>
            </w:r>
            <w:r>
              <w:rPr>
                <w:rFonts w:ascii="宋体" w:hAnsi="宋体" w:eastAsia="宋体" w:cs="宋体"/>
                <w:b w:val="0"/>
                <w:color w:val="000000"/>
                <w:kern w:val="0"/>
                <w:szCs w:val="21"/>
              </w:rPr>
              <w:t>：优先考虑</w:t>
            </w:r>
            <w:r>
              <w:rPr>
                <w:rFonts w:ascii="宋体" w:hAnsi="宋体" w:eastAsia="宋体" w:cs="宋体"/>
                <w:b w:val="0"/>
                <w:bCs/>
                <w:color w:val="000000"/>
                <w:kern w:val="0"/>
                <w:szCs w:val="21"/>
              </w:rPr>
              <w:t>培养条件不适</w:t>
            </w:r>
            <w:r>
              <w:rPr>
                <w:rFonts w:ascii="宋体" w:hAnsi="宋体" w:eastAsia="宋体" w:cs="宋体"/>
                <w:b w:val="0"/>
                <w:color w:val="000000"/>
                <w:kern w:val="0"/>
                <w:szCs w:val="21"/>
              </w:rPr>
              <w:t>、</w:t>
            </w:r>
            <w:r>
              <w:rPr>
                <w:rFonts w:ascii="宋体" w:hAnsi="宋体" w:eastAsia="宋体" w:cs="宋体"/>
                <w:b w:val="0"/>
                <w:bCs/>
                <w:color w:val="000000"/>
                <w:kern w:val="0"/>
                <w:szCs w:val="21"/>
              </w:rPr>
              <w:t>稀释过度</w:t>
            </w:r>
            <w:r>
              <w:rPr>
                <w:rFonts w:ascii="宋体" w:hAnsi="宋体" w:eastAsia="宋体" w:cs="宋体"/>
                <w:b w:val="0"/>
                <w:color w:val="000000"/>
                <w:kern w:val="0"/>
                <w:szCs w:val="21"/>
              </w:rPr>
              <w:t>或</w:t>
            </w:r>
            <w:r>
              <w:rPr>
                <w:rFonts w:ascii="宋体" w:hAnsi="宋体" w:eastAsia="宋体" w:cs="宋体"/>
                <w:b w:val="0"/>
                <w:bCs/>
                <w:color w:val="000000"/>
                <w:kern w:val="0"/>
                <w:szCs w:val="21"/>
              </w:rPr>
              <w:t>培养基/选择培养基错误</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若重复组数据差异大</w:t>
            </w:r>
            <w:r>
              <w:rPr>
                <w:rFonts w:ascii="宋体" w:hAnsi="宋体" w:eastAsia="宋体" w:cs="宋体"/>
                <w:b w:val="0"/>
                <w:color w:val="000000"/>
                <w:kern w:val="0"/>
                <w:szCs w:val="21"/>
              </w:rPr>
              <w:t>：优先考虑</w:t>
            </w:r>
            <w:r>
              <w:rPr>
                <w:rFonts w:ascii="宋体" w:hAnsi="宋体" w:eastAsia="宋体" w:cs="宋体"/>
                <w:b w:val="0"/>
                <w:bCs/>
                <w:color w:val="000000"/>
                <w:kern w:val="0"/>
                <w:szCs w:val="21"/>
              </w:rPr>
              <w:t>操作不一致</w:t>
            </w:r>
            <w:r>
              <w:rPr>
                <w:rFonts w:ascii="宋体" w:hAnsi="宋体" w:eastAsia="宋体" w:cs="宋体"/>
                <w:b w:val="0"/>
                <w:color w:val="000000"/>
                <w:kern w:val="0"/>
                <w:szCs w:val="21"/>
              </w:rPr>
              <w:t>（稀释未混匀、接种量不稳）。</w:t>
            </w:r>
          </w:p>
        </w:tc>
      </w:tr>
    </w:tbl>
    <w:p w14:paraId="6F2B16A9">
      <w:pPr>
        <w:rPr>
          <w:b/>
          <w:bCs/>
          <w:sz w:val="22"/>
          <w:szCs w:val="28"/>
        </w:rPr>
      </w:pPr>
      <w:r>
        <w:rPr>
          <w:b/>
          <w:bCs/>
          <w:sz w:val="22"/>
          <w:szCs w:val="28"/>
        </w:rPr>
        <w:t>解题时，遵循以下思路可以系统地进行误差分析：</w:t>
      </w:r>
    </w:p>
    <w:p w14:paraId="63114502">
      <w:r>
        <w:rPr>
          <w:b/>
          <w:bCs/>
        </w:rPr>
        <w:t>定位现象</w:t>
      </w:r>
      <w:r>
        <w:t>：首先明确题目描述的实验结果是什么（如“计数结果远高于预期”、“不同平板数据差异大”）。</w:t>
      </w:r>
    </w:p>
    <w:p w14:paraId="2891420F">
      <w:r>
        <w:rPr>
          <w:b/>
          <w:bCs/>
        </w:rPr>
        <w:t>按流程排查</w:t>
      </w:r>
      <w:r>
        <w:t>：遵循“</w:t>
      </w:r>
      <w:r>
        <w:rPr>
          <w:b/>
          <w:bCs/>
        </w:rPr>
        <w:t>准备 → 操作 → 分析</w:t>
      </w:r>
      <w:r>
        <w:t>”的三步流程，逐一核对每个环节的规范要求。</w:t>
      </w:r>
    </w:p>
    <w:p w14:paraId="74F6811F">
      <w:r>
        <w:rPr>
          <w:b/>
          <w:bCs/>
        </w:rPr>
        <w:t>提出改进</w:t>
      </w:r>
      <w:r>
        <w:t>：针对推断出的最可能误差，提出具体、可行的改进措施（例如，“应充分灼烧接种环以避免污染”，而非笼统地说“注意无菌操作”）。</w:t>
      </w:r>
    </w:p>
    <w:p w14:paraId="758B3A39">
      <w:pPr>
        <w:pStyle w:val="5"/>
        <w:tabs>
          <w:tab w:val="left" w:pos="3969"/>
        </w:tabs>
        <w:spacing w:line="360" w:lineRule="auto"/>
        <w:jc w:val="center"/>
        <w:rPr>
          <w:rFonts w:hint="default" w:ascii="Times New Roman" w:hAnsi="Times New Roman" w:cs="Times New Roman" w:eastAsiaTheme="majorEastAsia"/>
          <w:sz w:val="20"/>
          <w:szCs w:val="20"/>
        </w:rPr>
      </w:pPr>
      <w:r>
        <w:rPr>
          <w:rFonts w:hint="eastAsia" w:ascii="Times New Roman" w:hAnsi="Times New Roman" w:eastAsia="微软雅黑" w:cs="Times New Roman"/>
          <w:b/>
          <w:bCs/>
          <w:sz w:val="32"/>
          <w:szCs w:val="32"/>
          <w:lang w:val="en-US" w:eastAsia="zh-CN"/>
        </w:rPr>
        <w:t>十二、</w:t>
      </w:r>
      <w:r>
        <w:rPr>
          <w:rFonts w:hint="eastAsia" w:ascii="Times New Roman" w:hAnsi="Times New Roman" w:eastAsia="微软雅黑" w:cs="Times New Roman"/>
          <w:b/>
          <w:sz w:val="32"/>
          <w:szCs w:val="32"/>
        </w:rPr>
        <w:t>细胞工程及基因工程</w:t>
      </w:r>
    </w:p>
    <w:p w14:paraId="3F222F1C">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01" name="图片 401"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 xml:space="preserve">大招01 </w:t>
      </w:r>
      <w:r>
        <w:rPr>
          <w:rFonts w:hint="eastAsia" w:ascii="Times New Roman" w:hAnsi="Times New Roman" w:eastAsia="微软雅黑" w:cs="Times New Roman"/>
          <w:b/>
          <w:color w:val="984807" w:themeColor="accent6" w:themeShade="80"/>
          <w:sz w:val="24"/>
        </w:rPr>
        <w:t>植物组织培养“四步操作法”</w:t>
      </w:r>
    </w:p>
    <w:p w14:paraId="560A7D48">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02" name="图片 402"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3C0561CF">
      <w:pPr>
        <w:pStyle w:val="5"/>
        <w:tabs>
          <w:tab w:val="left" w:pos="3402"/>
        </w:tabs>
        <w:snapToGrid w:val="0"/>
        <w:spacing w:line="360" w:lineRule="auto"/>
        <w:rPr>
          <w:rFonts w:ascii="Times New Roman" w:hAnsi="Times New Roman" w:eastAsia="黑体" w:cs="Times New Roman"/>
          <w:b/>
          <w:bCs/>
        </w:rPr>
      </w:pPr>
      <w:r>
        <w:rPr>
          <w:rFonts w:ascii="Times New Roman" w:hAnsi="Times New Roman" w:eastAsia="黑体" w:cs="Times New Roman"/>
          <w:b/>
          <w:bCs/>
        </w:rPr>
        <w:t xml:space="preserve">植物组织培养操作注意事项： </w:t>
      </w:r>
    </w:p>
    <w:tbl>
      <w:tblPr>
        <w:tblStyle w:val="22"/>
        <w:tblW w:w="0" w:type="auto"/>
        <w:tblInd w:w="0"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108"/>
        <w:gridCol w:w="2379"/>
        <w:gridCol w:w="6481"/>
      </w:tblGrid>
      <w:tr w14:paraId="03E0445A">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Ex>
        <w:tc>
          <w:tcPr>
            <w:tcW w:w="1108" w:type="dxa"/>
            <w:tcBorders>
              <w:top w:val="single" w:color="F79646" w:sz="4" w:space="0"/>
              <w:left w:val="single" w:color="F79646" w:sz="4" w:space="0"/>
              <w:bottom w:val="single" w:color="F79646" w:sz="4" w:space="0"/>
              <w:right w:val="single" w:color="F79646" w:sz="4" w:space="0"/>
              <w:tl2br w:val="nil"/>
            </w:tcBorders>
            <w:shd w:val="clear" w:color="auto" w:fill="FBC090"/>
          </w:tcPr>
          <w:p w14:paraId="35861AC4">
            <w:pPr>
              <w:pStyle w:val="5"/>
              <w:tabs>
                <w:tab w:val="left" w:pos="3402"/>
              </w:tabs>
              <w:snapToGrid w:val="0"/>
              <w:spacing w:line="360" w:lineRule="auto"/>
              <w:jc w:val="center"/>
              <w:rPr>
                <w:rFonts w:ascii="Times New Roman" w:hAnsi="Times New Roman" w:eastAsia="黑体" w:cs="Times New Roman"/>
                <w:b/>
                <w:color w:val="000000"/>
              </w:rPr>
            </w:pPr>
            <w:r>
              <w:rPr>
                <w:rFonts w:ascii="Times New Roman" w:hAnsi="Times New Roman" w:eastAsia="黑体" w:cs="Times New Roman"/>
                <w:b/>
                <w:color w:val="000000"/>
              </w:rPr>
              <w:t>解题步骤​</w:t>
            </w:r>
          </w:p>
        </w:tc>
        <w:tc>
          <w:tcPr>
            <w:tcW w:w="2379" w:type="dxa"/>
            <w:tcBorders>
              <w:top w:val="single" w:color="F79646" w:sz="4" w:space="0"/>
              <w:left w:val="single" w:color="F79646" w:sz="4" w:space="0"/>
              <w:bottom w:val="single" w:color="F79646" w:sz="4" w:space="0"/>
              <w:right w:val="single" w:color="F79646" w:sz="4" w:space="0"/>
            </w:tcBorders>
            <w:shd w:val="clear" w:color="auto" w:fill="FBC090"/>
          </w:tcPr>
          <w:p w14:paraId="74BD9F80">
            <w:pPr>
              <w:pStyle w:val="5"/>
              <w:tabs>
                <w:tab w:val="left" w:pos="3402"/>
              </w:tabs>
              <w:snapToGrid w:val="0"/>
              <w:spacing w:line="360" w:lineRule="auto"/>
              <w:jc w:val="center"/>
              <w:rPr>
                <w:rFonts w:ascii="Times New Roman" w:hAnsi="Times New Roman" w:eastAsia="黑体" w:cs="Times New Roman"/>
                <w:b/>
                <w:color w:val="000000"/>
              </w:rPr>
            </w:pPr>
            <w:r>
              <w:rPr>
                <w:rFonts w:ascii="Times New Roman" w:hAnsi="Times New Roman" w:eastAsia="黑体" w:cs="Times New Roman"/>
                <w:b/>
                <w:color w:val="000000"/>
              </w:rPr>
              <w:t>核心分析要点与决策逻辑​</w:t>
            </w:r>
          </w:p>
        </w:tc>
        <w:tc>
          <w:tcPr>
            <w:tcW w:w="6481" w:type="dxa"/>
            <w:tcBorders>
              <w:top w:val="single" w:color="F79646" w:sz="4" w:space="0"/>
              <w:left w:val="single" w:color="F79646" w:sz="4" w:space="0"/>
              <w:bottom w:val="single" w:color="F79646" w:sz="4" w:space="0"/>
              <w:right w:val="single" w:color="F79646" w:sz="4" w:space="0"/>
            </w:tcBorders>
            <w:shd w:val="clear" w:color="auto" w:fill="FBC090"/>
          </w:tcPr>
          <w:p w14:paraId="299CEA96">
            <w:pPr>
              <w:pStyle w:val="5"/>
              <w:tabs>
                <w:tab w:val="left" w:pos="3402"/>
              </w:tabs>
              <w:snapToGrid w:val="0"/>
              <w:spacing w:line="360" w:lineRule="auto"/>
              <w:jc w:val="center"/>
              <w:rPr>
                <w:rFonts w:ascii="Times New Roman" w:hAnsi="Times New Roman" w:eastAsia="黑体" w:cs="Times New Roman"/>
                <w:b/>
                <w:color w:val="000000"/>
              </w:rPr>
            </w:pPr>
            <w:r>
              <w:rPr>
                <w:rFonts w:ascii="Times New Roman" w:hAnsi="Times New Roman" w:eastAsia="黑体" w:cs="Times New Roman"/>
                <w:b/>
                <w:color w:val="000000"/>
              </w:rPr>
              <w:t>关键知识依据与规范作答​</w:t>
            </w:r>
          </w:p>
        </w:tc>
      </w:tr>
      <w:tr w14:paraId="438D1489">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108" w:type="dxa"/>
            <w:tcBorders>
              <w:top w:val="single" w:color="F79646" w:sz="4" w:space="0"/>
              <w:left w:val="single" w:color="F79646" w:sz="4" w:space="0"/>
              <w:bottom w:val="single" w:color="F79646" w:sz="4" w:space="0"/>
              <w:right w:val="single" w:color="F79646" w:sz="4" w:space="0"/>
            </w:tcBorders>
            <w:shd w:val="clear" w:color="auto" w:fill="FFFFFF"/>
          </w:tcPr>
          <w:p w14:paraId="4DAAEB97">
            <w:pPr>
              <w:pStyle w:val="5"/>
              <w:tabs>
                <w:tab w:val="left" w:pos="3402"/>
              </w:tabs>
              <w:snapToGrid w:val="0"/>
              <w:spacing w:line="360" w:lineRule="auto"/>
              <w:jc w:val="center"/>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color w:val="000000"/>
              </w:rPr>
              <w:t>1. 审题定位，判断考查环节​</w:t>
            </w:r>
          </w:p>
        </w:tc>
        <w:tc>
          <w:tcPr>
            <w:tcW w:w="2379" w:type="dxa"/>
            <w:tcBorders>
              <w:top w:val="single" w:color="F79646" w:sz="4" w:space="0"/>
              <w:left w:val="single" w:color="F79646" w:sz="4" w:space="0"/>
              <w:bottom w:val="single" w:color="F79646" w:sz="4" w:space="0"/>
              <w:right w:val="single" w:color="F79646" w:sz="4" w:space="0"/>
            </w:tcBorders>
            <w:shd w:val="clear" w:color="auto" w:fill="FFFFFF"/>
          </w:tcPr>
          <w:p w14:paraId="311CD0DB">
            <w:pPr>
              <w:pStyle w:val="5"/>
              <w:tabs>
                <w:tab w:val="left" w:pos="3402"/>
              </w:tabs>
              <w:snapToGrid w:val="0"/>
              <w:spacing w:line="360" w:lineRule="auto"/>
              <w:jc w:val="left"/>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bCs/>
                <w:color w:val="000000"/>
              </w:rPr>
              <w:t>阅读题干，明确题目针对的是哪个操作阶段。</w:t>
            </w:r>
            <w:r>
              <w:rPr>
                <w:rFonts w:hint="eastAsia" w:asciiTheme="minorEastAsia" w:hAnsiTheme="minorEastAsia" w:eastAsiaTheme="minorEastAsia" w:cstheme="minorEastAsia"/>
                <w:b w:val="0"/>
                <w:color w:val="000000"/>
              </w:rPr>
              <w:t>​</w:t>
            </w:r>
          </w:p>
        </w:tc>
        <w:tc>
          <w:tcPr>
            <w:tcW w:w="6481" w:type="dxa"/>
            <w:tcBorders>
              <w:top w:val="single" w:color="F79646" w:sz="4" w:space="0"/>
              <w:left w:val="single" w:color="F79646" w:sz="4" w:space="0"/>
              <w:bottom w:val="single" w:color="F79646" w:sz="4" w:space="0"/>
              <w:right w:val="single" w:color="F79646" w:sz="4" w:space="0"/>
            </w:tcBorders>
            <w:shd w:val="clear" w:color="auto" w:fill="FFFFFF"/>
          </w:tcPr>
          <w:p w14:paraId="39852299">
            <w:pPr>
              <w:pStyle w:val="5"/>
              <w:tabs>
                <w:tab w:val="left" w:pos="3402"/>
              </w:tabs>
              <w:snapToGrid w:val="0"/>
              <w:spacing w:line="360" w:lineRule="auto"/>
              <w:jc w:val="left"/>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color w:val="000000"/>
              </w:rPr>
              <w:t>可能考查的阶段：</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接种阶段</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诱导分化阶段</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培养条件控制阶段（光照/温度/湿度）</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炼苗与移栽阶段</w:t>
            </w:r>
            <w:r>
              <w:rPr>
                <w:rFonts w:hint="eastAsia" w:asciiTheme="minorEastAsia" w:hAnsiTheme="minorEastAsia" w:eastAsiaTheme="minorEastAsia" w:cstheme="minorEastAsia"/>
                <w:b w:val="0"/>
                <w:color w:val="000000"/>
              </w:rPr>
              <w:t>​</w:t>
            </w:r>
          </w:p>
        </w:tc>
      </w:tr>
      <w:tr w14:paraId="1E6E5868">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108" w:type="dxa"/>
            <w:tcBorders>
              <w:top w:val="single" w:color="F79646" w:sz="4" w:space="0"/>
              <w:left w:val="single" w:color="F79646" w:sz="4" w:space="0"/>
              <w:bottom w:val="single" w:color="F79646" w:sz="4" w:space="0"/>
              <w:right w:val="single" w:color="F79646" w:sz="4" w:space="0"/>
            </w:tcBorders>
            <w:shd w:val="clear" w:color="auto" w:fill="FFFFFF"/>
          </w:tcPr>
          <w:p w14:paraId="16599427">
            <w:pPr>
              <w:pStyle w:val="5"/>
              <w:tabs>
                <w:tab w:val="left" w:pos="3402"/>
              </w:tabs>
              <w:snapToGrid w:val="0"/>
              <w:spacing w:line="360" w:lineRule="auto"/>
              <w:jc w:val="center"/>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color w:val="000000"/>
              </w:rPr>
              <w:t>2. 匹配关键信息，锁定具体考点​</w:t>
            </w:r>
          </w:p>
        </w:tc>
        <w:tc>
          <w:tcPr>
            <w:tcW w:w="2379" w:type="dxa"/>
            <w:tcBorders>
              <w:top w:val="single" w:color="F79646" w:sz="4" w:space="0"/>
              <w:left w:val="single" w:color="F79646" w:sz="4" w:space="0"/>
              <w:bottom w:val="single" w:color="F79646" w:sz="4" w:space="0"/>
              <w:right w:val="single" w:color="F79646" w:sz="4" w:space="0"/>
            </w:tcBorders>
            <w:shd w:val="clear" w:color="auto" w:fill="FFFFFF"/>
          </w:tcPr>
          <w:p w14:paraId="0595617B">
            <w:pPr>
              <w:pStyle w:val="5"/>
              <w:tabs>
                <w:tab w:val="left" w:pos="3402"/>
              </w:tabs>
              <w:snapToGrid w:val="0"/>
              <w:spacing w:line="360" w:lineRule="auto"/>
              <w:jc w:val="left"/>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bCs/>
                <w:color w:val="000000"/>
              </w:rPr>
              <w:t>抓住题目中的关键词，与文档要点进行匹配。</w:t>
            </w:r>
            <w:r>
              <w:rPr>
                <w:rFonts w:hint="eastAsia" w:asciiTheme="minorEastAsia" w:hAnsiTheme="minorEastAsia" w:eastAsiaTheme="minorEastAsia" w:cstheme="minorEastAsia"/>
                <w:b w:val="0"/>
                <w:color w:val="000000"/>
              </w:rPr>
              <w:t>​</w:t>
            </w:r>
          </w:p>
        </w:tc>
        <w:tc>
          <w:tcPr>
            <w:tcW w:w="6481" w:type="dxa"/>
            <w:tcBorders>
              <w:top w:val="single" w:color="F79646" w:sz="4" w:space="0"/>
              <w:left w:val="single" w:color="F79646" w:sz="4" w:space="0"/>
              <w:bottom w:val="single" w:color="F79646" w:sz="4" w:space="0"/>
              <w:right w:val="single" w:color="F79646" w:sz="4" w:space="0"/>
            </w:tcBorders>
            <w:shd w:val="clear" w:color="auto" w:fill="FFFFFF"/>
          </w:tcPr>
          <w:p w14:paraId="4EC95FD5">
            <w:pPr>
              <w:pStyle w:val="5"/>
              <w:tabs>
                <w:tab w:val="left" w:pos="3402"/>
              </w:tabs>
              <w:snapToGrid w:val="0"/>
              <w:spacing w:line="360" w:lineRule="auto"/>
              <w:jc w:val="left"/>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bCs/>
                <w:color w:val="000000"/>
              </w:rPr>
              <w:t>文档要点与关键词对应：</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“外植体方向”、“插入”</w:t>
            </w:r>
            <w:r>
              <w:rPr>
                <w:rFonts w:hint="eastAsia" w:asciiTheme="minorEastAsia" w:hAnsiTheme="minorEastAsia" w:eastAsiaTheme="minorEastAsia" w:cstheme="minorEastAsia"/>
                <w:b w:val="0"/>
                <w:color w:val="000000"/>
              </w:rPr>
              <w:t>​ → 考点：接种时需将</w:t>
            </w:r>
            <w:r>
              <w:rPr>
                <w:rFonts w:hint="eastAsia" w:asciiTheme="minorEastAsia" w:hAnsiTheme="minorEastAsia" w:eastAsiaTheme="minorEastAsia" w:cstheme="minorEastAsia"/>
                <w:b w:val="0"/>
                <w:bCs/>
                <w:color w:val="000000"/>
              </w:rPr>
              <w:t>形态学下端</w:t>
            </w:r>
            <w:r>
              <w:rPr>
                <w:rFonts w:hint="eastAsia" w:asciiTheme="minorEastAsia" w:hAnsiTheme="minorEastAsia" w:eastAsiaTheme="minorEastAsia" w:cstheme="minorEastAsia"/>
                <w:b w:val="0"/>
                <w:color w:val="000000"/>
              </w:rPr>
              <w:t>插入培养基，</w:t>
            </w:r>
            <w:r>
              <w:rPr>
                <w:rFonts w:hint="eastAsia" w:asciiTheme="minorEastAsia" w:hAnsiTheme="minorEastAsia" w:eastAsiaTheme="minorEastAsia" w:cstheme="minorEastAsia"/>
                <w:b w:val="0"/>
                <w:bCs/>
                <w:color w:val="000000"/>
              </w:rPr>
              <w:t>不可倒插</w:t>
            </w:r>
            <w:r>
              <w:rPr>
                <w:rFonts w:hint="eastAsia" w:asciiTheme="minorEastAsia" w:hAnsiTheme="minorEastAsia" w:eastAsiaTheme="minorEastAsia" w:cstheme="minorEastAsia"/>
                <w:b w:val="0"/>
                <w:color w:val="000000"/>
              </w:rPr>
              <w:t>。</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“生芽”、“生根”、“顺序”</w:t>
            </w:r>
            <w:r>
              <w:rPr>
                <w:rFonts w:hint="eastAsia" w:asciiTheme="minorEastAsia" w:hAnsiTheme="minorEastAsia" w:eastAsiaTheme="minorEastAsia" w:cstheme="minorEastAsia"/>
                <w:b w:val="0"/>
                <w:color w:val="000000"/>
              </w:rPr>
              <w:t>​ → 考点：必须先</w:t>
            </w:r>
            <w:r>
              <w:rPr>
                <w:rFonts w:hint="eastAsia" w:asciiTheme="minorEastAsia" w:hAnsiTheme="minorEastAsia" w:eastAsiaTheme="minorEastAsia" w:cstheme="minorEastAsia"/>
                <w:b w:val="0"/>
                <w:bCs/>
                <w:color w:val="000000"/>
              </w:rPr>
              <w:t>生芽</w:t>
            </w:r>
            <w:r>
              <w:rPr>
                <w:rFonts w:hint="eastAsia" w:asciiTheme="minorEastAsia" w:hAnsiTheme="minorEastAsia" w:eastAsiaTheme="minorEastAsia" w:cstheme="minorEastAsia"/>
                <w:b w:val="0"/>
                <w:color w:val="000000"/>
              </w:rPr>
              <w:t>，后</w:t>
            </w:r>
            <w:r>
              <w:rPr>
                <w:rFonts w:hint="eastAsia" w:asciiTheme="minorEastAsia" w:hAnsiTheme="minorEastAsia" w:eastAsiaTheme="minorEastAsia" w:cstheme="minorEastAsia"/>
                <w:b w:val="0"/>
                <w:bCs/>
                <w:color w:val="000000"/>
              </w:rPr>
              <w:t>生根</w:t>
            </w:r>
            <w:r>
              <w:rPr>
                <w:rFonts w:hint="eastAsia" w:asciiTheme="minorEastAsia" w:hAnsiTheme="minorEastAsia" w:eastAsiaTheme="minorEastAsia" w:cstheme="minorEastAsia"/>
                <w:b w:val="0"/>
                <w:color w:val="000000"/>
              </w:rPr>
              <w:t>，顺序不可颠倒。</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“愈伤组织形成”、“光照”</w:t>
            </w:r>
            <w:r>
              <w:rPr>
                <w:rFonts w:hint="eastAsia" w:asciiTheme="minorEastAsia" w:hAnsiTheme="minorEastAsia" w:eastAsiaTheme="minorEastAsia" w:cstheme="minorEastAsia"/>
                <w:b w:val="0"/>
                <w:color w:val="000000"/>
              </w:rPr>
              <w:t>​ → 考点：愈伤组织形成阶段</w:t>
            </w:r>
            <w:r>
              <w:rPr>
                <w:rFonts w:hint="eastAsia" w:asciiTheme="minorEastAsia" w:hAnsiTheme="minorEastAsia" w:eastAsiaTheme="minorEastAsia" w:cstheme="minorEastAsia"/>
                <w:b w:val="0"/>
                <w:bCs/>
                <w:color w:val="000000"/>
              </w:rPr>
              <w:t>通常需避光</w:t>
            </w:r>
            <w:r>
              <w:rPr>
                <w:rFonts w:hint="eastAsia" w:asciiTheme="minorEastAsia" w:hAnsiTheme="minorEastAsia" w:eastAsiaTheme="minorEastAsia" w:cstheme="minorEastAsia"/>
                <w:b w:val="0"/>
                <w:color w:val="000000"/>
              </w:rPr>
              <w:t>（或弱光）。</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“后续培养”、“光照”</w:t>
            </w:r>
            <w:r>
              <w:rPr>
                <w:rFonts w:hint="eastAsia" w:asciiTheme="minorEastAsia" w:hAnsiTheme="minorEastAsia" w:eastAsiaTheme="minorEastAsia" w:cstheme="minorEastAsia"/>
                <w:b w:val="0"/>
                <w:color w:val="000000"/>
              </w:rPr>
              <w:t>​ → 考点：再分化（生芽、生根）过程</w:t>
            </w:r>
            <w:r>
              <w:rPr>
                <w:rFonts w:hint="eastAsia" w:asciiTheme="minorEastAsia" w:hAnsiTheme="minorEastAsia" w:eastAsiaTheme="minorEastAsia" w:cstheme="minorEastAsia"/>
                <w:b w:val="0"/>
                <w:bCs/>
                <w:color w:val="000000"/>
              </w:rPr>
              <w:t>需要一定光照</w:t>
            </w:r>
            <w:r>
              <w:rPr>
                <w:rFonts w:hint="eastAsia" w:asciiTheme="minorEastAsia" w:hAnsiTheme="minorEastAsia" w:eastAsiaTheme="minorEastAsia" w:cstheme="minorEastAsia"/>
                <w:b w:val="0"/>
                <w:color w:val="000000"/>
              </w:rPr>
              <w:t>。</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“试管苗”、“移栽前”、“炼苗”</w:t>
            </w:r>
            <w:r>
              <w:rPr>
                <w:rFonts w:hint="eastAsia" w:asciiTheme="minorEastAsia" w:hAnsiTheme="minorEastAsia" w:eastAsiaTheme="minorEastAsia" w:cstheme="minorEastAsia"/>
                <w:b w:val="0"/>
                <w:color w:val="000000"/>
              </w:rPr>
              <w:t>​ → 考点：移栽前需</w:t>
            </w:r>
            <w:r>
              <w:rPr>
                <w:rFonts w:hint="eastAsia" w:asciiTheme="minorEastAsia" w:hAnsiTheme="minorEastAsia" w:eastAsiaTheme="minorEastAsia" w:cstheme="minorEastAsia"/>
                <w:b w:val="0"/>
                <w:bCs/>
                <w:color w:val="000000"/>
              </w:rPr>
              <w:t>闭瓶炼苗</w:t>
            </w:r>
            <w:r>
              <w:rPr>
                <w:rFonts w:hint="eastAsia" w:asciiTheme="minorEastAsia" w:hAnsiTheme="minorEastAsia" w:eastAsiaTheme="minorEastAsia" w:cstheme="minorEastAsia"/>
                <w:b w:val="0"/>
                <w:color w:val="000000"/>
              </w:rPr>
              <w:t>，给予较强光照，促其从异养转为自养。</w:t>
            </w:r>
          </w:p>
        </w:tc>
      </w:tr>
      <w:tr w14:paraId="5221841E">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108" w:type="dxa"/>
            <w:tcBorders>
              <w:top w:val="single" w:color="F79646" w:sz="4" w:space="0"/>
              <w:left w:val="single" w:color="F79646" w:sz="4" w:space="0"/>
              <w:bottom w:val="single" w:color="F79646" w:sz="4" w:space="0"/>
              <w:right w:val="single" w:color="F79646" w:sz="4" w:space="0"/>
            </w:tcBorders>
            <w:shd w:val="clear" w:color="auto" w:fill="FFFFFF"/>
          </w:tcPr>
          <w:p w14:paraId="0A424216">
            <w:pPr>
              <w:pStyle w:val="5"/>
              <w:tabs>
                <w:tab w:val="left" w:pos="3402"/>
              </w:tabs>
              <w:snapToGrid w:val="0"/>
              <w:spacing w:line="360" w:lineRule="auto"/>
              <w:jc w:val="center"/>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color w:val="000000"/>
              </w:rPr>
              <w:t>3. 组织答案，阐述原因或改正错误​</w:t>
            </w:r>
          </w:p>
        </w:tc>
        <w:tc>
          <w:tcPr>
            <w:tcW w:w="2379" w:type="dxa"/>
            <w:tcBorders>
              <w:top w:val="single" w:color="F79646" w:sz="4" w:space="0"/>
              <w:left w:val="single" w:color="F79646" w:sz="4" w:space="0"/>
              <w:bottom w:val="single" w:color="F79646" w:sz="4" w:space="0"/>
              <w:right w:val="single" w:color="F79646" w:sz="4" w:space="0"/>
            </w:tcBorders>
            <w:shd w:val="clear" w:color="auto" w:fill="FFFFFF"/>
          </w:tcPr>
          <w:p w14:paraId="2AEDF13A">
            <w:pPr>
              <w:pStyle w:val="5"/>
              <w:tabs>
                <w:tab w:val="left" w:pos="3402"/>
              </w:tabs>
              <w:snapToGrid w:val="0"/>
              <w:spacing w:line="360" w:lineRule="auto"/>
              <w:jc w:val="left"/>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bCs/>
                <w:color w:val="000000"/>
              </w:rPr>
              <w:t>根据题目要求，进行原因阐述或判断改错。</w:t>
            </w:r>
            <w:r>
              <w:rPr>
                <w:rFonts w:hint="eastAsia" w:asciiTheme="minorEastAsia" w:hAnsiTheme="minorEastAsia" w:eastAsiaTheme="minorEastAsia" w:cstheme="minorEastAsia"/>
                <w:b w:val="0"/>
                <w:color w:val="000000"/>
              </w:rPr>
              <w:t>​</w:t>
            </w:r>
          </w:p>
        </w:tc>
        <w:tc>
          <w:tcPr>
            <w:tcW w:w="6481" w:type="dxa"/>
            <w:tcBorders>
              <w:top w:val="single" w:color="F79646" w:sz="4" w:space="0"/>
              <w:left w:val="single" w:color="F79646" w:sz="4" w:space="0"/>
              <w:bottom w:val="single" w:color="F79646" w:sz="4" w:space="0"/>
              <w:right w:val="single" w:color="F79646" w:sz="4" w:space="0"/>
            </w:tcBorders>
            <w:shd w:val="clear" w:color="auto" w:fill="FFFFFF"/>
          </w:tcPr>
          <w:p w14:paraId="054C107F">
            <w:pPr>
              <w:pStyle w:val="5"/>
              <w:tabs>
                <w:tab w:val="left" w:pos="3402"/>
              </w:tabs>
              <w:snapToGrid w:val="0"/>
              <w:spacing w:line="360" w:lineRule="auto"/>
              <w:jc w:val="left"/>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bCs/>
                <w:color w:val="000000"/>
              </w:rPr>
              <w:t>规范作答模板：</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若为原因分析题</w:t>
            </w:r>
            <w:r>
              <w:rPr>
                <w:rFonts w:hint="eastAsia" w:asciiTheme="minorEastAsia" w:hAnsiTheme="minorEastAsia" w:eastAsiaTheme="minorEastAsia" w:cstheme="minorEastAsia"/>
                <w:b w:val="0"/>
                <w:color w:val="000000"/>
              </w:rPr>
              <w:t>：格式为“因为……（引用文档原理），所以……（得出结论）”。</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i/>
                <w:iCs/>
                <w:color w:val="000000"/>
              </w:rPr>
              <w:t>示例</w:t>
            </w:r>
            <w:r>
              <w:rPr>
                <w:rFonts w:hint="eastAsia" w:asciiTheme="minorEastAsia" w:hAnsiTheme="minorEastAsia" w:eastAsiaTheme="minorEastAsia" w:cstheme="minorEastAsia"/>
                <w:b w:val="0"/>
                <w:color w:val="000000"/>
              </w:rPr>
              <w:t>：因为先诱导生根会抑制生芽，所以培养完整植株必须先生芽后生根。</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若为判断改错题</w:t>
            </w:r>
            <w:r>
              <w:rPr>
                <w:rFonts w:hint="eastAsia" w:asciiTheme="minorEastAsia" w:hAnsiTheme="minorEastAsia" w:eastAsiaTheme="minorEastAsia" w:cstheme="minorEastAsia"/>
                <w:b w:val="0"/>
                <w:color w:val="000000"/>
              </w:rPr>
              <w:t>：格式为“错误。正确操作应为……（引用文档正确做法）”。</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i/>
                <w:iCs/>
                <w:color w:val="000000"/>
              </w:rPr>
              <w:t>示例</w:t>
            </w:r>
            <w:r>
              <w:rPr>
                <w:rFonts w:hint="eastAsia" w:asciiTheme="minorEastAsia" w:hAnsiTheme="minorEastAsia" w:eastAsiaTheme="minorEastAsia" w:cstheme="minorEastAsia"/>
                <w:b w:val="0"/>
                <w:color w:val="000000"/>
              </w:rPr>
              <w:t>：错误。愈伤组织形成阶段一般不需要光照，应在避光条件下进行。</w:t>
            </w:r>
          </w:p>
        </w:tc>
      </w:tr>
      <w:tr w14:paraId="103233D9">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108" w:type="dxa"/>
            <w:tcBorders>
              <w:top w:val="single" w:color="F79646" w:sz="4" w:space="0"/>
              <w:left w:val="single" w:color="F79646" w:sz="4" w:space="0"/>
              <w:bottom w:val="single" w:color="F79646" w:sz="4" w:space="0"/>
              <w:right w:val="single" w:color="F79646" w:sz="4" w:space="0"/>
            </w:tcBorders>
            <w:shd w:val="clear" w:color="auto" w:fill="FFFFFF"/>
          </w:tcPr>
          <w:p w14:paraId="6AD664A3">
            <w:pPr>
              <w:pStyle w:val="5"/>
              <w:tabs>
                <w:tab w:val="left" w:pos="3402"/>
              </w:tabs>
              <w:snapToGrid w:val="0"/>
              <w:spacing w:line="360" w:lineRule="auto"/>
              <w:jc w:val="center"/>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color w:val="000000"/>
              </w:rPr>
              <w:t>4. 综合应用与易错点提醒​</w:t>
            </w:r>
          </w:p>
        </w:tc>
        <w:tc>
          <w:tcPr>
            <w:tcW w:w="2379" w:type="dxa"/>
            <w:tcBorders>
              <w:top w:val="single" w:color="F79646" w:sz="4" w:space="0"/>
              <w:left w:val="single" w:color="F79646" w:sz="4" w:space="0"/>
              <w:bottom w:val="single" w:color="F79646" w:sz="4" w:space="0"/>
              <w:right w:val="single" w:color="F79646" w:sz="4" w:space="0"/>
            </w:tcBorders>
            <w:shd w:val="clear" w:color="auto" w:fill="FFFFFF"/>
          </w:tcPr>
          <w:p w14:paraId="3DDFB714">
            <w:pPr>
              <w:pStyle w:val="5"/>
              <w:tabs>
                <w:tab w:val="left" w:pos="3402"/>
              </w:tabs>
              <w:snapToGrid w:val="0"/>
              <w:spacing w:line="360" w:lineRule="auto"/>
              <w:jc w:val="left"/>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bCs/>
                <w:color w:val="000000"/>
              </w:rPr>
              <w:t>整体把握流程，避免混淆概念。</w:t>
            </w:r>
            <w:r>
              <w:rPr>
                <w:rFonts w:hint="eastAsia" w:asciiTheme="minorEastAsia" w:hAnsiTheme="minorEastAsia" w:eastAsiaTheme="minorEastAsia" w:cstheme="minorEastAsia"/>
                <w:b w:val="0"/>
                <w:color w:val="000000"/>
              </w:rPr>
              <w:t>​</w:t>
            </w:r>
          </w:p>
        </w:tc>
        <w:tc>
          <w:tcPr>
            <w:tcW w:w="6481" w:type="dxa"/>
            <w:tcBorders>
              <w:top w:val="single" w:color="F79646" w:sz="4" w:space="0"/>
              <w:left w:val="single" w:color="F79646" w:sz="4" w:space="0"/>
              <w:bottom w:val="single" w:color="F79646" w:sz="4" w:space="0"/>
              <w:right w:val="single" w:color="F79646" w:sz="4" w:space="0"/>
            </w:tcBorders>
            <w:shd w:val="clear" w:color="auto" w:fill="FFFFFF"/>
          </w:tcPr>
          <w:p w14:paraId="4A7F4977">
            <w:pPr>
              <w:pStyle w:val="5"/>
              <w:tabs>
                <w:tab w:val="left" w:pos="3402"/>
              </w:tabs>
              <w:snapToGrid w:val="0"/>
              <w:spacing w:line="360" w:lineRule="auto"/>
              <w:jc w:val="left"/>
              <w:rPr>
                <w:rFonts w:hint="eastAsia" w:asciiTheme="minorEastAsia" w:hAnsiTheme="minorEastAsia" w:eastAsiaTheme="minorEastAsia" w:cstheme="minorEastAsia"/>
                <w:b w:val="0"/>
                <w:color w:val="000000"/>
              </w:rPr>
            </w:pPr>
            <w:r>
              <w:rPr>
                <w:rFonts w:hint="eastAsia" w:asciiTheme="minorEastAsia" w:hAnsiTheme="minorEastAsia" w:eastAsiaTheme="minorEastAsia" w:cstheme="minorEastAsia"/>
                <w:b w:val="0"/>
                <w:bCs/>
                <w:color w:val="000000"/>
              </w:rPr>
              <w:t>易错点归纳：</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混淆形态学上下端</w:t>
            </w:r>
            <w:r>
              <w:rPr>
                <w:rFonts w:hint="eastAsia" w:asciiTheme="minorEastAsia" w:hAnsiTheme="minorEastAsia" w:eastAsiaTheme="minorEastAsia" w:cstheme="minorEastAsia"/>
                <w:b w:val="0"/>
                <w:color w:val="000000"/>
              </w:rPr>
              <w:t>：接种时方向错误会导致无法正常吸收养分和生长。</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颠倒生芽生根顺序</w:t>
            </w:r>
            <w:r>
              <w:rPr>
                <w:rFonts w:hint="eastAsia" w:asciiTheme="minorEastAsia" w:hAnsiTheme="minorEastAsia" w:eastAsiaTheme="minorEastAsia" w:cstheme="minorEastAsia"/>
                <w:b w:val="0"/>
                <w:color w:val="000000"/>
              </w:rPr>
              <w:t>：此为固定程序，颠倒后难以获得完整植株。</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混淆不同阶段的光照需求</w:t>
            </w:r>
            <w:r>
              <w:rPr>
                <w:rFonts w:hint="eastAsia" w:asciiTheme="minorEastAsia" w:hAnsiTheme="minorEastAsia" w:eastAsiaTheme="minorEastAsia" w:cstheme="minorEastAsia"/>
                <w:b w:val="0"/>
                <w:color w:val="000000"/>
              </w:rPr>
              <w:t>：牢记“愈伤组织形成→避光”，“再分化→需光”。</w:t>
            </w:r>
            <w:r>
              <w:rPr>
                <w:rFonts w:hint="eastAsia" w:asciiTheme="minorEastAsia" w:hAnsiTheme="minorEastAsia" w:eastAsiaTheme="minorEastAsia" w:cstheme="minorEastAsia"/>
                <w:b w:val="0"/>
                <w:color w:val="000000"/>
              </w:rPr>
              <w:br w:type="textWrapping"/>
            </w:r>
            <w:r>
              <w:rPr>
                <w:rFonts w:hint="eastAsia" w:asciiTheme="minorEastAsia" w:hAnsiTheme="minorEastAsia" w:eastAsiaTheme="minorEastAsia" w:cstheme="minorEastAsia"/>
                <w:b w:val="0"/>
                <w:color w:val="000000"/>
              </w:rPr>
              <w:t xml:space="preserve">• </w:t>
            </w:r>
            <w:r>
              <w:rPr>
                <w:rFonts w:hint="eastAsia" w:asciiTheme="minorEastAsia" w:hAnsiTheme="minorEastAsia" w:eastAsiaTheme="minorEastAsia" w:cstheme="minorEastAsia"/>
                <w:b w:val="0"/>
                <w:bCs/>
                <w:color w:val="000000"/>
              </w:rPr>
              <w:t>忽略炼苗环节</w:t>
            </w:r>
            <w:r>
              <w:rPr>
                <w:rFonts w:hint="eastAsia" w:asciiTheme="minorEastAsia" w:hAnsiTheme="minorEastAsia" w:eastAsiaTheme="minorEastAsia" w:cstheme="minorEastAsia"/>
                <w:b w:val="0"/>
                <w:color w:val="000000"/>
              </w:rPr>
              <w:t>：试管苗移栽前不炼苗，会因环境骤变而死亡。</w:t>
            </w:r>
          </w:p>
        </w:tc>
      </w:tr>
    </w:tbl>
    <w:p w14:paraId="064B7B57">
      <w:pPr>
        <w:pStyle w:val="5"/>
        <w:tabs>
          <w:tab w:val="left" w:pos="3402"/>
        </w:tabs>
        <w:snapToGrid w:val="0"/>
        <w:spacing w:line="360" w:lineRule="auto"/>
        <w:rPr>
          <w:rFonts w:ascii="Times New Roman" w:hAnsi="Times New Roman" w:eastAsia="黑体" w:cs="Times New Roman"/>
          <w:b/>
          <w:bCs/>
        </w:rPr>
      </w:pPr>
      <w:r>
        <w:rPr>
          <w:rFonts w:ascii="Times New Roman" w:hAnsi="Times New Roman" w:eastAsia="黑体" w:cs="Times New Roman"/>
        </w:rPr>
        <w:t>解题时，遵循以下思路可以避免常见错误：</w:t>
      </w:r>
    </w:p>
    <w:p w14:paraId="18C75F7F">
      <w:pPr>
        <w:pStyle w:val="5"/>
        <w:numPr>
          <w:ilvl w:val="0"/>
          <w:numId w:val="18"/>
        </w:numPr>
        <w:tabs>
          <w:tab w:val="left" w:pos="3402"/>
        </w:tabs>
        <w:snapToGrid w:val="0"/>
        <w:spacing w:line="360" w:lineRule="auto"/>
        <w:jc w:val="left"/>
        <w:rPr>
          <w:rFonts w:ascii="Times New Roman" w:hAnsi="Times New Roman" w:eastAsia="黑体" w:cs="Times New Roman"/>
        </w:rPr>
      </w:pPr>
      <w:r>
        <w:rPr>
          <w:rFonts w:ascii="Times New Roman" w:hAnsi="Times New Roman" w:eastAsia="黑体" w:cs="Times New Roman"/>
          <w:b/>
          <w:bCs/>
        </w:rPr>
        <w:t>看到“接种”</w:t>
      </w:r>
      <w:r>
        <w:rPr>
          <w:rFonts w:ascii="Times New Roman" w:hAnsi="Times New Roman" w:eastAsia="黑体" w:cs="Times New Roman"/>
        </w:rPr>
        <w:t>​ → 立刻检查“外植体方向”是否正确。</w:t>
      </w:r>
    </w:p>
    <w:p w14:paraId="33A74907">
      <w:pPr>
        <w:pStyle w:val="5"/>
        <w:numPr>
          <w:ilvl w:val="0"/>
          <w:numId w:val="18"/>
        </w:numPr>
        <w:tabs>
          <w:tab w:val="left" w:pos="3402"/>
        </w:tabs>
        <w:snapToGrid w:val="0"/>
        <w:spacing w:line="360" w:lineRule="auto"/>
        <w:jc w:val="left"/>
        <w:rPr>
          <w:rFonts w:ascii="Times New Roman" w:hAnsi="Times New Roman" w:eastAsia="黑体" w:cs="Times New Roman"/>
        </w:rPr>
      </w:pPr>
      <w:r>
        <w:rPr>
          <w:rFonts w:ascii="Times New Roman" w:hAnsi="Times New Roman" w:eastAsia="黑体" w:cs="Times New Roman"/>
          <w:b/>
          <w:bCs/>
        </w:rPr>
        <w:t>看到“生芽”、“生根”</w:t>
      </w:r>
      <w:r>
        <w:rPr>
          <w:rFonts w:ascii="Times New Roman" w:hAnsi="Times New Roman" w:eastAsia="黑体" w:cs="Times New Roman"/>
        </w:rPr>
        <w:t>​ → 务必确认</w:t>
      </w:r>
      <w:r>
        <w:rPr>
          <w:rFonts w:ascii="Times New Roman" w:hAnsi="Times New Roman" w:eastAsia="黑体" w:cs="Times New Roman"/>
          <w:b/>
          <w:bCs/>
        </w:rPr>
        <w:t>顺序为先芽后根</w:t>
      </w:r>
      <w:r>
        <w:rPr>
          <w:rFonts w:ascii="Times New Roman" w:hAnsi="Times New Roman" w:eastAsia="黑体" w:cs="Times New Roman"/>
        </w:rPr>
        <w:t>。</w:t>
      </w:r>
    </w:p>
    <w:p w14:paraId="33A96CBB">
      <w:pPr>
        <w:pStyle w:val="5"/>
        <w:numPr>
          <w:ilvl w:val="0"/>
          <w:numId w:val="18"/>
        </w:numPr>
        <w:tabs>
          <w:tab w:val="left" w:pos="3402"/>
        </w:tabs>
        <w:snapToGrid w:val="0"/>
        <w:spacing w:line="360" w:lineRule="auto"/>
        <w:jc w:val="left"/>
        <w:rPr>
          <w:rFonts w:ascii="Times New Roman" w:hAnsi="Times New Roman" w:eastAsia="黑体" w:cs="Times New Roman"/>
        </w:rPr>
      </w:pPr>
      <w:r>
        <w:rPr>
          <w:rFonts w:ascii="Times New Roman" w:hAnsi="Times New Roman" w:eastAsia="黑体" w:cs="Times New Roman"/>
          <w:b/>
          <w:bCs/>
        </w:rPr>
        <w:t>看到“光照”</w:t>
      </w:r>
      <w:r>
        <w:rPr>
          <w:rFonts w:ascii="Times New Roman" w:hAnsi="Times New Roman" w:eastAsia="黑体" w:cs="Times New Roman"/>
        </w:rPr>
        <w:t>​ → 立即判断所处阶段是“形成愈伤组织”（避光）还是“诱导器官形成”（需光）。</w:t>
      </w:r>
    </w:p>
    <w:p w14:paraId="05BD1DF3">
      <w:pPr>
        <w:pStyle w:val="5"/>
        <w:numPr>
          <w:ilvl w:val="0"/>
          <w:numId w:val="18"/>
        </w:numPr>
        <w:tabs>
          <w:tab w:val="left" w:pos="3402"/>
        </w:tabs>
        <w:snapToGrid w:val="0"/>
        <w:spacing w:line="360" w:lineRule="auto"/>
        <w:jc w:val="left"/>
        <w:rPr>
          <w:rFonts w:ascii="Times New Roman" w:hAnsi="Times New Roman" w:eastAsia="黑体" w:cs="Times New Roman"/>
        </w:rPr>
      </w:pPr>
      <w:r>
        <w:rPr>
          <w:rFonts w:ascii="Times New Roman" w:hAnsi="Times New Roman" w:eastAsia="黑体" w:cs="Times New Roman"/>
          <w:b/>
          <w:bCs/>
        </w:rPr>
        <w:t>看到“移栽”</w:t>
      </w:r>
      <w:r>
        <w:rPr>
          <w:rFonts w:ascii="Times New Roman" w:hAnsi="Times New Roman" w:eastAsia="黑体" w:cs="Times New Roman"/>
        </w:rPr>
        <w:t>​ → 必须提及“炼苗”过程，这是成活的关键。</w:t>
      </w:r>
    </w:p>
    <w:p w14:paraId="1DC36A70">
      <w:pPr>
        <w:spacing w:line="360" w:lineRule="auto"/>
        <w:jc w:val="left"/>
        <w:textAlignment w:val="center"/>
      </w:pPr>
    </w:p>
    <w:p w14:paraId="7FFFC646">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03" name="图片 40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40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2</w:t>
      </w:r>
      <w:r>
        <w:rPr>
          <w:rFonts w:ascii="Times New Roman" w:hAnsi="Times New Roman" w:eastAsia="微软雅黑" w:cs="Times New Roman"/>
          <w:b/>
          <w:color w:val="984807" w:themeColor="accent6" w:themeShade="80"/>
          <w:sz w:val="24"/>
        </w:rPr>
        <w:t xml:space="preserve"> </w:t>
      </w:r>
      <w:bookmarkStart w:id="1" w:name="_Hlk220872617"/>
      <w:r>
        <w:rPr>
          <w:rFonts w:hint="eastAsia" w:ascii="Times New Roman" w:hAnsi="Times New Roman" w:eastAsia="微软雅黑" w:cs="Times New Roman"/>
          <w:b/>
          <w:color w:val="984807" w:themeColor="accent6" w:themeShade="80"/>
          <w:sz w:val="24"/>
        </w:rPr>
        <w:t>植物体细胞杂交 vs 有性杂交“三看辨析法”</w:t>
      </w:r>
      <w:bookmarkEnd w:id="1"/>
    </w:p>
    <w:p w14:paraId="483D961C">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04" name="图片 404"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图片 404"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311EE2C4">
      <w:pPr>
        <w:jc w:val="left"/>
        <w:rPr>
          <w:b/>
          <w:bCs/>
        </w:rPr>
      </w:pPr>
      <w:r>
        <w:rPr>
          <w:b/>
          <w:bCs/>
        </w:rPr>
        <w:t xml:space="preserve">植物体细胞杂交 vs. 有性杂交 </w:t>
      </w:r>
    </w:p>
    <w:tbl>
      <w:tblPr>
        <w:tblStyle w:val="22"/>
        <w:tblW w:w="0" w:type="auto"/>
        <w:jc w:val="cente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873"/>
        <w:gridCol w:w="2685"/>
        <w:gridCol w:w="5410"/>
      </w:tblGrid>
      <w:tr w14:paraId="0026D000">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rPr>
          <w:jc w:val="center"/>
        </w:trPr>
        <w:tc>
          <w:tcPr>
            <w:tcW w:w="0" w:type="auto"/>
            <w:tcBorders>
              <w:top w:val="single" w:color="F79646" w:sz="4" w:space="0"/>
              <w:left w:val="single" w:color="F79646" w:sz="4" w:space="0"/>
              <w:bottom w:val="single" w:color="F79646" w:sz="4" w:space="0"/>
              <w:right w:val="single" w:color="F79646" w:sz="4" w:space="0"/>
              <w:tl2br w:val="nil"/>
            </w:tcBorders>
            <w:shd w:val="clear" w:color="auto" w:fill="FBC090"/>
          </w:tcPr>
          <w:p w14:paraId="08EE57EB">
            <w:pPr>
              <w:widowControl/>
              <w:jc w:val="center"/>
              <w:rPr>
                <w:rFonts w:hint="eastAsia" w:ascii="宋体" w:hAnsi="宋体" w:eastAsia="宋体" w:cs="宋体"/>
                <w:b/>
                <w:color w:val="000000"/>
                <w:kern w:val="0"/>
                <w:szCs w:val="21"/>
              </w:rPr>
            </w:pPr>
            <w:r>
              <w:rPr>
                <w:rFonts w:ascii="宋体" w:hAnsi="宋体" w:eastAsia="宋体" w:cs="宋体"/>
                <w:b/>
                <w:color w:val="000000"/>
                <w:kern w:val="0"/>
                <w:szCs w:val="21"/>
              </w:rPr>
              <w:t>解题步骤</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3AAF7643">
            <w:pPr>
              <w:widowControl/>
              <w:jc w:val="center"/>
              <w:rPr>
                <w:rFonts w:hint="eastAsia" w:ascii="宋体" w:hAnsi="宋体" w:eastAsia="宋体" w:cs="宋体"/>
                <w:b/>
                <w:color w:val="000000"/>
                <w:kern w:val="0"/>
                <w:szCs w:val="21"/>
              </w:rPr>
            </w:pPr>
            <w:r>
              <w:rPr>
                <w:rFonts w:ascii="宋体" w:hAnsi="宋体" w:eastAsia="宋体" w:cs="宋体"/>
                <w:b/>
                <w:color w:val="000000"/>
                <w:kern w:val="0"/>
                <w:szCs w:val="21"/>
              </w:rPr>
              <w:t>核心分析要点与决策逻辑</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7858C267">
            <w:pPr>
              <w:widowControl/>
              <w:jc w:val="center"/>
              <w:rPr>
                <w:rFonts w:hint="eastAsia" w:ascii="宋体" w:hAnsi="宋体" w:eastAsia="宋体" w:cs="宋体"/>
                <w:b/>
                <w:color w:val="000000"/>
                <w:kern w:val="0"/>
                <w:szCs w:val="21"/>
              </w:rPr>
            </w:pPr>
            <w:r>
              <w:rPr>
                <w:rFonts w:ascii="宋体" w:hAnsi="宋体" w:eastAsia="宋体" w:cs="宋体"/>
                <w:b/>
                <w:color w:val="000000"/>
                <w:kern w:val="0"/>
                <w:szCs w:val="21"/>
              </w:rPr>
              <w:t>关键知识依据与规范作答</w:t>
            </w:r>
            <w:r>
              <w:rPr>
                <w:rFonts w:ascii="Times New Roman" w:hAnsi="Times New Roman" w:eastAsia="宋体" w:cs="Times New Roman"/>
                <w:b/>
                <w:color w:val="000000"/>
                <w:kern w:val="0"/>
                <w:szCs w:val="21"/>
              </w:rPr>
              <w:t>​</w:t>
            </w:r>
          </w:p>
        </w:tc>
      </w:tr>
      <w:tr w14:paraId="7E0C81AE">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rPr>
          <w:jc w:val="center"/>
        </w:trPr>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6C0636BC">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1. 审题定位，判断杂交类型</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56EC6FB">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抓住题目关键词，判断属于哪种育种方式。</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5D456A3">
            <w:pPr>
              <w:widowControl/>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植物体细胞杂交</w:t>
            </w:r>
            <w:r>
              <w:rPr>
                <w:rFonts w:ascii="宋体" w:hAnsi="宋体" w:eastAsia="宋体" w:cs="宋体"/>
                <w:b w:val="0"/>
                <w:color w:val="000000"/>
                <w:kern w:val="0"/>
                <w:szCs w:val="21"/>
              </w:rPr>
              <w:t>：关键词常为“体细胞杂交”、“原生质体融合”、“细胞融合”、“杂种细胞”。</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植物有性杂交</w:t>
            </w:r>
            <w:r>
              <w:rPr>
                <w:rFonts w:ascii="宋体" w:hAnsi="宋体" w:eastAsia="宋体" w:cs="宋体"/>
                <w:b w:val="0"/>
                <w:color w:val="000000"/>
                <w:kern w:val="0"/>
                <w:szCs w:val="21"/>
              </w:rPr>
              <w:t>：关键词常为“杂交育种”、“授粉”、“受精”、“种子”。</w:t>
            </w:r>
          </w:p>
        </w:tc>
      </w:tr>
      <w:tr w14:paraId="4ED61F6A">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rPr>
          <w:jc w:val="center"/>
        </w:trPr>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0D7E194">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2. 分析遗传物质变化（核心考点）</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4F5BDDD">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根据杂交类型，应用不同的遗传物质组合规律。</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2818B9E">
            <w:pPr>
              <w:widowControl/>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植物体细胞杂交</w:t>
            </w:r>
            <w:r>
              <w:rPr>
                <w:rFonts w:ascii="宋体" w:hAnsi="宋体" w:eastAsia="宋体" w:cs="宋体"/>
                <w:b w:val="0"/>
                <w:color w:val="000000"/>
                <w:kern w:val="0"/>
                <w:szCs w:val="21"/>
              </w:rPr>
              <w:t>：遗传物质（染色体组、基因型）为</w:t>
            </w:r>
            <w:r>
              <w:rPr>
                <w:rFonts w:ascii="宋体" w:hAnsi="宋体" w:eastAsia="宋体" w:cs="宋体"/>
                <w:b w:val="0"/>
                <w:bCs/>
                <w:color w:val="000000"/>
                <w:kern w:val="0"/>
                <w:szCs w:val="21"/>
              </w:rPr>
              <w:t>直接相加</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杂种细胞染色体数 = 甲植物体细胞染色体数 + 乙植物体细胞染色体数</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植物有性杂交</w:t>
            </w:r>
            <w:r>
              <w:rPr>
                <w:rFonts w:ascii="宋体" w:hAnsi="宋体" w:eastAsia="宋体" w:cs="宋体"/>
                <w:b w:val="0"/>
                <w:color w:val="000000"/>
                <w:kern w:val="0"/>
                <w:szCs w:val="21"/>
              </w:rPr>
              <w:t>：遗传物质为</w:t>
            </w:r>
            <w:r>
              <w:rPr>
                <w:rFonts w:ascii="宋体" w:hAnsi="宋体" w:eastAsia="宋体" w:cs="宋体"/>
                <w:b w:val="0"/>
                <w:bCs/>
                <w:color w:val="000000"/>
                <w:kern w:val="0"/>
                <w:szCs w:val="21"/>
              </w:rPr>
              <w:t>先减半（配子），再相加（受精卵）</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子代染色体数 = 母本配子染色体数(n) + 父本配子染色体数(n) = 亲本体细胞染色体数(2n)/2 + 亲本体细胞染色体数(2n)/2</w:t>
            </w:r>
          </w:p>
        </w:tc>
      </w:tr>
      <w:tr w14:paraId="6ACC9D7B">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rPr>
          <w:jc w:val="center"/>
        </w:trPr>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77FF862">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3. 计算与应用</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3687708">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将规律应用于具体计算，如染色体组数、染色体数目等。</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69AB46EB">
            <w:pPr>
              <w:widowControl/>
              <w:rPr>
                <w:rFonts w:hint="eastAsia" w:ascii="宋体" w:hAnsi="宋体" w:eastAsia="宋体" w:cs="宋体"/>
                <w:b w:val="0"/>
                <w:color w:val="000000"/>
                <w:kern w:val="0"/>
                <w:szCs w:val="21"/>
              </w:rPr>
            </w:pPr>
            <w:r>
              <w:rPr>
                <w:rFonts w:ascii="宋体" w:hAnsi="宋体" w:eastAsia="宋体" w:cs="宋体"/>
                <w:b w:val="0"/>
                <w:bCs/>
                <w:color w:val="000000"/>
                <w:kern w:val="0"/>
                <w:szCs w:val="21"/>
              </w:rPr>
              <w:t>示例1（染色体组）</w:t>
            </w:r>
            <w:r>
              <w:rPr>
                <w:rFonts w:ascii="宋体" w:hAnsi="宋体" w:eastAsia="宋体" w:cs="宋体"/>
                <w:b w:val="0"/>
                <w:color w:val="000000"/>
                <w:kern w:val="0"/>
                <w:szCs w:val="21"/>
              </w:rPr>
              <w:t>：若植物A(2n=4x)与植物B(2n=6x)杂交。</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体细胞杂交后代</w:t>
            </w:r>
            <w:r>
              <w:rPr>
                <w:rFonts w:ascii="宋体" w:hAnsi="宋体" w:eastAsia="宋体" w:cs="宋体"/>
                <w:b w:val="0"/>
                <w:color w:val="000000"/>
                <w:kern w:val="0"/>
                <w:szCs w:val="21"/>
              </w:rPr>
              <w:t>染色体组数 = 4x + 6x = 10x。</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有性杂交后代</w:t>
            </w:r>
            <w:r>
              <w:rPr>
                <w:rFonts w:ascii="宋体" w:hAnsi="宋体" w:eastAsia="宋体" w:cs="宋体"/>
                <w:b w:val="0"/>
                <w:color w:val="000000"/>
                <w:kern w:val="0"/>
                <w:szCs w:val="21"/>
              </w:rPr>
              <w:t>染色体组数 = (4x/2) + (6x/2) = 5x。</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br w:type="textWrapping"/>
            </w:r>
            <w:r>
              <w:rPr>
                <w:rFonts w:ascii="宋体" w:hAnsi="宋体" w:eastAsia="宋体" w:cs="宋体"/>
                <w:b w:val="0"/>
                <w:bCs/>
                <w:color w:val="000000"/>
                <w:kern w:val="0"/>
                <w:szCs w:val="21"/>
              </w:rPr>
              <w:t>示例2（染色体数）</w:t>
            </w:r>
            <w:r>
              <w:rPr>
                <w:rFonts w:ascii="宋体" w:hAnsi="宋体" w:eastAsia="宋体" w:cs="宋体"/>
                <w:b w:val="0"/>
                <w:color w:val="000000"/>
                <w:kern w:val="0"/>
                <w:szCs w:val="21"/>
              </w:rPr>
              <w:t>：若植物A(2n=20)与植物B(2n=16)杂交。</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体细胞杂交后代</w:t>
            </w:r>
            <w:r>
              <w:rPr>
                <w:rFonts w:ascii="宋体" w:hAnsi="宋体" w:eastAsia="宋体" w:cs="宋体"/>
                <w:b w:val="0"/>
                <w:color w:val="000000"/>
                <w:kern w:val="0"/>
                <w:szCs w:val="21"/>
              </w:rPr>
              <w:t>染色体数 = 20 + 16 = 36。</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有性杂交后代</w:t>
            </w:r>
            <w:r>
              <w:rPr>
                <w:rFonts w:ascii="宋体" w:hAnsi="宋体" w:eastAsia="宋体" w:cs="宋体"/>
                <w:b w:val="0"/>
                <w:color w:val="000000"/>
                <w:kern w:val="0"/>
                <w:szCs w:val="21"/>
              </w:rPr>
              <w:t>染色体数 = (20/2) + (16/2) = 10 + 8 = 18。</w:t>
            </w:r>
          </w:p>
        </w:tc>
      </w:tr>
      <w:tr w14:paraId="7C9798A3">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rPr>
          <w:jc w:val="center"/>
        </w:trPr>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6C2580B">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4. 结果分析与评价</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8B86840">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理解两种方法的结果差异及其在育种中的意义。</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5843950">
            <w:pPr>
              <w:widowControl/>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体细胞杂交优势</w:t>
            </w:r>
            <w:r>
              <w:rPr>
                <w:rFonts w:ascii="宋体" w:hAnsi="宋体" w:eastAsia="宋体" w:cs="宋体"/>
                <w:b w:val="0"/>
                <w:color w:val="000000"/>
                <w:kern w:val="0"/>
                <w:szCs w:val="21"/>
              </w:rPr>
              <w:t>：</w:t>
            </w:r>
            <w:r>
              <w:rPr>
                <w:rFonts w:ascii="宋体" w:hAnsi="宋体" w:eastAsia="宋体" w:cs="宋体"/>
                <w:b w:val="0"/>
                <w:bCs/>
                <w:color w:val="000000"/>
                <w:kern w:val="0"/>
                <w:szCs w:val="21"/>
              </w:rPr>
              <w:t>打破生殖隔离</w:t>
            </w:r>
            <w:r>
              <w:rPr>
                <w:rFonts w:ascii="宋体" w:hAnsi="宋体" w:eastAsia="宋体" w:cs="宋体"/>
                <w:b w:val="0"/>
                <w:color w:val="000000"/>
                <w:kern w:val="0"/>
                <w:szCs w:val="21"/>
              </w:rPr>
              <w:t>，实现远缘杂交，获得自然界不存在的全新性状组合。</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有性杂交局限</w:t>
            </w:r>
            <w:r>
              <w:rPr>
                <w:rFonts w:ascii="宋体" w:hAnsi="宋体" w:eastAsia="宋体" w:cs="宋体"/>
                <w:b w:val="0"/>
                <w:color w:val="000000"/>
                <w:kern w:val="0"/>
                <w:szCs w:val="21"/>
              </w:rPr>
              <w:t>：受限于生殖隔离，亲本需亲缘关系较近才能成功。</w:t>
            </w:r>
          </w:p>
        </w:tc>
      </w:tr>
    </w:tbl>
    <w:p w14:paraId="2A3641A9">
      <w:pPr>
        <w:widowControl/>
        <w:jc w:val="left"/>
        <w:rPr>
          <w:rFonts w:hint="eastAsia" w:ascii="宋体" w:hAnsi="宋体" w:eastAsia="宋体" w:cs="宋体"/>
          <w:kern w:val="0"/>
          <w:sz w:val="24"/>
        </w:rPr>
      </w:pPr>
      <w:r>
        <w:rPr>
          <w:rFonts w:ascii="宋体" w:hAnsi="宋体" w:eastAsia="宋体" w:cs="宋体"/>
          <w:kern w:val="0"/>
          <w:sz w:val="24"/>
        </w:rPr>
        <w:t>解题时，遵循以下思路可以避免混淆，精准作答：</w:t>
      </w:r>
    </w:p>
    <w:p w14:paraId="7E81B194">
      <w:pPr>
        <w:widowControl/>
        <w:numPr>
          <w:ilvl w:val="0"/>
          <w:numId w:val="19"/>
        </w:numPr>
        <w:spacing w:before="100" w:beforeAutospacing="1" w:after="100" w:afterAutospacing="1"/>
        <w:jc w:val="left"/>
        <w:rPr>
          <w:rFonts w:hint="eastAsia" w:ascii="宋体" w:hAnsi="宋体" w:eastAsia="宋体" w:cs="宋体"/>
          <w:kern w:val="0"/>
          <w:szCs w:val="21"/>
        </w:rPr>
      </w:pPr>
      <w:r>
        <w:rPr>
          <w:rFonts w:ascii="宋体" w:hAnsi="宋体" w:eastAsia="宋体" w:cs="宋体"/>
          <w:b/>
          <w:bCs/>
          <w:kern w:val="0"/>
          <w:szCs w:val="21"/>
        </w:rPr>
        <w:t>看到“细胞融合”、“原生质体”</w:t>
      </w:r>
      <w:r>
        <w:rPr>
          <w:rFonts w:ascii="Times New Roman" w:hAnsi="Times New Roman" w:eastAsia="宋体" w:cs="Times New Roman"/>
          <w:kern w:val="0"/>
          <w:szCs w:val="21"/>
        </w:rPr>
        <w:t>​</w:t>
      </w:r>
      <w:r>
        <w:rPr>
          <w:rFonts w:ascii="宋体" w:hAnsi="宋体" w:eastAsia="宋体" w:cs="宋体"/>
          <w:kern w:val="0"/>
          <w:szCs w:val="21"/>
        </w:rPr>
        <w:t xml:space="preserve"> → 立刻锁定“</w:t>
      </w:r>
      <w:r>
        <w:rPr>
          <w:rFonts w:ascii="宋体" w:hAnsi="宋体" w:eastAsia="宋体" w:cs="宋体"/>
          <w:b/>
          <w:bCs/>
          <w:kern w:val="0"/>
          <w:szCs w:val="21"/>
        </w:rPr>
        <w:t>体细胞杂交</w:t>
      </w:r>
      <w:r>
        <w:rPr>
          <w:rFonts w:ascii="宋体" w:hAnsi="宋体" w:eastAsia="宋体" w:cs="宋体"/>
          <w:kern w:val="0"/>
          <w:szCs w:val="21"/>
        </w:rPr>
        <w:t>” → 应用“</w:t>
      </w:r>
      <w:r>
        <w:rPr>
          <w:rFonts w:ascii="宋体" w:hAnsi="宋体" w:eastAsia="宋体" w:cs="宋体"/>
          <w:b/>
          <w:bCs/>
          <w:kern w:val="0"/>
          <w:szCs w:val="21"/>
        </w:rPr>
        <w:t>遗传物质直接相加</w:t>
      </w:r>
      <w:r>
        <w:rPr>
          <w:rFonts w:ascii="宋体" w:hAnsi="宋体" w:eastAsia="宋体" w:cs="宋体"/>
          <w:kern w:val="0"/>
          <w:szCs w:val="21"/>
        </w:rPr>
        <w:t>”法则。</w:t>
      </w:r>
    </w:p>
    <w:p w14:paraId="50867C04">
      <w:pPr>
        <w:widowControl/>
        <w:numPr>
          <w:ilvl w:val="0"/>
          <w:numId w:val="19"/>
        </w:numPr>
        <w:spacing w:before="100" w:beforeAutospacing="1" w:after="100" w:afterAutospacing="1"/>
        <w:jc w:val="left"/>
        <w:rPr>
          <w:rFonts w:hint="eastAsia" w:ascii="宋体" w:hAnsi="宋体" w:eastAsia="宋体" w:cs="宋体"/>
          <w:kern w:val="0"/>
          <w:szCs w:val="21"/>
        </w:rPr>
      </w:pPr>
      <w:r>
        <w:rPr>
          <w:rFonts w:ascii="宋体" w:hAnsi="宋体" w:eastAsia="宋体" w:cs="宋体"/>
          <w:b/>
          <w:bCs/>
          <w:kern w:val="0"/>
          <w:szCs w:val="21"/>
        </w:rPr>
        <w:t>看到“授粉”、“受精”、“种子”</w:t>
      </w:r>
      <w:r>
        <w:rPr>
          <w:rFonts w:ascii="Times New Roman" w:hAnsi="Times New Roman" w:eastAsia="宋体" w:cs="Times New Roman"/>
          <w:kern w:val="0"/>
          <w:szCs w:val="21"/>
        </w:rPr>
        <w:t>​</w:t>
      </w:r>
      <w:r>
        <w:rPr>
          <w:rFonts w:ascii="宋体" w:hAnsi="宋体" w:eastAsia="宋体" w:cs="宋体"/>
          <w:kern w:val="0"/>
          <w:szCs w:val="21"/>
        </w:rPr>
        <w:t xml:space="preserve"> → 立刻锁定“</w:t>
      </w:r>
      <w:r>
        <w:rPr>
          <w:rFonts w:ascii="宋体" w:hAnsi="宋体" w:eastAsia="宋体" w:cs="宋体"/>
          <w:b/>
          <w:bCs/>
          <w:kern w:val="0"/>
          <w:szCs w:val="21"/>
        </w:rPr>
        <w:t>有性杂交</w:t>
      </w:r>
      <w:r>
        <w:rPr>
          <w:rFonts w:ascii="宋体" w:hAnsi="宋体" w:eastAsia="宋体" w:cs="宋体"/>
          <w:kern w:val="0"/>
          <w:szCs w:val="21"/>
        </w:rPr>
        <w:t>” → 应用“</w:t>
      </w:r>
      <w:r>
        <w:rPr>
          <w:rFonts w:ascii="宋体" w:hAnsi="宋体" w:eastAsia="宋体" w:cs="宋体"/>
          <w:b/>
          <w:bCs/>
          <w:kern w:val="0"/>
          <w:szCs w:val="21"/>
        </w:rPr>
        <w:t>遗传先减半再相加</w:t>
      </w:r>
      <w:r>
        <w:rPr>
          <w:rFonts w:ascii="宋体" w:hAnsi="宋体" w:eastAsia="宋体" w:cs="宋体"/>
          <w:kern w:val="0"/>
          <w:szCs w:val="21"/>
        </w:rPr>
        <w:t>”法则。</w:t>
      </w:r>
    </w:p>
    <w:p w14:paraId="52508C07">
      <w:pPr>
        <w:widowControl/>
        <w:numPr>
          <w:ilvl w:val="0"/>
          <w:numId w:val="19"/>
        </w:numPr>
        <w:spacing w:before="100" w:beforeAutospacing="1" w:after="100" w:afterAutospacing="1"/>
        <w:jc w:val="left"/>
        <w:rPr>
          <w:rFonts w:hint="eastAsia" w:ascii="宋体" w:hAnsi="宋体" w:eastAsia="宋体" w:cs="宋体"/>
          <w:kern w:val="0"/>
          <w:szCs w:val="21"/>
        </w:rPr>
      </w:pPr>
      <w:r>
        <w:rPr>
          <w:rFonts w:ascii="宋体" w:hAnsi="宋体" w:eastAsia="宋体" w:cs="宋体"/>
          <w:b/>
          <w:bCs/>
          <w:kern w:val="0"/>
          <w:szCs w:val="21"/>
        </w:rPr>
        <w:t>进行相关计算</w:t>
      </w:r>
      <w:r>
        <w:rPr>
          <w:rFonts w:ascii="宋体" w:hAnsi="宋体" w:eastAsia="宋体" w:cs="宋体"/>
          <w:kern w:val="0"/>
          <w:szCs w:val="21"/>
        </w:rPr>
        <w:t>：这是最常见的考查形式，务必区分两种法则。</w:t>
      </w:r>
    </w:p>
    <w:p w14:paraId="7718DBEE">
      <w:pPr>
        <w:widowControl/>
        <w:numPr>
          <w:ilvl w:val="0"/>
          <w:numId w:val="19"/>
        </w:numPr>
        <w:spacing w:before="100" w:beforeAutospacing="1" w:after="100" w:afterAutospacing="1"/>
        <w:jc w:val="left"/>
        <w:rPr>
          <w:rFonts w:hint="eastAsia" w:ascii="宋体" w:hAnsi="宋体" w:eastAsia="宋体" w:cs="宋体"/>
          <w:kern w:val="0"/>
          <w:sz w:val="24"/>
        </w:rPr>
      </w:pPr>
      <w:r>
        <w:rPr>
          <w:rFonts w:ascii="宋体" w:hAnsi="宋体" w:eastAsia="宋体" w:cs="宋体"/>
          <w:b/>
          <w:bCs/>
          <w:kern w:val="0"/>
          <w:szCs w:val="21"/>
        </w:rPr>
        <w:t>回答“育种优势”</w:t>
      </w:r>
      <w:r>
        <w:rPr>
          <w:rFonts w:ascii="宋体" w:hAnsi="宋体" w:eastAsia="宋体" w:cs="宋体"/>
          <w:kern w:val="0"/>
          <w:szCs w:val="21"/>
        </w:rPr>
        <w:t>：体细胞杂交的核心优势是“</w:t>
      </w:r>
      <w:r>
        <w:rPr>
          <w:rFonts w:ascii="宋体" w:hAnsi="宋体" w:eastAsia="宋体" w:cs="宋体"/>
          <w:b/>
          <w:bCs/>
          <w:kern w:val="0"/>
          <w:szCs w:val="21"/>
        </w:rPr>
        <w:t>克服远缘杂交不亲和性</w:t>
      </w:r>
      <w:r>
        <w:rPr>
          <w:rFonts w:ascii="宋体" w:hAnsi="宋体" w:eastAsia="宋体" w:cs="宋体"/>
          <w:kern w:val="0"/>
          <w:szCs w:val="21"/>
        </w:rPr>
        <w:t>”。</w:t>
      </w:r>
    </w:p>
    <w:p w14:paraId="0B4556E3">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05" name="图片 405"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05"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3动物细胞培养 vs 植物组织培养“四维比较法”</w:t>
      </w:r>
    </w:p>
    <w:p w14:paraId="4C36DA79">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06" name="图片 406"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图片 406"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60ED537F">
      <w:pPr>
        <w:rPr>
          <w:b/>
          <w:bCs/>
        </w:rPr>
      </w:pPr>
      <w:r>
        <w:rPr>
          <w:b/>
          <w:bCs/>
        </w:rPr>
        <w:t>动物细胞培养 vs. 植物组织培养：</w:t>
      </w:r>
    </w:p>
    <w:tbl>
      <w:tblPr>
        <w:tblStyle w:val="22"/>
        <w:tblW w:w="0" w:type="auto"/>
        <w:tblInd w:w="0"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988"/>
        <w:gridCol w:w="3239"/>
        <w:gridCol w:w="4741"/>
      </w:tblGrid>
      <w:tr w14:paraId="2D8326CA">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l2br w:val="nil"/>
            </w:tcBorders>
            <w:shd w:val="clear" w:color="auto" w:fill="FBC090"/>
          </w:tcPr>
          <w:p w14:paraId="0BA91A10">
            <w:pPr>
              <w:widowControl/>
              <w:jc w:val="center"/>
              <w:rPr>
                <w:rFonts w:hint="eastAsia" w:ascii="宋体" w:hAnsi="宋体" w:eastAsia="宋体" w:cs="宋体"/>
                <w:b/>
                <w:color w:val="000000"/>
                <w:kern w:val="0"/>
                <w:szCs w:val="21"/>
              </w:rPr>
            </w:pPr>
            <w:r>
              <w:rPr>
                <w:rFonts w:ascii="宋体" w:hAnsi="宋体" w:eastAsia="宋体" w:cs="宋体"/>
                <w:b/>
                <w:color w:val="000000"/>
                <w:kern w:val="0"/>
                <w:szCs w:val="21"/>
              </w:rPr>
              <w:t>解题步骤</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71599301">
            <w:pPr>
              <w:widowControl/>
              <w:jc w:val="center"/>
              <w:rPr>
                <w:rFonts w:hint="eastAsia" w:ascii="宋体" w:hAnsi="宋体" w:eastAsia="宋体" w:cs="宋体"/>
                <w:b/>
                <w:color w:val="000000"/>
                <w:kern w:val="0"/>
                <w:szCs w:val="21"/>
              </w:rPr>
            </w:pPr>
            <w:r>
              <w:rPr>
                <w:rFonts w:ascii="宋体" w:hAnsi="宋体" w:eastAsia="宋体" w:cs="宋体"/>
                <w:b/>
                <w:color w:val="000000"/>
                <w:kern w:val="0"/>
                <w:szCs w:val="21"/>
              </w:rPr>
              <w:t>核心分析要点与决策逻辑</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14697A3D">
            <w:pPr>
              <w:widowControl/>
              <w:jc w:val="center"/>
              <w:rPr>
                <w:rFonts w:hint="eastAsia" w:ascii="宋体" w:hAnsi="宋体" w:eastAsia="宋体" w:cs="宋体"/>
                <w:b/>
                <w:color w:val="000000"/>
                <w:kern w:val="0"/>
                <w:szCs w:val="21"/>
              </w:rPr>
            </w:pPr>
            <w:r>
              <w:rPr>
                <w:rFonts w:ascii="宋体" w:hAnsi="宋体" w:eastAsia="宋体" w:cs="宋体"/>
                <w:b/>
                <w:color w:val="000000"/>
                <w:kern w:val="0"/>
                <w:szCs w:val="21"/>
              </w:rPr>
              <w:t>关键知识依据与规范作答</w:t>
            </w:r>
            <w:r>
              <w:rPr>
                <w:rFonts w:ascii="Times New Roman" w:hAnsi="Times New Roman" w:eastAsia="宋体" w:cs="Times New Roman"/>
                <w:b/>
                <w:color w:val="000000"/>
                <w:kern w:val="0"/>
                <w:szCs w:val="21"/>
              </w:rPr>
              <w:t>​</w:t>
            </w:r>
          </w:p>
        </w:tc>
      </w:tr>
      <w:tr w14:paraId="6029E9C0">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B73E8CE">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1. 审题定位，明确比较维度</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8B6DD02">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识别题目要求比较的具体方面，或判断需要填写的表格项目。</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A497C15">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核心比较维度包括：</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理论基础</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培养基性质</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培养基特有成分</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培养结果</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应用</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相同点</w:t>
            </w:r>
            <w:r>
              <w:rPr>
                <w:rFonts w:ascii="Times New Roman" w:hAnsi="Times New Roman" w:eastAsia="宋体" w:cs="Times New Roman"/>
                <w:b w:val="0"/>
                <w:color w:val="000000"/>
                <w:kern w:val="0"/>
                <w:szCs w:val="21"/>
              </w:rPr>
              <w:t>​</w:t>
            </w:r>
          </w:p>
        </w:tc>
      </w:tr>
      <w:tr w14:paraId="518A5FC5">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2F94676">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2. 抓取根本区别，进行差异判断</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011034B">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根据比较维度，回忆并应用两种技术最根本的区别。</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7B839B3">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理论基础</w:t>
            </w:r>
            <w:r>
              <w:rPr>
                <w:rFonts w:ascii="宋体" w:hAnsi="宋体" w:eastAsia="宋体" w:cs="宋体"/>
                <w:b w:val="0"/>
                <w:color w:val="000000"/>
                <w:kern w:val="0"/>
                <w:szCs w:val="21"/>
              </w:rPr>
              <w:t>：动物细胞培养基于</w:t>
            </w:r>
            <w:r>
              <w:rPr>
                <w:rFonts w:ascii="宋体" w:hAnsi="宋体" w:eastAsia="宋体" w:cs="宋体"/>
                <w:b w:val="0"/>
                <w:bCs/>
                <w:color w:val="000000"/>
                <w:kern w:val="0"/>
                <w:szCs w:val="21"/>
              </w:rPr>
              <w:t>细胞增殖</w:t>
            </w:r>
            <w:r>
              <w:rPr>
                <w:rFonts w:ascii="宋体" w:hAnsi="宋体" w:eastAsia="宋体" w:cs="宋体"/>
                <w:b w:val="0"/>
                <w:color w:val="000000"/>
                <w:kern w:val="0"/>
                <w:szCs w:val="21"/>
              </w:rPr>
              <w:t>；植物组织培养基于</w:t>
            </w:r>
            <w:r>
              <w:rPr>
                <w:rFonts w:ascii="宋体" w:hAnsi="宋体" w:eastAsia="宋体" w:cs="宋体"/>
                <w:b w:val="0"/>
                <w:bCs/>
                <w:color w:val="000000"/>
                <w:kern w:val="0"/>
                <w:szCs w:val="21"/>
              </w:rPr>
              <w:t>细胞全能性</w:t>
            </w:r>
            <w:r>
              <w:rPr>
                <w:rFonts w:ascii="宋体" w:hAnsi="宋体" w:eastAsia="宋体" w:cs="宋体"/>
                <w:b w:val="0"/>
                <w:color w:val="000000"/>
                <w:kern w:val="0"/>
                <w:szCs w:val="21"/>
              </w:rPr>
              <w:t>。这是所有差异的根源。</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培养基性质</w:t>
            </w:r>
            <w:r>
              <w:rPr>
                <w:rFonts w:ascii="宋体" w:hAnsi="宋体" w:eastAsia="宋体" w:cs="宋体"/>
                <w:b w:val="0"/>
                <w:color w:val="000000"/>
                <w:kern w:val="0"/>
                <w:szCs w:val="21"/>
              </w:rPr>
              <w:t>：动物细胞用</w:t>
            </w:r>
            <w:r>
              <w:rPr>
                <w:rFonts w:ascii="宋体" w:hAnsi="宋体" w:eastAsia="宋体" w:cs="宋体"/>
                <w:b w:val="0"/>
                <w:bCs/>
                <w:color w:val="000000"/>
                <w:kern w:val="0"/>
                <w:szCs w:val="21"/>
              </w:rPr>
              <w:t>液体</w:t>
            </w:r>
            <w:r>
              <w:rPr>
                <w:rFonts w:ascii="宋体" w:hAnsi="宋体" w:eastAsia="宋体" w:cs="宋体"/>
                <w:b w:val="0"/>
                <w:color w:val="000000"/>
                <w:kern w:val="0"/>
                <w:szCs w:val="21"/>
              </w:rPr>
              <w:t>培养基；植物组织用</w:t>
            </w:r>
            <w:r>
              <w:rPr>
                <w:rFonts w:ascii="宋体" w:hAnsi="宋体" w:eastAsia="宋体" w:cs="宋体"/>
                <w:b w:val="0"/>
                <w:bCs/>
                <w:color w:val="000000"/>
                <w:kern w:val="0"/>
                <w:szCs w:val="21"/>
              </w:rPr>
              <w:t>固体</w:t>
            </w:r>
            <w:r>
              <w:rPr>
                <w:rFonts w:ascii="宋体" w:hAnsi="宋体" w:eastAsia="宋体" w:cs="宋体"/>
                <w:b w:val="0"/>
                <w:color w:val="000000"/>
                <w:kern w:val="0"/>
                <w:szCs w:val="21"/>
              </w:rPr>
              <w:t>培养基。</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特有成分</w:t>
            </w:r>
            <w:r>
              <w:rPr>
                <w:rFonts w:ascii="宋体" w:hAnsi="宋体" w:eastAsia="宋体" w:cs="宋体"/>
                <w:b w:val="0"/>
                <w:color w:val="000000"/>
                <w:kern w:val="0"/>
                <w:szCs w:val="21"/>
              </w:rPr>
              <w:t>：动物培养基需加</w:t>
            </w:r>
            <w:r>
              <w:rPr>
                <w:rFonts w:ascii="宋体" w:hAnsi="宋体" w:eastAsia="宋体" w:cs="宋体"/>
                <w:b w:val="0"/>
                <w:bCs/>
                <w:color w:val="000000"/>
                <w:kern w:val="0"/>
                <w:szCs w:val="21"/>
              </w:rPr>
              <w:t>动物血清</w:t>
            </w:r>
            <w:r>
              <w:rPr>
                <w:rFonts w:ascii="宋体" w:hAnsi="宋体" w:eastAsia="宋体" w:cs="宋体"/>
                <w:b w:val="0"/>
                <w:color w:val="000000"/>
                <w:kern w:val="0"/>
                <w:szCs w:val="21"/>
              </w:rPr>
              <w:t>；植物培养基需加</w:t>
            </w:r>
            <w:r>
              <w:rPr>
                <w:rFonts w:ascii="宋体" w:hAnsi="宋体" w:eastAsia="宋体" w:cs="宋体"/>
                <w:b w:val="0"/>
                <w:bCs/>
                <w:color w:val="000000"/>
                <w:kern w:val="0"/>
                <w:szCs w:val="21"/>
              </w:rPr>
              <w:t>植物激素</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培养结果</w:t>
            </w:r>
            <w:r>
              <w:rPr>
                <w:rFonts w:ascii="宋体" w:hAnsi="宋体" w:eastAsia="宋体" w:cs="宋体"/>
                <w:b w:val="0"/>
                <w:color w:val="000000"/>
                <w:kern w:val="0"/>
                <w:szCs w:val="21"/>
              </w:rPr>
              <w:t>：动物细胞培养</w:t>
            </w:r>
            <w:r>
              <w:rPr>
                <w:rFonts w:ascii="宋体" w:hAnsi="宋体" w:eastAsia="宋体" w:cs="宋体"/>
                <w:b w:val="0"/>
                <w:bCs/>
                <w:color w:val="000000"/>
                <w:kern w:val="0"/>
                <w:szCs w:val="21"/>
              </w:rPr>
              <w:t>不形成新个体</w:t>
            </w:r>
            <w:r>
              <w:rPr>
                <w:rFonts w:ascii="宋体" w:hAnsi="宋体" w:eastAsia="宋体" w:cs="宋体"/>
                <w:b w:val="0"/>
                <w:color w:val="000000"/>
                <w:kern w:val="0"/>
                <w:szCs w:val="21"/>
              </w:rPr>
              <w:t>；植物组织培养</w:t>
            </w:r>
            <w:r>
              <w:rPr>
                <w:rFonts w:ascii="宋体" w:hAnsi="宋体" w:eastAsia="宋体" w:cs="宋体"/>
                <w:b w:val="0"/>
                <w:bCs/>
                <w:color w:val="000000"/>
                <w:kern w:val="0"/>
                <w:szCs w:val="21"/>
              </w:rPr>
              <w:t>可产生新个体</w:t>
            </w:r>
            <w:r>
              <w:rPr>
                <w:rFonts w:ascii="宋体" w:hAnsi="宋体" w:eastAsia="宋体" w:cs="宋体"/>
                <w:b w:val="0"/>
                <w:color w:val="000000"/>
                <w:kern w:val="0"/>
                <w:szCs w:val="21"/>
              </w:rPr>
              <w:t>。</w:t>
            </w:r>
          </w:p>
        </w:tc>
      </w:tr>
      <w:tr w14:paraId="20D6F89C">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488D6F1">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3. 分析特有操作，匹配关键细节</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0AAB53D">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针对“培养前处理”等细节，判断其专属的操作步骤。</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FF7CF42">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动物细胞培养</w:t>
            </w:r>
            <w:r>
              <w:rPr>
                <w:rFonts w:ascii="宋体" w:hAnsi="宋体" w:eastAsia="宋体" w:cs="宋体"/>
                <w:b w:val="0"/>
                <w:color w:val="000000"/>
                <w:kern w:val="0"/>
                <w:szCs w:val="21"/>
              </w:rPr>
              <w:t>：取材后需用</w:t>
            </w:r>
            <w:r>
              <w:rPr>
                <w:rFonts w:ascii="宋体" w:hAnsi="宋体" w:eastAsia="宋体" w:cs="宋体"/>
                <w:b w:val="0"/>
                <w:bCs/>
                <w:color w:val="000000"/>
                <w:kern w:val="0"/>
                <w:szCs w:val="21"/>
              </w:rPr>
              <w:t>胰蛋白酶、胶原蛋白酶</w:t>
            </w:r>
            <w:r>
              <w:rPr>
                <w:rFonts w:ascii="宋体" w:hAnsi="宋体" w:eastAsia="宋体" w:cs="宋体"/>
                <w:b w:val="0"/>
                <w:color w:val="000000"/>
                <w:kern w:val="0"/>
                <w:szCs w:val="21"/>
              </w:rPr>
              <w:t>等处理，将组织</w:t>
            </w:r>
            <w:r>
              <w:rPr>
                <w:rFonts w:ascii="宋体" w:hAnsi="宋体" w:eastAsia="宋体" w:cs="宋体"/>
                <w:b w:val="0"/>
                <w:bCs/>
                <w:color w:val="000000"/>
                <w:kern w:val="0"/>
                <w:szCs w:val="21"/>
              </w:rPr>
              <w:t>分散成单个细胞</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植物组织培养</w:t>
            </w:r>
            <w:r>
              <w:rPr>
                <w:rFonts w:ascii="宋体" w:hAnsi="宋体" w:eastAsia="宋体" w:cs="宋体"/>
                <w:b w:val="0"/>
                <w:color w:val="000000"/>
                <w:kern w:val="0"/>
                <w:szCs w:val="21"/>
              </w:rPr>
              <w:t>：无此步骤，但强调</w:t>
            </w:r>
            <w:r>
              <w:rPr>
                <w:rFonts w:ascii="宋体" w:hAnsi="宋体" w:eastAsia="宋体" w:cs="宋体"/>
                <w:b w:val="0"/>
                <w:bCs/>
                <w:color w:val="000000"/>
                <w:kern w:val="0"/>
                <w:szCs w:val="21"/>
              </w:rPr>
              <w:t>离体</w:t>
            </w:r>
            <w:r>
              <w:rPr>
                <w:rFonts w:ascii="宋体" w:hAnsi="宋体" w:eastAsia="宋体" w:cs="宋体"/>
                <w:b w:val="0"/>
                <w:color w:val="000000"/>
                <w:kern w:val="0"/>
                <w:szCs w:val="21"/>
              </w:rPr>
              <w:t>条件。</w:t>
            </w:r>
          </w:p>
        </w:tc>
      </w:tr>
      <w:tr w14:paraId="36AD5E93">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20C4625">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4. 归纳相同点，完善答案</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BEBF299">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当题目要求比较相同点时，系统归纳两者的共性。</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5C6CCD9">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相同点模板</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① 都需要</w:t>
            </w:r>
            <w:r>
              <w:rPr>
                <w:rFonts w:ascii="宋体" w:hAnsi="宋体" w:eastAsia="宋体" w:cs="宋体"/>
                <w:b w:val="0"/>
                <w:bCs/>
                <w:color w:val="000000"/>
                <w:kern w:val="0"/>
                <w:szCs w:val="21"/>
              </w:rPr>
              <w:t>无菌、无毒</w:t>
            </w:r>
            <w:r>
              <w:rPr>
                <w:rFonts w:ascii="宋体" w:hAnsi="宋体" w:eastAsia="宋体" w:cs="宋体"/>
                <w:b w:val="0"/>
                <w:color w:val="000000"/>
                <w:kern w:val="0"/>
                <w:szCs w:val="21"/>
              </w:rPr>
              <w:t>的环境；</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② 都需要</w:t>
            </w:r>
            <w:r>
              <w:rPr>
                <w:rFonts w:ascii="宋体" w:hAnsi="宋体" w:eastAsia="宋体" w:cs="宋体"/>
                <w:b w:val="0"/>
                <w:bCs/>
                <w:color w:val="000000"/>
                <w:kern w:val="0"/>
                <w:szCs w:val="21"/>
              </w:rPr>
              <w:t>适宜的温度、pH、营养</w:t>
            </w:r>
            <w:r>
              <w:rPr>
                <w:rFonts w:ascii="宋体" w:hAnsi="宋体" w:eastAsia="宋体" w:cs="宋体"/>
                <w:b w:val="0"/>
                <w:color w:val="000000"/>
                <w:kern w:val="0"/>
                <w:szCs w:val="21"/>
              </w:rPr>
              <w:t>等条件；</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③ 细胞分裂方式都是</w:t>
            </w:r>
            <w:r>
              <w:rPr>
                <w:rFonts w:ascii="宋体" w:hAnsi="宋体" w:eastAsia="宋体" w:cs="宋体"/>
                <w:b w:val="0"/>
                <w:bCs/>
                <w:color w:val="000000"/>
                <w:kern w:val="0"/>
                <w:szCs w:val="21"/>
              </w:rPr>
              <w:t>有丝分裂</w:t>
            </w:r>
            <w:r>
              <w:rPr>
                <w:rFonts w:ascii="宋体" w:hAnsi="宋体" w:eastAsia="宋体" w:cs="宋体"/>
                <w:b w:val="0"/>
                <w:color w:val="000000"/>
                <w:kern w:val="0"/>
                <w:szCs w:val="21"/>
              </w:rPr>
              <w:t>，都不涉及减数分裂。</w:t>
            </w:r>
          </w:p>
        </w:tc>
      </w:tr>
    </w:tbl>
    <w:p w14:paraId="3411FAA8">
      <w:pPr>
        <w:rPr>
          <w:b/>
          <w:bCs/>
        </w:rPr>
      </w:pPr>
      <w:r>
        <w:rPr>
          <w:b/>
          <w:bCs/>
        </w:rPr>
        <w:t xml:space="preserve">锦囊与易错点提醒 </w:t>
      </w:r>
    </w:p>
    <w:p w14:paraId="30C9BCEC">
      <w:pPr>
        <w:widowControl/>
        <w:numPr>
          <w:ilvl w:val="0"/>
          <w:numId w:val="20"/>
        </w:numPr>
        <w:spacing w:before="100" w:beforeAutospacing="1" w:after="100" w:afterAutospacing="1"/>
        <w:jc w:val="left"/>
        <w:rPr>
          <w:rFonts w:hint="eastAsia" w:ascii="宋体" w:hAnsi="宋体" w:eastAsia="宋体" w:cs="宋体"/>
          <w:kern w:val="0"/>
          <w:szCs w:val="21"/>
        </w:rPr>
      </w:pPr>
      <w:r>
        <w:rPr>
          <w:rFonts w:ascii="宋体" w:hAnsi="宋体" w:eastAsia="宋体" w:cs="宋体"/>
          <w:b/>
          <w:bCs/>
          <w:kern w:val="0"/>
          <w:szCs w:val="21"/>
        </w:rPr>
        <w:t>快速判断题</w:t>
      </w:r>
      <w:r>
        <w:rPr>
          <w:rFonts w:ascii="宋体" w:hAnsi="宋体" w:eastAsia="宋体" w:cs="宋体"/>
          <w:kern w:val="0"/>
          <w:szCs w:val="21"/>
        </w:rPr>
        <w:t>：看到“</w:t>
      </w:r>
      <w:r>
        <w:rPr>
          <w:rFonts w:ascii="宋体" w:hAnsi="宋体" w:eastAsia="宋体" w:cs="宋体"/>
          <w:b/>
          <w:bCs/>
          <w:kern w:val="0"/>
          <w:szCs w:val="21"/>
        </w:rPr>
        <w:t>形成新个体/完整植株</w:t>
      </w:r>
      <w:r>
        <w:rPr>
          <w:rFonts w:ascii="宋体" w:hAnsi="宋体" w:eastAsia="宋体" w:cs="宋体"/>
          <w:kern w:val="0"/>
          <w:szCs w:val="21"/>
        </w:rPr>
        <w:t>”，必选</w:t>
      </w:r>
      <w:r>
        <w:rPr>
          <w:rFonts w:ascii="宋体" w:hAnsi="宋体" w:eastAsia="宋体" w:cs="宋体"/>
          <w:b/>
          <w:bCs/>
          <w:kern w:val="0"/>
          <w:szCs w:val="21"/>
        </w:rPr>
        <w:t>植物组织培养</w:t>
      </w:r>
      <w:r>
        <w:rPr>
          <w:rFonts w:ascii="宋体" w:hAnsi="宋体" w:eastAsia="宋体" w:cs="宋体"/>
          <w:kern w:val="0"/>
          <w:szCs w:val="21"/>
        </w:rPr>
        <w:t>；看到“</w:t>
      </w:r>
      <w:r>
        <w:rPr>
          <w:rFonts w:ascii="宋体" w:hAnsi="宋体" w:eastAsia="宋体" w:cs="宋体"/>
          <w:b/>
          <w:bCs/>
          <w:kern w:val="0"/>
          <w:szCs w:val="21"/>
        </w:rPr>
        <w:t>获得细胞产物或细胞本身</w:t>
      </w:r>
      <w:r>
        <w:rPr>
          <w:rFonts w:ascii="宋体" w:hAnsi="宋体" w:eastAsia="宋体" w:cs="宋体"/>
          <w:kern w:val="0"/>
          <w:szCs w:val="21"/>
        </w:rPr>
        <w:t>”，两者都可能，但“</w:t>
      </w:r>
      <w:r>
        <w:rPr>
          <w:rFonts w:ascii="宋体" w:hAnsi="宋体" w:eastAsia="宋体" w:cs="宋体"/>
          <w:b/>
          <w:bCs/>
          <w:kern w:val="0"/>
          <w:szCs w:val="21"/>
        </w:rPr>
        <w:t>人造皮肤、单克隆抗体</w:t>
      </w:r>
      <w:r>
        <w:rPr>
          <w:rFonts w:ascii="宋体" w:hAnsi="宋体" w:eastAsia="宋体" w:cs="宋体"/>
          <w:kern w:val="0"/>
          <w:szCs w:val="21"/>
        </w:rPr>
        <w:t>”等与动物细胞培养相关。</w:t>
      </w:r>
    </w:p>
    <w:p w14:paraId="466184EC">
      <w:pPr>
        <w:widowControl/>
        <w:numPr>
          <w:ilvl w:val="0"/>
          <w:numId w:val="20"/>
        </w:numPr>
        <w:spacing w:before="100" w:beforeAutospacing="1" w:after="100" w:afterAutospacing="1"/>
        <w:jc w:val="left"/>
        <w:rPr>
          <w:rFonts w:hint="eastAsia" w:ascii="宋体" w:hAnsi="宋体" w:eastAsia="宋体" w:cs="宋体"/>
          <w:kern w:val="0"/>
          <w:szCs w:val="21"/>
        </w:rPr>
      </w:pPr>
      <w:r>
        <w:rPr>
          <w:rFonts w:ascii="宋体" w:hAnsi="宋体" w:eastAsia="宋体" w:cs="宋体"/>
          <w:b/>
          <w:bCs/>
          <w:kern w:val="0"/>
          <w:szCs w:val="21"/>
        </w:rPr>
        <w:t>成分判断题</w:t>
      </w:r>
      <w:r>
        <w:rPr>
          <w:rFonts w:ascii="宋体" w:hAnsi="宋体" w:eastAsia="宋体" w:cs="宋体"/>
          <w:kern w:val="0"/>
          <w:szCs w:val="21"/>
        </w:rPr>
        <w:t>：培养基中出现“</w:t>
      </w:r>
      <w:r>
        <w:rPr>
          <w:rFonts w:ascii="宋体" w:hAnsi="宋体" w:eastAsia="宋体" w:cs="宋体"/>
          <w:b/>
          <w:bCs/>
          <w:kern w:val="0"/>
          <w:szCs w:val="21"/>
        </w:rPr>
        <w:t>血清</w:t>
      </w:r>
      <w:r>
        <w:rPr>
          <w:rFonts w:ascii="宋体" w:hAnsi="宋体" w:eastAsia="宋体" w:cs="宋体"/>
          <w:kern w:val="0"/>
          <w:szCs w:val="21"/>
        </w:rPr>
        <w:t>”，必是</w:t>
      </w:r>
      <w:r>
        <w:rPr>
          <w:rFonts w:ascii="宋体" w:hAnsi="宋体" w:eastAsia="宋体" w:cs="宋体"/>
          <w:b/>
          <w:bCs/>
          <w:kern w:val="0"/>
          <w:szCs w:val="21"/>
        </w:rPr>
        <w:t>动物细胞培养</w:t>
      </w:r>
      <w:r>
        <w:rPr>
          <w:rFonts w:ascii="宋体" w:hAnsi="宋体" w:eastAsia="宋体" w:cs="宋体"/>
          <w:kern w:val="0"/>
          <w:szCs w:val="21"/>
        </w:rPr>
        <w:t>；出现“</w:t>
      </w:r>
      <w:r>
        <w:rPr>
          <w:rFonts w:ascii="宋体" w:hAnsi="宋体" w:eastAsia="宋体" w:cs="宋体"/>
          <w:b/>
          <w:bCs/>
          <w:kern w:val="0"/>
          <w:szCs w:val="21"/>
        </w:rPr>
        <w:t>植物激素（如生长素、细胞分裂素）</w:t>
      </w:r>
      <w:r>
        <w:rPr>
          <w:rFonts w:ascii="宋体" w:hAnsi="宋体" w:eastAsia="宋体" w:cs="宋体"/>
          <w:kern w:val="0"/>
          <w:szCs w:val="21"/>
        </w:rPr>
        <w:t>”或“</w:t>
      </w:r>
      <w:r>
        <w:rPr>
          <w:rFonts w:ascii="宋体" w:hAnsi="宋体" w:eastAsia="宋体" w:cs="宋体"/>
          <w:b/>
          <w:bCs/>
          <w:kern w:val="0"/>
          <w:szCs w:val="21"/>
        </w:rPr>
        <w:t>琼脂</w:t>
      </w:r>
      <w:r>
        <w:rPr>
          <w:rFonts w:ascii="宋体" w:hAnsi="宋体" w:eastAsia="宋体" w:cs="宋体"/>
          <w:kern w:val="0"/>
          <w:szCs w:val="21"/>
        </w:rPr>
        <w:t>”，必是</w:t>
      </w:r>
      <w:r>
        <w:rPr>
          <w:rFonts w:ascii="宋体" w:hAnsi="宋体" w:eastAsia="宋体" w:cs="宋体"/>
          <w:b/>
          <w:bCs/>
          <w:kern w:val="0"/>
          <w:szCs w:val="21"/>
        </w:rPr>
        <w:t>植物组织培养</w:t>
      </w:r>
      <w:r>
        <w:rPr>
          <w:rFonts w:ascii="宋体" w:hAnsi="宋体" w:eastAsia="宋体" w:cs="宋体"/>
          <w:kern w:val="0"/>
          <w:szCs w:val="21"/>
        </w:rPr>
        <w:t>。</w:t>
      </w:r>
    </w:p>
    <w:p w14:paraId="61849C38">
      <w:pPr>
        <w:widowControl/>
        <w:numPr>
          <w:ilvl w:val="0"/>
          <w:numId w:val="20"/>
        </w:numPr>
        <w:spacing w:before="100" w:beforeAutospacing="1" w:after="100" w:afterAutospacing="1"/>
        <w:jc w:val="left"/>
        <w:rPr>
          <w:rFonts w:hint="eastAsia" w:ascii="宋体" w:hAnsi="宋体" w:eastAsia="宋体" w:cs="宋体"/>
          <w:kern w:val="0"/>
          <w:szCs w:val="21"/>
        </w:rPr>
      </w:pPr>
      <w:r>
        <w:rPr>
          <w:rFonts w:ascii="宋体" w:hAnsi="宋体" w:eastAsia="宋体" w:cs="宋体"/>
          <w:b/>
          <w:bCs/>
          <w:kern w:val="0"/>
          <w:szCs w:val="21"/>
        </w:rPr>
        <w:t>原因阐述题</w:t>
      </w:r>
      <w:r>
        <w:rPr>
          <w:rFonts w:ascii="宋体" w:hAnsi="宋体" w:eastAsia="宋体" w:cs="宋体"/>
          <w:kern w:val="0"/>
          <w:szCs w:val="21"/>
        </w:rPr>
        <w:t>：解释“为何植物能培育成完整植株而动物不能？”的标准答案：</w:t>
      </w:r>
      <w:r>
        <w:rPr>
          <w:rFonts w:ascii="宋体" w:hAnsi="宋体" w:eastAsia="宋体" w:cs="宋体"/>
          <w:b/>
          <w:bCs/>
          <w:kern w:val="0"/>
          <w:szCs w:val="21"/>
        </w:rPr>
        <w:t>因为植物细胞具有全能性，而动物细胞的全能性受到限制</w:t>
      </w:r>
      <w:r>
        <w:rPr>
          <w:rFonts w:ascii="宋体" w:hAnsi="宋体" w:eastAsia="宋体" w:cs="宋体"/>
          <w:kern w:val="0"/>
          <w:szCs w:val="21"/>
        </w:rPr>
        <w:t>。</w:t>
      </w:r>
    </w:p>
    <w:p w14:paraId="159C2118">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07" name="图片 407"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图片 407"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4</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rPr>
        <w:t>植物体细胞杂交 vs 动物细胞融合“三步判断法”</w:t>
      </w:r>
    </w:p>
    <w:p w14:paraId="2E09B736">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08" name="图片 40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图片 408"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247E657F">
      <w:pPr>
        <w:rPr>
          <w:b/>
          <w:bCs/>
        </w:rPr>
      </w:pPr>
      <w:r>
        <w:rPr>
          <w:b/>
          <w:bCs/>
        </w:rPr>
        <w:t xml:space="preserve">植物体细胞杂交 vs. 动物细胞融合： </w:t>
      </w:r>
    </w:p>
    <w:tbl>
      <w:tblPr>
        <w:tblStyle w:val="22"/>
        <w:tblW w:w="0" w:type="auto"/>
        <w:tblInd w:w="0"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940"/>
        <w:gridCol w:w="2446"/>
        <w:gridCol w:w="5582"/>
      </w:tblGrid>
      <w:tr w14:paraId="6BCD9218">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l2br w:val="nil"/>
            </w:tcBorders>
            <w:shd w:val="clear" w:color="auto" w:fill="FBC090"/>
          </w:tcPr>
          <w:p w14:paraId="2008783B">
            <w:pPr>
              <w:widowControl/>
              <w:jc w:val="center"/>
              <w:rPr>
                <w:rFonts w:hint="eastAsia" w:ascii="宋体" w:hAnsi="宋体" w:eastAsia="宋体" w:cs="宋体"/>
                <w:b/>
                <w:color w:val="000000"/>
                <w:kern w:val="0"/>
                <w:szCs w:val="21"/>
              </w:rPr>
            </w:pPr>
            <w:r>
              <w:rPr>
                <w:rFonts w:ascii="宋体" w:hAnsi="宋体" w:eastAsia="宋体" w:cs="宋体"/>
                <w:b/>
                <w:color w:val="000000"/>
                <w:kern w:val="0"/>
                <w:szCs w:val="21"/>
              </w:rPr>
              <w:t>解题步骤</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7FF920A8">
            <w:pPr>
              <w:widowControl/>
              <w:jc w:val="center"/>
              <w:rPr>
                <w:rFonts w:hint="eastAsia" w:ascii="宋体" w:hAnsi="宋体" w:eastAsia="宋体" w:cs="宋体"/>
                <w:b/>
                <w:color w:val="000000"/>
                <w:kern w:val="0"/>
                <w:szCs w:val="21"/>
              </w:rPr>
            </w:pPr>
            <w:r>
              <w:rPr>
                <w:rFonts w:ascii="宋体" w:hAnsi="宋体" w:eastAsia="宋体" w:cs="宋体"/>
                <w:b/>
                <w:color w:val="000000"/>
                <w:kern w:val="0"/>
                <w:szCs w:val="21"/>
              </w:rPr>
              <w:t>核心分析要点与决策逻辑</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1366DA33">
            <w:pPr>
              <w:widowControl/>
              <w:jc w:val="center"/>
              <w:rPr>
                <w:rFonts w:hint="eastAsia" w:ascii="宋体" w:hAnsi="宋体" w:eastAsia="宋体" w:cs="宋体"/>
                <w:b/>
                <w:color w:val="000000"/>
                <w:kern w:val="0"/>
                <w:szCs w:val="21"/>
              </w:rPr>
            </w:pPr>
            <w:r>
              <w:rPr>
                <w:rFonts w:ascii="宋体" w:hAnsi="宋体" w:eastAsia="宋体" w:cs="宋体"/>
                <w:b/>
                <w:color w:val="000000"/>
                <w:kern w:val="0"/>
                <w:szCs w:val="21"/>
              </w:rPr>
              <w:t>关键知识依据与规范作答</w:t>
            </w:r>
            <w:r>
              <w:rPr>
                <w:rFonts w:ascii="Times New Roman" w:hAnsi="Times New Roman" w:eastAsia="宋体" w:cs="Times New Roman"/>
                <w:b/>
                <w:color w:val="000000"/>
                <w:kern w:val="0"/>
                <w:szCs w:val="21"/>
              </w:rPr>
              <w:t>​</w:t>
            </w:r>
          </w:p>
        </w:tc>
      </w:tr>
      <w:tr w14:paraId="56B01025">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86A8C11">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1. 审题定位，判断技术类型</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A8C5100">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抓住题干关键词，判断考查的是植物还是动物细胞技术。</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40C4B43">
            <w:pPr>
              <w:widowControl/>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植物体细胞杂交</w:t>
            </w:r>
            <w:r>
              <w:rPr>
                <w:rFonts w:ascii="宋体" w:hAnsi="宋体" w:eastAsia="宋体" w:cs="宋体"/>
                <w:b w:val="0"/>
                <w:color w:val="000000"/>
                <w:kern w:val="0"/>
                <w:szCs w:val="21"/>
              </w:rPr>
              <w:t>：关键词常为“</w:t>
            </w:r>
            <w:r>
              <w:rPr>
                <w:rFonts w:ascii="宋体" w:hAnsi="宋体" w:eastAsia="宋体" w:cs="宋体"/>
                <w:b w:val="0"/>
                <w:bCs/>
                <w:color w:val="000000"/>
                <w:kern w:val="0"/>
                <w:szCs w:val="21"/>
              </w:rPr>
              <w:t>杂种植株</w:t>
            </w:r>
            <w:r>
              <w:rPr>
                <w:rFonts w:ascii="宋体" w:hAnsi="宋体" w:eastAsia="宋体" w:cs="宋体"/>
                <w:b w:val="0"/>
                <w:color w:val="000000"/>
                <w:kern w:val="0"/>
                <w:szCs w:val="21"/>
              </w:rPr>
              <w:t>”、“</w:t>
            </w:r>
            <w:r>
              <w:rPr>
                <w:rFonts w:ascii="宋体" w:hAnsi="宋体" w:eastAsia="宋体" w:cs="宋体"/>
                <w:b w:val="0"/>
                <w:bCs/>
                <w:color w:val="000000"/>
                <w:kern w:val="0"/>
                <w:szCs w:val="21"/>
              </w:rPr>
              <w:t>培育新品种</w:t>
            </w:r>
            <w:r>
              <w:rPr>
                <w:rFonts w:ascii="宋体" w:hAnsi="宋体" w:eastAsia="宋体" w:cs="宋体"/>
                <w:b w:val="0"/>
                <w:color w:val="000000"/>
                <w:kern w:val="0"/>
                <w:szCs w:val="21"/>
              </w:rPr>
              <w:t>”、“</w:t>
            </w:r>
            <w:r>
              <w:rPr>
                <w:rFonts w:ascii="宋体" w:hAnsi="宋体" w:eastAsia="宋体" w:cs="宋体"/>
                <w:b w:val="0"/>
                <w:bCs/>
                <w:color w:val="000000"/>
                <w:kern w:val="0"/>
                <w:szCs w:val="21"/>
              </w:rPr>
              <w:t>原生质体融合</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动物细胞融合</w:t>
            </w:r>
            <w:r>
              <w:rPr>
                <w:rFonts w:ascii="宋体" w:hAnsi="宋体" w:eastAsia="宋体" w:cs="宋体"/>
                <w:b w:val="0"/>
                <w:color w:val="000000"/>
                <w:kern w:val="0"/>
                <w:szCs w:val="21"/>
              </w:rPr>
              <w:t>：关键词常为“</w:t>
            </w:r>
            <w:r>
              <w:rPr>
                <w:rFonts w:ascii="宋体" w:hAnsi="宋体" w:eastAsia="宋体" w:cs="宋体"/>
                <w:b w:val="0"/>
                <w:bCs/>
                <w:color w:val="000000"/>
                <w:kern w:val="0"/>
                <w:szCs w:val="21"/>
              </w:rPr>
              <w:t>单克隆抗体</w:t>
            </w:r>
            <w:r>
              <w:rPr>
                <w:rFonts w:ascii="宋体" w:hAnsi="宋体" w:eastAsia="宋体" w:cs="宋体"/>
                <w:b w:val="0"/>
                <w:color w:val="000000"/>
                <w:kern w:val="0"/>
                <w:szCs w:val="21"/>
              </w:rPr>
              <w:t>”、“</w:t>
            </w:r>
            <w:r>
              <w:rPr>
                <w:rFonts w:ascii="宋体" w:hAnsi="宋体" w:eastAsia="宋体" w:cs="宋体"/>
                <w:b w:val="0"/>
                <w:bCs/>
                <w:color w:val="000000"/>
                <w:kern w:val="0"/>
                <w:szCs w:val="21"/>
              </w:rPr>
              <w:t>杂交瘤细胞</w:t>
            </w:r>
            <w:r>
              <w:rPr>
                <w:rFonts w:ascii="宋体" w:hAnsi="宋体" w:eastAsia="宋体" w:cs="宋体"/>
                <w:b w:val="0"/>
                <w:color w:val="000000"/>
                <w:kern w:val="0"/>
                <w:szCs w:val="21"/>
              </w:rPr>
              <w:t>”。</w:t>
            </w:r>
          </w:p>
        </w:tc>
      </w:tr>
      <w:tr w14:paraId="7D72D986">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B684E3B">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2. 分析“原理”根本差异</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B8E11C4">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区分两种技术最终目标不同的根本原因。</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44C4800">
            <w:pPr>
              <w:widowControl/>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植物体细胞杂交</w:t>
            </w:r>
            <w:r>
              <w:rPr>
                <w:rFonts w:ascii="宋体" w:hAnsi="宋体" w:eastAsia="宋体" w:cs="宋体"/>
                <w:b w:val="0"/>
                <w:color w:val="000000"/>
                <w:kern w:val="0"/>
                <w:szCs w:val="21"/>
              </w:rPr>
              <w:t>：原理包含“</w:t>
            </w:r>
            <w:r>
              <w:rPr>
                <w:rFonts w:ascii="宋体" w:hAnsi="宋体" w:eastAsia="宋体" w:cs="宋体"/>
                <w:b w:val="0"/>
                <w:bCs/>
                <w:color w:val="000000"/>
                <w:kern w:val="0"/>
                <w:szCs w:val="21"/>
              </w:rPr>
              <w:t>细胞全能性</w:t>
            </w:r>
            <w:r>
              <w:rPr>
                <w:rFonts w:ascii="宋体" w:hAnsi="宋体" w:eastAsia="宋体" w:cs="宋体"/>
                <w:b w:val="0"/>
                <w:color w:val="000000"/>
                <w:kern w:val="0"/>
                <w:szCs w:val="21"/>
              </w:rPr>
              <w:t>”，这是能获得</w:t>
            </w:r>
            <w:r>
              <w:rPr>
                <w:rFonts w:ascii="宋体" w:hAnsi="宋体" w:eastAsia="宋体" w:cs="宋体"/>
                <w:b w:val="0"/>
                <w:bCs/>
                <w:color w:val="000000"/>
                <w:kern w:val="0"/>
                <w:szCs w:val="21"/>
              </w:rPr>
              <w:t>杂种植株</w:t>
            </w:r>
            <w:r>
              <w:rPr>
                <w:rFonts w:ascii="宋体" w:hAnsi="宋体" w:eastAsia="宋体" w:cs="宋体"/>
                <w:b w:val="0"/>
                <w:color w:val="000000"/>
                <w:kern w:val="0"/>
                <w:szCs w:val="21"/>
              </w:rPr>
              <w:t>的根本原因。</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动物细胞融合</w:t>
            </w:r>
            <w:r>
              <w:rPr>
                <w:rFonts w:ascii="宋体" w:hAnsi="宋体" w:eastAsia="宋体" w:cs="宋体"/>
                <w:b w:val="0"/>
                <w:color w:val="000000"/>
                <w:kern w:val="0"/>
                <w:szCs w:val="21"/>
              </w:rPr>
              <w:t>：原理是“</w:t>
            </w:r>
            <w:r>
              <w:rPr>
                <w:rFonts w:ascii="宋体" w:hAnsi="宋体" w:eastAsia="宋体" w:cs="宋体"/>
                <w:b w:val="0"/>
                <w:bCs/>
                <w:color w:val="000000"/>
                <w:kern w:val="0"/>
                <w:szCs w:val="21"/>
              </w:rPr>
              <w:t>细胞增殖</w:t>
            </w:r>
            <w:r>
              <w:rPr>
                <w:rFonts w:ascii="宋体" w:hAnsi="宋体" w:eastAsia="宋体" w:cs="宋体"/>
                <w:b w:val="0"/>
                <w:color w:val="000000"/>
                <w:kern w:val="0"/>
                <w:szCs w:val="21"/>
              </w:rPr>
              <w:t>”，因为动物细胞全能性受限，结果通常是获得</w:t>
            </w:r>
            <w:r>
              <w:rPr>
                <w:rFonts w:ascii="宋体" w:hAnsi="宋体" w:eastAsia="宋体" w:cs="宋体"/>
                <w:b w:val="0"/>
                <w:bCs/>
                <w:color w:val="000000"/>
                <w:kern w:val="0"/>
                <w:szCs w:val="21"/>
              </w:rPr>
              <w:t>杂交细胞</w:t>
            </w:r>
            <w:r>
              <w:rPr>
                <w:rFonts w:ascii="宋体" w:hAnsi="宋体" w:eastAsia="宋体" w:cs="宋体"/>
                <w:b w:val="0"/>
                <w:color w:val="000000"/>
                <w:kern w:val="0"/>
                <w:szCs w:val="21"/>
              </w:rPr>
              <w:t>（如杂交瘤细胞），用于无限增殖并产生特定产物。</w:t>
            </w:r>
          </w:p>
        </w:tc>
      </w:tr>
      <w:tr w14:paraId="3151B3B5">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A0FEC5B">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3. 辨析“融合前处理”与“相关酶”</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FEB3082">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此为最核心的区分点之一，根据细胞结构差异进行判断。</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CB0AFB6">
            <w:pPr>
              <w:widowControl/>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植物体细胞杂交</w:t>
            </w:r>
            <w:r>
              <w:rPr>
                <w:rFonts w:ascii="宋体" w:hAnsi="宋体" w:eastAsia="宋体" w:cs="宋体"/>
                <w:b w:val="0"/>
                <w:color w:val="000000"/>
                <w:kern w:val="0"/>
                <w:szCs w:val="21"/>
              </w:rPr>
              <w:t>：特有操作是“</w:t>
            </w:r>
            <w:r>
              <w:rPr>
                <w:rFonts w:ascii="宋体" w:hAnsi="宋体" w:eastAsia="宋体" w:cs="宋体"/>
                <w:b w:val="0"/>
                <w:bCs/>
                <w:color w:val="000000"/>
                <w:kern w:val="0"/>
                <w:szCs w:val="21"/>
              </w:rPr>
              <w:t>除去细胞壁</w:t>
            </w:r>
            <w:r>
              <w:rPr>
                <w:rFonts w:ascii="宋体" w:hAnsi="宋体" w:eastAsia="宋体" w:cs="宋体"/>
                <w:b w:val="0"/>
                <w:color w:val="000000"/>
                <w:kern w:val="0"/>
                <w:szCs w:val="21"/>
              </w:rPr>
              <w:t>”，使用“</w:t>
            </w:r>
            <w:r>
              <w:rPr>
                <w:rFonts w:ascii="宋体" w:hAnsi="宋体" w:eastAsia="宋体" w:cs="宋体"/>
                <w:b w:val="0"/>
                <w:bCs/>
                <w:color w:val="000000"/>
                <w:kern w:val="0"/>
                <w:szCs w:val="21"/>
              </w:rPr>
              <w:t>纤维素酶和果胶酶</w:t>
            </w:r>
            <w:r>
              <w:rPr>
                <w:rFonts w:ascii="宋体" w:hAnsi="宋体" w:eastAsia="宋体" w:cs="宋体"/>
                <w:b w:val="0"/>
                <w:color w:val="000000"/>
                <w:kern w:val="0"/>
                <w:szCs w:val="21"/>
              </w:rPr>
              <w:t>”处理得到原生质体。</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动物细胞融合</w:t>
            </w:r>
            <w:r>
              <w:rPr>
                <w:rFonts w:ascii="宋体" w:hAnsi="宋体" w:eastAsia="宋体" w:cs="宋体"/>
                <w:b w:val="0"/>
                <w:color w:val="000000"/>
                <w:kern w:val="0"/>
                <w:szCs w:val="21"/>
              </w:rPr>
              <w:t>：前处理是“</w:t>
            </w:r>
            <w:r>
              <w:rPr>
                <w:rFonts w:ascii="宋体" w:hAnsi="宋体" w:eastAsia="宋体" w:cs="宋体"/>
                <w:b w:val="0"/>
                <w:bCs/>
                <w:color w:val="000000"/>
                <w:kern w:val="0"/>
                <w:szCs w:val="21"/>
              </w:rPr>
              <w:t>使细胞分散开</w:t>
            </w:r>
            <w:r>
              <w:rPr>
                <w:rFonts w:ascii="宋体" w:hAnsi="宋体" w:eastAsia="宋体" w:cs="宋体"/>
                <w:b w:val="0"/>
                <w:color w:val="000000"/>
                <w:kern w:val="0"/>
                <w:szCs w:val="21"/>
              </w:rPr>
              <w:t>”，使用“</w:t>
            </w:r>
            <w:r>
              <w:rPr>
                <w:rFonts w:ascii="宋体" w:hAnsi="宋体" w:eastAsia="宋体" w:cs="宋体"/>
                <w:b w:val="0"/>
                <w:bCs/>
                <w:color w:val="000000"/>
                <w:kern w:val="0"/>
                <w:szCs w:val="21"/>
              </w:rPr>
              <w:t>胰蛋白酶或胶原蛋白酶</w:t>
            </w:r>
            <w:r>
              <w:rPr>
                <w:rFonts w:ascii="宋体" w:hAnsi="宋体" w:eastAsia="宋体" w:cs="宋体"/>
                <w:b w:val="0"/>
                <w:color w:val="000000"/>
                <w:kern w:val="0"/>
                <w:szCs w:val="21"/>
              </w:rPr>
              <w:t>”消化细胞间质。</w:t>
            </w:r>
          </w:p>
        </w:tc>
      </w:tr>
      <w:tr w14:paraId="5670658E">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667F162">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4. 区分“诱导方法”的异同</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CA41324">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注意动物细胞融合特有的方法。</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D7F446A">
            <w:pPr>
              <w:widowControl/>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相同方法</w:t>
            </w:r>
            <w:r>
              <w:rPr>
                <w:rFonts w:ascii="宋体" w:hAnsi="宋体" w:eastAsia="宋体" w:cs="宋体"/>
                <w:b w:val="0"/>
                <w:color w:val="000000"/>
                <w:kern w:val="0"/>
                <w:szCs w:val="21"/>
              </w:rPr>
              <w:t>：物理法的</w:t>
            </w:r>
            <w:r>
              <w:rPr>
                <w:rFonts w:ascii="宋体" w:hAnsi="宋体" w:eastAsia="宋体" w:cs="宋体"/>
                <w:b w:val="0"/>
                <w:bCs/>
                <w:color w:val="000000"/>
                <w:kern w:val="0"/>
                <w:szCs w:val="21"/>
              </w:rPr>
              <w:t>电融合法</w:t>
            </w:r>
            <w:r>
              <w:rPr>
                <w:rFonts w:ascii="宋体" w:hAnsi="宋体" w:eastAsia="宋体" w:cs="宋体"/>
                <w:b w:val="0"/>
                <w:color w:val="000000"/>
                <w:kern w:val="0"/>
                <w:szCs w:val="21"/>
              </w:rPr>
              <w:t>；化学法的</w:t>
            </w:r>
            <w:r>
              <w:rPr>
                <w:rFonts w:ascii="宋体" w:hAnsi="宋体" w:eastAsia="宋体" w:cs="宋体"/>
                <w:b w:val="0"/>
                <w:bCs/>
                <w:color w:val="000000"/>
                <w:kern w:val="0"/>
                <w:szCs w:val="21"/>
              </w:rPr>
              <w:t>PEG融合法</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特有方法</w:t>
            </w:r>
            <w:r>
              <w:rPr>
                <w:rFonts w:ascii="宋体" w:hAnsi="宋体" w:eastAsia="宋体" w:cs="宋体"/>
                <w:b w:val="0"/>
                <w:color w:val="000000"/>
                <w:kern w:val="0"/>
                <w:szCs w:val="21"/>
              </w:rPr>
              <w:t>：动物细胞融合有</w:t>
            </w:r>
            <w:r>
              <w:rPr>
                <w:rFonts w:ascii="宋体" w:hAnsi="宋体" w:eastAsia="宋体" w:cs="宋体"/>
                <w:b w:val="0"/>
                <w:bCs/>
                <w:color w:val="000000"/>
                <w:kern w:val="0"/>
                <w:szCs w:val="21"/>
              </w:rPr>
              <w:t>生物法</w:t>
            </w:r>
            <w:r>
              <w:rPr>
                <w:rFonts w:ascii="宋体" w:hAnsi="宋体" w:eastAsia="宋体" w:cs="宋体"/>
                <w:b w:val="0"/>
                <w:color w:val="000000"/>
                <w:kern w:val="0"/>
                <w:szCs w:val="21"/>
              </w:rPr>
              <w:t>，即“</w:t>
            </w:r>
            <w:r>
              <w:rPr>
                <w:rFonts w:ascii="宋体" w:hAnsi="宋体" w:eastAsia="宋体" w:cs="宋体"/>
                <w:b w:val="0"/>
                <w:bCs/>
                <w:color w:val="000000"/>
                <w:kern w:val="0"/>
                <w:szCs w:val="21"/>
              </w:rPr>
              <w:t>灭活病毒诱导法</w:t>
            </w:r>
            <w:r>
              <w:rPr>
                <w:rFonts w:ascii="宋体" w:hAnsi="宋体" w:eastAsia="宋体" w:cs="宋体"/>
                <w:b w:val="0"/>
                <w:color w:val="000000"/>
                <w:kern w:val="0"/>
                <w:szCs w:val="21"/>
              </w:rPr>
              <w:t>”（如灭活的仙台病毒），此为动物细胞特有标志。</w:t>
            </w:r>
          </w:p>
        </w:tc>
      </w:tr>
      <w:tr w14:paraId="447AB139">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0F4EAA1">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5. 明确“结果”与“应用”</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ED9E77F">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根据最终产物判断技术类型。</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892D824">
            <w:pPr>
              <w:widowControl/>
              <w:rPr>
                <w:rFonts w:hint="eastAsia" w:ascii="宋体" w:hAnsi="宋体" w:eastAsia="宋体" w:cs="宋体"/>
                <w:b w:val="0"/>
                <w:color w:val="000000"/>
                <w:kern w:val="0"/>
                <w:szCs w:val="21"/>
              </w:rPr>
            </w:pP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植物体细胞杂交</w:t>
            </w:r>
            <w:r>
              <w:rPr>
                <w:rFonts w:ascii="宋体" w:hAnsi="宋体" w:eastAsia="宋体" w:cs="宋体"/>
                <w:b w:val="0"/>
                <w:color w:val="000000"/>
                <w:kern w:val="0"/>
                <w:szCs w:val="21"/>
              </w:rPr>
              <w:t>：结果是获得</w:t>
            </w:r>
            <w:r>
              <w:rPr>
                <w:rFonts w:ascii="宋体" w:hAnsi="宋体" w:eastAsia="宋体" w:cs="宋体"/>
                <w:b w:val="0"/>
                <w:bCs/>
                <w:color w:val="000000"/>
                <w:kern w:val="0"/>
                <w:szCs w:val="21"/>
              </w:rPr>
              <w:t>杂种植株</w:t>
            </w:r>
            <w:r>
              <w:rPr>
                <w:rFonts w:ascii="宋体" w:hAnsi="宋体" w:eastAsia="宋体" w:cs="宋体"/>
                <w:b w:val="0"/>
                <w:color w:val="000000"/>
                <w:kern w:val="0"/>
                <w:szCs w:val="21"/>
              </w:rPr>
              <w:t>，应用于</w:t>
            </w:r>
            <w:r>
              <w:rPr>
                <w:rFonts w:ascii="宋体" w:hAnsi="宋体" w:eastAsia="宋体" w:cs="宋体"/>
                <w:b w:val="0"/>
                <w:bCs/>
                <w:color w:val="000000"/>
                <w:kern w:val="0"/>
                <w:szCs w:val="21"/>
              </w:rPr>
              <w:t>培育植物新品种</w:t>
            </w:r>
            <w:r>
              <w:rPr>
                <w:rFonts w:ascii="宋体" w:hAnsi="宋体" w:eastAsia="宋体" w:cs="宋体"/>
                <w:b w:val="0"/>
                <w:color w:val="000000"/>
                <w:kern w:val="0"/>
                <w:szCs w:val="21"/>
              </w:rPr>
              <w:t>（如“白菜-甘蓝”）。</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 xml:space="preserve">• </w:t>
            </w:r>
            <w:r>
              <w:rPr>
                <w:rFonts w:ascii="宋体" w:hAnsi="宋体" w:eastAsia="宋体" w:cs="宋体"/>
                <w:b w:val="0"/>
                <w:bCs/>
                <w:color w:val="000000"/>
                <w:kern w:val="0"/>
                <w:szCs w:val="21"/>
              </w:rPr>
              <w:t>动物细胞融合</w:t>
            </w:r>
            <w:r>
              <w:rPr>
                <w:rFonts w:ascii="宋体" w:hAnsi="宋体" w:eastAsia="宋体" w:cs="宋体"/>
                <w:b w:val="0"/>
                <w:color w:val="000000"/>
                <w:kern w:val="0"/>
                <w:szCs w:val="21"/>
              </w:rPr>
              <w:t>：主要结果是获得能产生单一抗体的</w:t>
            </w:r>
            <w:r>
              <w:rPr>
                <w:rFonts w:ascii="宋体" w:hAnsi="宋体" w:eastAsia="宋体" w:cs="宋体"/>
                <w:b w:val="0"/>
                <w:bCs/>
                <w:color w:val="000000"/>
                <w:kern w:val="0"/>
                <w:szCs w:val="21"/>
              </w:rPr>
              <w:t>杂交瘤细胞</w:t>
            </w:r>
            <w:r>
              <w:rPr>
                <w:rFonts w:ascii="宋体" w:hAnsi="宋体" w:eastAsia="宋体" w:cs="宋体"/>
                <w:b w:val="0"/>
                <w:color w:val="000000"/>
                <w:kern w:val="0"/>
                <w:szCs w:val="21"/>
              </w:rPr>
              <w:t>，核心应用于</w:t>
            </w:r>
            <w:r>
              <w:rPr>
                <w:rFonts w:ascii="宋体" w:hAnsi="宋体" w:eastAsia="宋体" w:cs="宋体"/>
                <w:b w:val="0"/>
                <w:bCs/>
                <w:color w:val="000000"/>
                <w:kern w:val="0"/>
                <w:szCs w:val="21"/>
              </w:rPr>
              <w:t>制备单克隆抗体</w:t>
            </w:r>
            <w:r>
              <w:rPr>
                <w:rFonts w:ascii="宋体" w:hAnsi="宋体" w:eastAsia="宋体" w:cs="宋体"/>
                <w:b w:val="0"/>
                <w:color w:val="000000"/>
                <w:kern w:val="0"/>
                <w:szCs w:val="21"/>
              </w:rPr>
              <w:t>。</w:t>
            </w:r>
          </w:p>
        </w:tc>
      </w:tr>
      <w:tr w14:paraId="4B3C4182">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1EDB0DF">
            <w:pPr>
              <w:widowControl/>
              <w:jc w:val="left"/>
              <w:rPr>
                <w:rFonts w:hint="eastAsia" w:ascii="宋体" w:hAnsi="宋体" w:eastAsia="宋体" w:cs="宋体"/>
                <w:b w:val="0"/>
                <w:color w:val="000000"/>
                <w:kern w:val="0"/>
                <w:szCs w:val="21"/>
              </w:rPr>
            </w:pPr>
            <w:r>
              <w:rPr>
                <w:rFonts w:ascii="宋体" w:hAnsi="宋体" w:eastAsia="宋体" w:cs="宋体"/>
                <w:b w:val="0"/>
                <w:color w:val="000000"/>
                <w:kern w:val="0"/>
                <w:szCs w:val="21"/>
              </w:rPr>
              <w:t>6. 综合归纳“相同点”</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6A73AB3">
            <w:pPr>
              <w:widowControl/>
              <w:jc w:val="left"/>
              <w:rPr>
                <w:rFonts w:hint="eastAsia" w:ascii="宋体" w:hAnsi="宋体" w:eastAsia="宋体" w:cs="宋体"/>
                <w:b w:val="0"/>
                <w:color w:val="000000"/>
                <w:kern w:val="0"/>
                <w:szCs w:val="21"/>
              </w:rPr>
            </w:pPr>
            <w:r>
              <w:rPr>
                <w:rFonts w:ascii="宋体" w:hAnsi="宋体" w:eastAsia="宋体" w:cs="宋体"/>
                <w:b w:val="0"/>
                <w:bCs/>
                <w:color w:val="000000"/>
                <w:kern w:val="0"/>
                <w:szCs w:val="21"/>
              </w:rPr>
              <w:t>当题目要求比较相同点时，需完整表述。</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88396C7">
            <w:pPr>
              <w:widowControl/>
              <w:rPr>
                <w:rFonts w:hint="eastAsia" w:ascii="宋体" w:hAnsi="宋体" w:eastAsia="宋体" w:cs="宋体"/>
                <w:b w:val="0"/>
                <w:color w:val="000000"/>
                <w:kern w:val="0"/>
                <w:szCs w:val="21"/>
              </w:rPr>
            </w:pPr>
            <w:r>
              <w:rPr>
                <w:rFonts w:ascii="宋体" w:hAnsi="宋体" w:eastAsia="宋体" w:cs="宋体"/>
                <w:b w:val="0"/>
                <w:bCs/>
                <w:color w:val="000000"/>
                <w:kern w:val="0"/>
                <w:szCs w:val="21"/>
              </w:rPr>
              <w:t>相同点模板</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① 基本原理都涉及</w:t>
            </w:r>
            <w:r>
              <w:rPr>
                <w:rFonts w:ascii="宋体" w:hAnsi="宋体" w:eastAsia="宋体" w:cs="宋体"/>
                <w:b w:val="0"/>
                <w:bCs/>
                <w:color w:val="000000"/>
                <w:kern w:val="0"/>
                <w:szCs w:val="21"/>
              </w:rPr>
              <w:t>细胞膜的流动性</w:t>
            </w:r>
            <w:r>
              <w:rPr>
                <w:rFonts w:ascii="宋体" w:hAnsi="宋体" w:eastAsia="宋体" w:cs="宋体"/>
                <w:b w:val="0"/>
                <w:color w:val="000000"/>
                <w:kern w:val="0"/>
                <w:szCs w:val="21"/>
              </w:rPr>
              <w:t>；</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② 诱导方法有相似之处（如PEG、电融合）；</w:t>
            </w:r>
            <w:r>
              <w:rPr>
                <w:rFonts w:ascii="宋体" w:hAnsi="宋体" w:eastAsia="宋体" w:cs="宋体"/>
                <w:b w:val="0"/>
                <w:color w:val="000000"/>
                <w:kern w:val="0"/>
                <w:szCs w:val="21"/>
              </w:rPr>
              <w:br w:type="textWrapping"/>
            </w:r>
            <w:r>
              <w:rPr>
                <w:rFonts w:ascii="宋体" w:hAnsi="宋体" w:eastAsia="宋体" w:cs="宋体"/>
                <w:b w:val="0"/>
                <w:color w:val="000000"/>
                <w:kern w:val="0"/>
                <w:szCs w:val="21"/>
              </w:rPr>
              <w:t>③ 其</w:t>
            </w:r>
            <w:r>
              <w:rPr>
                <w:rFonts w:ascii="宋体" w:hAnsi="宋体" w:eastAsia="宋体" w:cs="宋体"/>
                <w:b w:val="0"/>
                <w:bCs/>
                <w:color w:val="000000"/>
                <w:kern w:val="0"/>
                <w:szCs w:val="21"/>
              </w:rPr>
              <w:t>意义</w:t>
            </w:r>
            <w:r>
              <w:rPr>
                <w:rFonts w:ascii="宋体" w:hAnsi="宋体" w:eastAsia="宋体" w:cs="宋体"/>
                <w:b w:val="0"/>
                <w:color w:val="000000"/>
                <w:kern w:val="0"/>
                <w:szCs w:val="21"/>
              </w:rPr>
              <w:t>均在于突破有性杂交的局限，</w:t>
            </w:r>
            <w:r>
              <w:rPr>
                <w:rFonts w:ascii="宋体" w:hAnsi="宋体" w:eastAsia="宋体" w:cs="宋体"/>
                <w:b w:val="0"/>
                <w:bCs/>
                <w:color w:val="000000"/>
                <w:kern w:val="0"/>
                <w:szCs w:val="21"/>
              </w:rPr>
              <w:t>打破生殖隔离</w:t>
            </w:r>
            <w:r>
              <w:rPr>
                <w:rFonts w:ascii="宋体" w:hAnsi="宋体" w:eastAsia="宋体" w:cs="宋体"/>
                <w:b w:val="0"/>
                <w:color w:val="000000"/>
                <w:kern w:val="0"/>
                <w:szCs w:val="21"/>
              </w:rPr>
              <w:t>，实现远缘遗传物质的组合。</w:t>
            </w:r>
          </w:p>
        </w:tc>
      </w:tr>
    </w:tbl>
    <w:p w14:paraId="525BC975">
      <w:pPr>
        <w:widowControl/>
        <w:jc w:val="left"/>
        <w:rPr>
          <w:rFonts w:hint="eastAsia" w:ascii="宋体" w:hAnsi="宋体" w:eastAsia="宋体" w:cs="宋体"/>
          <w:b/>
          <w:bCs/>
          <w:kern w:val="0"/>
          <w:szCs w:val="21"/>
        </w:rPr>
      </w:pPr>
      <w:r>
        <w:rPr>
          <w:rFonts w:ascii="宋体" w:hAnsi="宋体" w:eastAsia="宋体" w:cs="宋体"/>
          <w:b/>
          <w:bCs/>
          <w:kern w:val="0"/>
          <w:szCs w:val="21"/>
        </w:rPr>
        <w:t>解题时，遵循以下思路可以快速准确作答：</w:t>
      </w:r>
    </w:p>
    <w:p w14:paraId="264C5D87">
      <w:pPr>
        <w:widowControl/>
        <w:numPr>
          <w:ilvl w:val="0"/>
          <w:numId w:val="21"/>
        </w:numPr>
        <w:spacing w:before="100" w:beforeAutospacing="1" w:after="100" w:afterAutospacing="1"/>
        <w:rPr>
          <w:rFonts w:hint="eastAsia" w:ascii="宋体" w:hAnsi="宋体" w:eastAsia="宋体" w:cs="宋体"/>
          <w:kern w:val="0"/>
          <w:szCs w:val="21"/>
        </w:rPr>
      </w:pPr>
      <w:r>
        <w:rPr>
          <w:rFonts w:ascii="宋体" w:hAnsi="宋体" w:eastAsia="宋体" w:cs="宋体"/>
          <w:b/>
          <w:bCs/>
          <w:kern w:val="0"/>
          <w:szCs w:val="21"/>
        </w:rPr>
        <w:t>看到“除去细胞壁”、“纤维素酶”</w:t>
      </w:r>
      <w:r>
        <w:rPr>
          <w:rFonts w:ascii="Times New Roman" w:hAnsi="Times New Roman" w:eastAsia="宋体" w:cs="Times New Roman"/>
          <w:kern w:val="0"/>
          <w:szCs w:val="21"/>
        </w:rPr>
        <w:t>​</w:t>
      </w:r>
      <w:r>
        <w:rPr>
          <w:rFonts w:ascii="宋体" w:hAnsi="宋体" w:eastAsia="宋体" w:cs="宋体"/>
          <w:kern w:val="0"/>
          <w:szCs w:val="21"/>
        </w:rPr>
        <w:t xml:space="preserve"> → 立刻锁定“</w:t>
      </w:r>
      <w:r>
        <w:rPr>
          <w:rFonts w:ascii="宋体" w:hAnsi="宋体" w:eastAsia="宋体" w:cs="宋体"/>
          <w:b/>
          <w:bCs/>
          <w:kern w:val="0"/>
          <w:szCs w:val="21"/>
        </w:rPr>
        <w:t>植物体细胞杂交</w:t>
      </w:r>
      <w:r>
        <w:rPr>
          <w:rFonts w:ascii="宋体" w:hAnsi="宋体" w:eastAsia="宋体" w:cs="宋体"/>
          <w:kern w:val="0"/>
          <w:szCs w:val="21"/>
        </w:rPr>
        <w:t>”。</w:t>
      </w:r>
    </w:p>
    <w:p w14:paraId="5AACDD95">
      <w:pPr>
        <w:widowControl/>
        <w:numPr>
          <w:ilvl w:val="0"/>
          <w:numId w:val="21"/>
        </w:numPr>
        <w:spacing w:before="100" w:beforeAutospacing="1" w:after="100" w:afterAutospacing="1"/>
        <w:rPr>
          <w:rFonts w:hint="eastAsia" w:ascii="宋体" w:hAnsi="宋体" w:eastAsia="宋体" w:cs="宋体"/>
          <w:kern w:val="0"/>
          <w:szCs w:val="21"/>
        </w:rPr>
      </w:pPr>
      <w:r>
        <w:rPr>
          <w:rFonts w:ascii="宋体" w:hAnsi="宋体" w:eastAsia="宋体" w:cs="宋体"/>
          <w:b/>
          <w:bCs/>
          <w:kern w:val="0"/>
          <w:szCs w:val="21"/>
        </w:rPr>
        <w:t>看到“单克隆抗体”、“杂交瘤细胞”</w:t>
      </w:r>
      <w:r>
        <w:rPr>
          <w:rFonts w:ascii="Times New Roman" w:hAnsi="Times New Roman" w:eastAsia="宋体" w:cs="Times New Roman"/>
          <w:kern w:val="0"/>
          <w:szCs w:val="21"/>
        </w:rPr>
        <w:t>​</w:t>
      </w:r>
      <w:r>
        <w:rPr>
          <w:rFonts w:ascii="宋体" w:hAnsi="宋体" w:eastAsia="宋体" w:cs="宋体"/>
          <w:kern w:val="0"/>
          <w:szCs w:val="21"/>
        </w:rPr>
        <w:t xml:space="preserve"> → 立刻锁定“</w:t>
      </w:r>
      <w:r>
        <w:rPr>
          <w:rFonts w:ascii="宋体" w:hAnsi="宋体" w:eastAsia="宋体" w:cs="宋体"/>
          <w:b/>
          <w:bCs/>
          <w:kern w:val="0"/>
          <w:szCs w:val="21"/>
        </w:rPr>
        <w:t>动物细胞融合</w:t>
      </w:r>
      <w:r>
        <w:rPr>
          <w:rFonts w:ascii="宋体" w:hAnsi="宋体" w:eastAsia="宋体" w:cs="宋体"/>
          <w:kern w:val="0"/>
          <w:szCs w:val="21"/>
        </w:rPr>
        <w:t>”。</w:t>
      </w:r>
    </w:p>
    <w:p w14:paraId="34BD794B">
      <w:pPr>
        <w:widowControl/>
        <w:numPr>
          <w:ilvl w:val="0"/>
          <w:numId w:val="21"/>
        </w:numPr>
        <w:spacing w:before="100" w:beforeAutospacing="1" w:after="100" w:afterAutospacing="1"/>
        <w:rPr>
          <w:rFonts w:hint="eastAsia" w:ascii="宋体" w:hAnsi="宋体" w:eastAsia="宋体" w:cs="宋体"/>
          <w:kern w:val="0"/>
          <w:szCs w:val="21"/>
        </w:rPr>
      </w:pPr>
      <w:r>
        <w:rPr>
          <w:rFonts w:ascii="宋体" w:hAnsi="宋体" w:eastAsia="宋体" w:cs="宋体"/>
          <w:b/>
          <w:bCs/>
          <w:kern w:val="0"/>
          <w:szCs w:val="21"/>
        </w:rPr>
        <w:t>看到“灭活病毒”</w:t>
      </w:r>
      <w:r>
        <w:rPr>
          <w:rFonts w:ascii="Times New Roman" w:hAnsi="Times New Roman" w:eastAsia="宋体" w:cs="Times New Roman"/>
          <w:kern w:val="0"/>
          <w:szCs w:val="21"/>
        </w:rPr>
        <w:t>​</w:t>
      </w:r>
      <w:r>
        <w:rPr>
          <w:rFonts w:ascii="宋体" w:hAnsi="宋体" w:eastAsia="宋体" w:cs="宋体"/>
          <w:kern w:val="0"/>
          <w:szCs w:val="21"/>
        </w:rPr>
        <w:t xml:space="preserve"> → 这是“</w:t>
      </w:r>
      <w:r>
        <w:rPr>
          <w:rFonts w:ascii="宋体" w:hAnsi="宋体" w:eastAsia="宋体" w:cs="宋体"/>
          <w:b/>
          <w:bCs/>
          <w:kern w:val="0"/>
          <w:szCs w:val="21"/>
        </w:rPr>
        <w:t>动物细胞融合</w:t>
      </w:r>
      <w:r>
        <w:rPr>
          <w:rFonts w:ascii="宋体" w:hAnsi="宋体" w:eastAsia="宋体" w:cs="宋体"/>
          <w:kern w:val="0"/>
          <w:szCs w:val="21"/>
        </w:rPr>
        <w:t>”的</w:t>
      </w:r>
      <w:r>
        <w:rPr>
          <w:rFonts w:ascii="宋体" w:hAnsi="宋体" w:eastAsia="宋体" w:cs="宋体"/>
          <w:b/>
          <w:bCs/>
          <w:kern w:val="0"/>
          <w:szCs w:val="21"/>
        </w:rPr>
        <w:t>特有标志</w:t>
      </w:r>
      <w:r>
        <w:rPr>
          <w:rFonts w:ascii="宋体" w:hAnsi="宋体" w:eastAsia="宋体" w:cs="宋体"/>
          <w:kern w:val="0"/>
          <w:szCs w:val="21"/>
        </w:rPr>
        <w:t>。</w:t>
      </w:r>
    </w:p>
    <w:p w14:paraId="3F20E8CF">
      <w:pPr>
        <w:widowControl/>
        <w:numPr>
          <w:ilvl w:val="0"/>
          <w:numId w:val="21"/>
        </w:numPr>
        <w:spacing w:before="100" w:beforeAutospacing="1" w:after="100" w:afterAutospacing="1"/>
        <w:rPr>
          <w:rFonts w:hint="eastAsia" w:ascii="宋体" w:hAnsi="宋体" w:eastAsia="宋体" w:cs="宋体"/>
          <w:kern w:val="0"/>
          <w:szCs w:val="21"/>
        </w:rPr>
      </w:pPr>
      <w:r>
        <w:rPr>
          <w:rFonts w:ascii="宋体" w:hAnsi="宋体" w:eastAsia="宋体" w:cs="宋体"/>
          <w:b/>
          <w:bCs/>
          <w:kern w:val="0"/>
          <w:szCs w:val="21"/>
        </w:rPr>
        <w:t>解释“为何植物能长成植株而动物不能？”</w:t>
      </w:r>
      <w:r>
        <w:rPr>
          <w:rFonts w:ascii="Times New Roman" w:hAnsi="Times New Roman" w:eastAsia="宋体" w:cs="Times New Roman"/>
          <w:kern w:val="0"/>
          <w:szCs w:val="21"/>
        </w:rPr>
        <w:t>​</w:t>
      </w:r>
      <w:r>
        <w:rPr>
          <w:rFonts w:ascii="宋体" w:hAnsi="宋体" w:eastAsia="宋体" w:cs="宋体"/>
          <w:kern w:val="0"/>
          <w:szCs w:val="21"/>
        </w:rPr>
        <w:t xml:space="preserve"> → 标准答案：</w:t>
      </w:r>
      <w:r>
        <w:rPr>
          <w:rFonts w:ascii="宋体" w:hAnsi="宋体" w:eastAsia="宋体" w:cs="宋体"/>
          <w:b/>
          <w:bCs/>
          <w:kern w:val="0"/>
          <w:szCs w:val="21"/>
        </w:rPr>
        <w:t>因为植物细胞具有全能性，而动物细胞（除受精卵外）的全能性受到限制</w:t>
      </w:r>
      <w:r>
        <w:rPr>
          <w:rFonts w:ascii="宋体" w:hAnsi="宋体" w:eastAsia="宋体" w:cs="宋体"/>
          <w:kern w:val="0"/>
          <w:szCs w:val="21"/>
        </w:rPr>
        <w:t>。</w:t>
      </w:r>
    </w:p>
    <w:p w14:paraId="1EF4090D">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160241795" name="图片 160241795"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1795" name="图片 160241795"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w:t>
      </w:r>
      <w:bookmarkStart w:id="2" w:name="_Hlk220871184"/>
      <w:r>
        <w:rPr>
          <w:rFonts w:ascii="Times New Roman" w:hAnsi="Times New Roman" w:eastAsia="微软雅黑" w:cs="Times New Roman"/>
          <w:b/>
          <w:color w:val="984807" w:themeColor="accent6" w:themeShade="80"/>
          <w:sz w:val="24"/>
        </w:rPr>
        <w:t>0</w:t>
      </w:r>
      <w:r>
        <w:rPr>
          <w:rFonts w:hint="eastAsia" w:ascii="Times New Roman" w:hAnsi="Times New Roman" w:eastAsia="微软雅黑" w:cs="Times New Roman"/>
          <w:b/>
          <w:color w:val="984807" w:themeColor="accent6" w:themeShade="80"/>
          <w:sz w:val="24"/>
        </w:rPr>
        <w:t>5</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rPr>
        <w:t>基因工程 vs 蛋白质工程“二维判断法”</w:t>
      </w:r>
    </w:p>
    <w:bookmarkEnd w:id="2"/>
    <w:p w14:paraId="4B2E167E">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718209907" name="图片 71820990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09907" name="图片 71820990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bookmarkStart w:id="3" w:name="_Hlk220867195"/>
    </w:p>
    <w:bookmarkEnd w:id="3"/>
    <w:p w14:paraId="07A24601">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基因工程 vs. 蛋白质工程： </w:t>
      </w:r>
    </w:p>
    <w:tbl>
      <w:tblPr>
        <w:tblStyle w:val="22"/>
        <w:tblW w:w="0" w:type="auto"/>
        <w:tblInd w:w="0"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2193"/>
        <w:gridCol w:w="3242"/>
        <w:gridCol w:w="4533"/>
      </w:tblGrid>
      <w:tr w14:paraId="52073AB0">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Ex>
        <w:tc>
          <w:tcPr>
            <w:tcW w:w="0" w:type="auto"/>
            <w:tcBorders>
              <w:top w:val="single" w:color="F79646" w:sz="4" w:space="0"/>
              <w:left w:val="single" w:color="F79646" w:sz="4" w:space="0"/>
              <w:bottom w:val="single" w:color="F79646" w:sz="4" w:space="0"/>
              <w:right w:val="single" w:color="F79646" w:sz="4" w:space="0"/>
              <w:tl2br w:val="nil"/>
            </w:tcBorders>
            <w:shd w:val="clear" w:color="auto" w:fill="FBC090"/>
          </w:tcPr>
          <w:p w14:paraId="77644DC1">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解题步骤</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5E07EA8F">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核心分析要点与决策逻辑</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70BE5D1E">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关键知识依据与规范作答</w:t>
            </w:r>
            <w:r>
              <w:rPr>
                <w:rFonts w:ascii="Times New Roman" w:hAnsi="Times New Roman" w:eastAsia="宋体" w:cs="Times New Roman"/>
                <w:b/>
                <w:color w:val="000000"/>
                <w:kern w:val="0"/>
                <w:szCs w:val="21"/>
              </w:rPr>
              <w:t>​</w:t>
            </w:r>
          </w:p>
        </w:tc>
      </w:tr>
      <w:tr w14:paraId="6417CA9D">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A635643">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1. 审题定位，明确操作对象</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FF150DC">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仔细阅读题干，明确题目描述的技术操作是针对基因序列本身，还是针对蛋白质的功能与结构。</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7B7DFF6">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关注关键词：</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基因层面操作：如“切割”、“连接”、“载体构建”、“导入”。</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蛋白质层面目标：如“改良蛋白质特性”、“设计新功能蛋白”。</w:t>
            </w:r>
          </w:p>
        </w:tc>
      </w:tr>
      <w:tr w14:paraId="6EF544EC">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FC4D8C0">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2. 分析基因序列是否被“实质性改造”（核心判断标准）</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DBC3749">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判断对目的基因的操作是“照搬”天然序列，还是进行了“人工设计”的修改。</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8A1B6F8">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基因工程：未改变编码序列。仅将天然的基因序列从生物体中“剪切”下来，或仅对其调控序列（如启动子）进行加工。</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蛋白质工程：改变了编码序列。对编码蛋白质的序列进行了定点改造，如碱基的替换、增添或缺失，以改变蛋白质的氨基酸序列。</w:t>
            </w:r>
          </w:p>
        </w:tc>
      </w:tr>
      <w:tr w14:paraId="00C41771">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2620340">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3. 分析最终产物的性质（辅助判断标准）</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5238F49">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判断最终生产出的蛋白质是自然界已存在的，还是人工创造的新蛋白质。</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03C9F9E">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基因工程：生产的是天然蛋白质。例如，利用工程菌生产人的胰岛素，胰岛素本身是天然存在的。</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蛋白质工程：生产的是非天然蛋白质或改造蛋白。其产物与天然蛋白质在结构、功能上存在差异，甚至是自然界中原本不存在的蛋白质。</w:t>
            </w:r>
          </w:p>
        </w:tc>
      </w:tr>
      <w:tr w14:paraId="4C569D46">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DC3EF83">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4. 综合判断，得出结论</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60C86DE6">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结合以上两个维度的分析，对技术类型做出最终判断。</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42CF8EF">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决策逻辑：</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1. 如果基因序列未被改造且产物是天然蛋白质</w:t>
            </w:r>
            <w:r>
              <w:rPr>
                <w:rFonts w:ascii="Times New Roman" w:hAnsi="Times New Roman" w:eastAsia="宋体" w:cs="Times New Roman"/>
                <w:b w:val="0"/>
                <w:bCs/>
                <w:color w:val="000000"/>
                <w:kern w:val="0"/>
                <w:szCs w:val="21"/>
              </w:rPr>
              <w:t>​</w:t>
            </w:r>
            <w:r>
              <w:rPr>
                <w:rFonts w:ascii="宋体" w:hAnsi="宋体" w:eastAsia="宋体" w:cs="宋体"/>
                <w:b w:val="0"/>
                <w:bCs/>
                <w:color w:val="000000"/>
                <w:kern w:val="0"/>
                <w:szCs w:val="21"/>
              </w:rPr>
              <w:t xml:space="preserve"> → 基因工程。</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2. 如果基因序列被定向改造，旨在获得新型蛋白质</w:t>
            </w:r>
            <w:r>
              <w:rPr>
                <w:rFonts w:ascii="Times New Roman" w:hAnsi="Times New Roman" w:eastAsia="宋体" w:cs="Times New Roman"/>
                <w:b w:val="0"/>
                <w:bCs/>
                <w:color w:val="000000"/>
                <w:kern w:val="0"/>
                <w:szCs w:val="21"/>
              </w:rPr>
              <w:t>​</w:t>
            </w:r>
            <w:r>
              <w:rPr>
                <w:rFonts w:ascii="宋体" w:hAnsi="宋体" w:eastAsia="宋体" w:cs="宋体"/>
                <w:b w:val="0"/>
                <w:bCs/>
                <w:color w:val="000000"/>
                <w:kern w:val="0"/>
                <w:szCs w:val="21"/>
              </w:rPr>
              <w:t xml:space="preserve"> → 蛋白质工程。</w:t>
            </w:r>
          </w:p>
        </w:tc>
      </w:tr>
    </w:tbl>
    <w:p w14:paraId="31DC65F7">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备考与易错点提醒 </w:t>
      </w:r>
    </w:p>
    <w:p w14:paraId="6F407EE8">
      <w:pPr>
        <w:numPr>
          <w:ilvl w:val="0"/>
          <w:numId w:val="22"/>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核心关系：蛋白质工程是在基因工程的基础上延伸出来的第二代基因工程。蛋白质工程的实施，最终必须通过改造基因来实现，因此它依赖于基因工程技术。</w:t>
      </w:r>
    </w:p>
    <w:p w14:paraId="185183BE">
      <w:pPr>
        <w:numPr>
          <w:ilvl w:val="0"/>
          <w:numId w:val="22"/>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快速判断题：</w:t>
      </w:r>
    </w:p>
    <w:p w14:paraId="0A37D470">
      <w:pPr>
        <w:numPr>
          <w:ilvl w:val="1"/>
          <w:numId w:val="22"/>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看到“定向改造”、“优化性能”（如提高酶的热稳定性）、“设计新蛋白”等表述，优先考虑蛋白质工程。</w:t>
      </w:r>
    </w:p>
    <w:p w14:paraId="1ADD79F2">
      <w:pPr>
        <w:numPr>
          <w:ilvl w:val="1"/>
          <w:numId w:val="22"/>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看到“剪切目的基因”、“表达天然蛋白”等表述，优先考虑基因工程。</w:t>
      </w:r>
    </w:p>
    <w:p w14:paraId="3D9C07AA">
      <w:pPr>
        <w:numPr>
          <w:ilvl w:val="0"/>
          <w:numId w:val="22"/>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易错点：不要因为操作过程复杂就误判为蛋白质工程。关键看编码蛋白质的基因序列是否被人工定向修改。</w:t>
      </w:r>
    </w:p>
    <w:p w14:paraId="2701A373">
      <w:pPr>
        <w:spacing w:line="360" w:lineRule="auto"/>
        <w:jc w:val="left"/>
        <w:textAlignment w:val="center"/>
        <w:rPr>
          <w:rFonts w:ascii="Times New Roman" w:hAnsi="Times New Roman" w:cs="Times New Roman" w:eastAsiaTheme="majorEastAsia"/>
          <w:color w:val="FF0000"/>
        </w:rPr>
      </w:pPr>
    </w:p>
    <w:p w14:paraId="04E839D0">
      <w:pPr>
        <w:shd w:val="clear" w:color="auto" w:fill="F2DCDC" w:themeFill="accent2" w:themeFillTint="32"/>
        <w:contextualSpacing/>
        <w:jc w:val="center"/>
        <w:textAlignment w:val="center"/>
        <w:rPr>
          <w:rFonts w:ascii="Times New Roman" w:hAnsi="Times New Roman" w:eastAsia="微软雅黑" w:cs="Times New Roman"/>
          <w:b/>
          <w:bCs/>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1613781598" name="图片 161378159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781598" name="图片 1613781598"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6</w:t>
      </w:r>
      <w:r>
        <w:rPr>
          <w:rFonts w:ascii="Times New Roman" w:hAnsi="Times New Roman" w:eastAsia="微软雅黑" w:cs="Times New Roman"/>
          <w:b/>
          <w:color w:val="984807" w:themeColor="accent6" w:themeShade="80"/>
          <w:sz w:val="24"/>
        </w:rPr>
        <w:t xml:space="preserve"> </w:t>
      </w:r>
      <w:r>
        <w:rPr>
          <w:rFonts w:ascii="Times New Roman" w:hAnsi="Times New Roman" w:eastAsia="微软雅黑" w:cs="Times New Roman"/>
          <w:b/>
          <w:bCs/>
          <w:color w:val="984807" w:themeColor="accent6" w:themeShade="80"/>
          <w:sz w:val="24"/>
        </w:rPr>
        <w:t>启动子、终止子、起始密码子、终止密码子对比辨析</w:t>
      </w:r>
    </w:p>
    <w:p w14:paraId="5BFE9B88">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970844069" name="图片 97084406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44069" name="图片 97084406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3CECB812">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启动子、终止子、起始密码子、终止密码子辨析： </w:t>
      </w:r>
    </w:p>
    <w:tbl>
      <w:tblPr>
        <w:tblStyle w:val="22"/>
        <w:tblW w:w="0" w:type="auto"/>
        <w:tblInd w:w="0"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923"/>
        <w:gridCol w:w="3116"/>
        <w:gridCol w:w="4929"/>
      </w:tblGrid>
      <w:tr w14:paraId="5B475ABF">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l2br w:val="nil"/>
            </w:tcBorders>
            <w:shd w:val="clear" w:color="auto" w:fill="FBC090"/>
          </w:tcPr>
          <w:p w14:paraId="605E70AA">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解题步骤</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221519B4">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核心分析要点与决策逻辑</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1E87D01B">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关键知识依据与规范作答</w:t>
            </w:r>
            <w:r>
              <w:rPr>
                <w:rFonts w:ascii="Times New Roman" w:hAnsi="Times New Roman" w:eastAsia="宋体" w:cs="Times New Roman"/>
                <w:b/>
                <w:color w:val="000000"/>
                <w:kern w:val="0"/>
                <w:szCs w:val="21"/>
              </w:rPr>
              <w:t>​</w:t>
            </w:r>
          </w:p>
        </w:tc>
      </w:tr>
      <w:tr w14:paraId="32331FC1">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B714167">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1. 审题定位，明确考查层面</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2E6FB77">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判断题目考查的是转录过程还是翻译过程的相关元件。</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249BF0D">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涉及DNA→mRNA的过程为转录，相关元件为启动子、终止子。</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涉及mRNA→蛋白质的过程为翻译，相关元件为起始密码子、终止密码子。</w:t>
            </w:r>
          </w:p>
        </w:tc>
      </w:tr>
      <w:tr w14:paraId="77B55037">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6E55F445">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2. 分析化学本质（核心区分点）</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288EE01">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根据元件的化学本质进行快速判断。</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A1F8EC8">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DNA层面的元件：启动子、终止子（本质为DNA片段）。</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mRNA层面的元件：起始密码子、终止密码子（本质为mRNA上的特定三联体密码子）。</w:t>
            </w:r>
          </w:p>
        </w:tc>
      </w:tr>
      <w:tr w14:paraId="08D60E9D">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1D34BB7">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3. 判断具体位置与功能</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20C572A">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根据元件在基因表达过程中的位置和具体功能进行精准识别。</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E78BC21">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启动子：位于基因转录起始位点上游，功能是提供RNA聚合酶识别结合位点，启动转录。</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终止子：位于基因编码区下游，功能是提供转录终止信号。</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起始密码子：位于mRNA5'端（通常是AUG），功能是作为翻译起点，并编码氨基酸（甲硫氨酸）。</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终止密码子：位于mRNA3'端（UAA、UAG、UGA），功能是作为翻译终点，不编码任何氨基酸。</w:t>
            </w:r>
          </w:p>
        </w:tc>
      </w:tr>
      <w:tr w14:paraId="0FEC9465">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6FB6199">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4. 综合应用与易错点提醒</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4DBE5C7">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在具体题目中应用上述分析，注意常见混淆点。</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30AC9CD">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常见错误类型：</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混淆启动子与起始密码子：前者是DNA上转录起始信号，后者是mRNA上翻译起始信号。</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混淆终止子与终止密码子：前者终止转录，后者终止翻译。</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误认为所有密码子都编码氨基酸：终止密码子（UAA等）不编码氨基酸。</w:t>
            </w:r>
          </w:p>
        </w:tc>
      </w:tr>
    </w:tbl>
    <w:p w14:paraId="02058EC8">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备考锦囊 </w:t>
      </w:r>
    </w:p>
    <w:p w14:paraId="2A4348F4">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在高考解题时，遵循以下思路可以避免混淆，精准作答：</w:t>
      </w:r>
    </w:p>
    <w:p w14:paraId="72527841">
      <w:pPr>
        <w:numPr>
          <w:ilvl w:val="0"/>
          <w:numId w:val="23"/>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看到“DNA”、“转录”</w:t>
      </w:r>
      <w:r>
        <w:rPr>
          <w:rFonts w:ascii="Times New Roman" w:hAnsi="Times New Roman" w:eastAsia="宋体" w:cs="Times New Roman"/>
          <w:b/>
          <w:bCs/>
          <w:kern w:val="0"/>
          <w:szCs w:val="21"/>
        </w:rPr>
        <w:t>​</w:t>
      </w:r>
      <w:r>
        <w:rPr>
          <w:rFonts w:ascii="宋体" w:hAnsi="宋体" w:eastAsia="宋体" w:cs="宋体"/>
          <w:b/>
          <w:bCs/>
          <w:kern w:val="0"/>
          <w:szCs w:val="21"/>
        </w:rPr>
        <w:t xml:space="preserve"> </w:t>
      </w:r>
      <w:r>
        <w:rPr>
          <w:rFonts w:hint="eastAsia" w:ascii="宋体" w:hAnsi="宋体" w:eastAsia="宋体" w:cs="宋体"/>
          <w:b/>
          <w:bCs/>
          <w:kern w:val="0"/>
          <w:szCs w:val="21"/>
        </w:rPr>
        <w:t>→</w:t>
      </w:r>
      <w:r>
        <w:rPr>
          <w:rFonts w:ascii="宋体" w:hAnsi="宋体" w:eastAsia="宋体" w:cs="宋体"/>
          <w:b/>
          <w:bCs/>
          <w:kern w:val="0"/>
          <w:szCs w:val="21"/>
        </w:rPr>
        <w:t xml:space="preserve"> 相关元件为启动子、终止子。</w:t>
      </w:r>
    </w:p>
    <w:p w14:paraId="60DC4E9F">
      <w:pPr>
        <w:numPr>
          <w:ilvl w:val="0"/>
          <w:numId w:val="23"/>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看到“mRNA”、“翻译”</w:t>
      </w:r>
      <w:r>
        <w:rPr>
          <w:rFonts w:ascii="Times New Roman" w:hAnsi="Times New Roman" w:eastAsia="宋体" w:cs="Times New Roman"/>
          <w:b/>
          <w:bCs/>
          <w:kern w:val="0"/>
          <w:szCs w:val="21"/>
        </w:rPr>
        <w:t>​</w:t>
      </w:r>
      <w:r>
        <w:rPr>
          <w:rFonts w:ascii="宋体" w:hAnsi="宋体" w:eastAsia="宋体" w:cs="宋体"/>
          <w:b/>
          <w:bCs/>
          <w:kern w:val="0"/>
          <w:szCs w:val="21"/>
        </w:rPr>
        <w:t xml:space="preserve"> </w:t>
      </w:r>
      <w:r>
        <w:rPr>
          <w:rFonts w:hint="eastAsia" w:ascii="宋体" w:hAnsi="宋体" w:eastAsia="宋体" w:cs="宋体"/>
          <w:b/>
          <w:bCs/>
          <w:kern w:val="0"/>
          <w:szCs w:val="21"/>
        </w:rPr>
        <w:t>→</w:t>
      </w:r>
      <w:r>
        <w:rPr>
          <w:rFonts w:ascii="宋体" w:hAnsi="宋体" w:eastAsia="宋体" w:cs="宋体"/>
          <w:b/>
          <w:bCs/>
          <w:kern w:val="0"/>
          <w:szCs w:val="21"/>
        </w:rPr>
        <w:t xml:space="preserve"> 相关元件为起始密码子、终止密码子。</w:t>
      </w:r>
    </w:p>
    <w:p w14:paraId="7EC11116">
      <w:pPr>
        <w:numPr>
          <w:ilvl w:val="0"/>
          <w:numId w:val="23"/>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快速判断题：可通过判断元件本质是DNA还是mRNA来快速区分。</w:t>
      </w:r>
    </w:p>
    <w:p w14:paraId="4FB96556">
      <w:pPr>
        <w:numPr>
          <w:ilvl w:val="0"/>
          <w:numId w:val="23"/>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功能记忆口诀：“启动转录，起始翻译；终止转录，终止翻译”。即“启动/终止”对应DNA和转录，“起始/终止”对应mRNA和翻译。</w:t>
      </w:r>
    </w:p>
    <w:p w14:paraId="5450C867">
      <w:pPr>
        <w:shd w:val="clear" w:color="auto" w:fill="F2DCDC" w:themeFill="accent2" w:themeFillTint="32"/>
        <w:contextualSpacing/>
        <w:jc w:val="center"/>
        <w:textAlignment w:val="center"/>
        <w:rPr>
          <w:rFonts w:ascii="Times New Roman" w:hAnsi="Times New Roman" w:eastAsia="微软雅黑" w:cs="Times New Roman"/>
          <w:b/>
          <w:bCs/>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1528996050" name="图片 1528996050"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996050" name="图片 1528996050"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7</w:t>
      </w:r>
      <w:r>
        <w:rPr>
          <w:rFonts w:ascii="Times New Roman" w:hAnsi="Times New Roman" w:eastAsia="微软雅黑" w:cs="Times New Roman"/>
          <w:b/>
          <w:color w:val="984807" w:themeColor="accent6" w:themeShade="80"/>
          <w:sz w:val="24"/>
        </w:rPr>
        <w:t xml:space="preserve"> </w:t>
      </w:r>
      <w:r>
        <w:rPr>
          <w:rFonts w:ascii="Times New Roman" w:hAnsi="Times New Roman" w:eastAsia="微软雅黑" w:cs="Times New Roman"/>
          <w:b/>
          <w:bCs/>
          <w:color w:val="984807" w:themeColor="accent6" w:themeShade="80"/>
          <w:sz w:val="24"/>
        </w:rPr>
        <w:t>限制酶选择策略与适用场景分析</w:t>
      </w:r>
    </w:p>
    <w:p w14:paraId="664BB82C">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1458404799" name="图片 145840479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404799" name="图片 145840479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096BB539">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限制酶选择策略： </w:t>
      </w:r>
    </w:p>
    <w:tbl>
      <w:tblPr>
        <w:tblStyle w:val="22"/>
        <w:tblW w:w="0" w:type="auto"/>
        <w:tblInd w:w="0"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820"/>
        <w:gridCol w:w="2606"/>
        <w:gridCol w:w="5542"/>
      </w:tblGrid>
      <w:tr w14:paraId="605D7523">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820" w:type="dxa"/>
            <w:tcBorders>
              <w:top w:val="single" w:color="F79646" w:sz="4" w:space="0"/>
              <w:left w:val="single" w:color="F79646" w:sz="4" w:space="0"/>
              <w:bottom w:val="single" w:color="F79646" w:sz="4" w:space="0"/>
              <w:right w:val="single" w:color="F79646" w:sz="4" w:space="0"/>
              <w:tl2br w:val="nil"/>
            </w:tcBorders>
            <w:shd w:val="clear" w:color="auto" w:fill="FBC090"/>
          </w:tcPr>
          <w:p w14:paraId="0413EF87">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解题步骤</w:t>
            </w:r>
            <w:r>
              <w:rPr>
                <w:rFonts w:ascii="Times New Roman" w:hAnsi="Times New Roman" w:eastAsia="宋体" w:cs="Times New Roman"/>
                <w:b/>
                <w:color w:val="000000"/>
                <w:kern w:val="0"/>
                <w:szCs w:val="21"/>
              </w:rPr>
              <w:t>​</w:t>
            </w:r>
          </w:p>
        </w:tc>
        <w:tc>
          <w:tcPr>
            <w:tcW w:w="2606" w:type="dxa"/>
            <w:tcBorders>
              <w:top w:val="single" w:color="F79646" w:sz="4" w:space="0"/>
              <w:left w:val="single" w:color="F79646" w:sz="4" w:space="0"/>
              <w:bottom w:val="single" w:color="F79646" w:sz="4" w:space="0"/>
              <w:right w:val="single" w:color="F79646" w:sz="4" w:space="0"/>
            </w:tcBorders>
            <w:shd w:val="clear" w:color="auto" w:fill="FBC090"/>
          </w:tcPr>
          <w:p w14:paraId="0BD8BAC7">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核心分析要点与决策逻辑</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148228A1">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关键知识依据与规范作答</w:t>
            </w:r>
            <w:r>
              <w:rPr>
                <w:rFonts w:ascii="Times New Roman" w:hAnsi="Times New Roman" w:eastAsia="宋体" w:cs="Times New Roman"/>
                <w:b/>
                <w:color w:val="000000"/>
                <w:kern w:val="0"/>
                <w:szCs w:val="21"/>
              </w:rPr>
              <w:t>​</w:t>
            </w:r>
          </w:p>
        </w:tc>
      </w:tr>
      <w:tr w14:paraId="320A5034">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820" w:type="dxa"/>
            <w:tcBorders>
              <w:top w:val="single" w:color="F79646" w:sz="4" w:space="0"/>
              <w:left w:val="single" w:color="F79646" w:sz="4" w:space="0"/>
              <w:bottom w:val="single" w:color="F79646" w:sz="4" w:space="0"/>
              <w:right w:val="single" w:color="F79646" w:sz="4" w:space="0"/>
            </w:tcBorders>
            <w:shd w:val="clear" w:color="auto" w:fill="FFFFFF"/>
          </w:tcPr>
          <w:p w14:paraId="7C63B8F2">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1. 分析目的基因酶切位点</w:t>
            </w:r>
            <w:r>
              <w:rPr>
                <w:rFonts w:ascii="Times New Roman" w:hAnsi="Times New Roman" w:eastAsia="宋体" w:cs="Times New Roman"/>
                <w:b w:val="0"/>
                <w:color w:val="000000"/>
                <w:kern w:val="0"/>
                <w:szCs w:val="21"/>
              </w:rPr>
              <w:t>​</w:t>
            </w:r>
          </w:p>
        </w:tc>
        <w:tc>
          <w:tcPr>
            <w:tcW w:w="2606" w:type="dxa"/>
            <w:tcBorders>
              <w:top w:val="single" w:color="F79646" w:sz="4" w:space="0"/>
              <w:left w:val="single" w:color="F79646" w:sz="4" w:space="0"/>
              <w:bottom w:val="single" w:color="F79646" w:sz="4" w:space="0"/>
              <w:right w:val="single" w:color="F79646" w:sz="4" w:space="0"/>
            </w:tcBorders>
            <w:shd w:val="clear" w:color="auto" w:fill="FFFFFF"/>
          </w:tcPr>
          <w:p w14:paraId="18BB1813">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首先确认目的基因两端的限制酶切点分布情况</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C9743A1">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完整性原则：选择切点位于目的基因两端的限制酶，避开基因内部的切点</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优选双酶切：使用两种不同限制酶分别切割两端，避免单酶切导致的自身环化和反向连接</w:t>
            </w:r>
          </w:p>
        </w:tc>
      </w:tr>
      <w:tr w14:paraId="728CE1BD">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820" w:type="dxa"/>
            <w:tcBorders>
              <w:top w:val="single" w:color="F79646" w:sz="4" w:space="0"/>
              <w:left w:val="single" w:color="F79646" w:sz="4" w:space="0"/>
              <w:bottom w:val="single" w:color="F79646" w:sz="4" w:space="0"/>
              <w:right w:val="single" w:color="F79646" w:sz="4" w:space="0"/>
            </w:tcBorders>
            <w:shd w:val="clear" w:color="auto" w:fill="FFFFFF"/>
          </w:tcPr>
          <w:p w14:paraId="50B3B720">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2. 分析质粒载体结构</w:t>
            </w:r>
            <w:r>
              <w:rPr>
                <w:rFonts w:ascii="Times New Roman" w:hAnsi="Times New Roman" w:eastAsia="宋体" w:cs="Times New Roman"/>
                <w:b w:val="0"/>
                <w:color w:val="000000"/>
                <w:kern w:val="0"/>
                <w:szCs w:val="21"/>
              </w:rPr>
              <w:t>​</w:t>
            </w:r>
          </w:p>
        </w:tc>
        <w:tc>
          <w:tcPr>
            <w:tcW w:w="2606" w:type="dxa"/>
            <w:tcBorders>
              <w:top w:val="single" w:color="F79646" w:sz="4" w:space="0"/>
              <w:left w:val="single" w:color="F79646" w:sz="4" w:space="0"/>
              <w:bottom w:val="single" w:color="F79646" w:sz="4" w:space="0"/>
              <w:right w:val="single" w:color="F79646" w:sz="4" w:space="0"/>
            </w:tcBorders>
            <w:shd w:val="clear" w:color="auto" w:fill="FFFFFF"/>
          </w:tcPr>
          <w:p w14:paraId="19853778">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检查质粒上的酶切位点分布与关键元件位置</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6ADBF33">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保护关键元件：确保酶切位点不破坏启动子、终止子、复制原点、标记基因</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插入位置正确：保证目的基因能插入启动子与终止子之间的合适位置</w:t>
            </w:r>
          </w:p>
        </w:tc>
      </w:tr>
      <w:tr w14:paraId="0E2FBD54">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820" w:type="dxa"/>
            <w:tcBorders>
              <w:top w:val="single" w:color="F79646" w:sz="4" w:space="0"/>
              <w:left w:val="single" w:color="F79646" w:sz="4" w:space="0"/>
              <w:bottom w:val="single" w:color="F79646" w:sz="4" w:space="0"/>
              <w:right w:val="single" w:color="F79646" w:sz="4" w:space="0"/>
            </w:tcBorders>
            <w:shd w:val="clear" w:color="auto" w:fill="FFFFFF"/>
          </w:tcPr>
          <w:p w14:paraId="21BD042D">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3. 考虑同尾酶替换</w:t>
            </w:r>
            <w:r>
              <w:rPr>
                <w:rFonts w:ascii="Times New Roman" w:hAnsi="Times New Roman" w:eastAsia="宋体" w:cs="Times New Roman"/>
                <w:b w:val="0"/>
                <w:color w:val="000000"/>
                <w:kern w:val="0"/>
                <w:szCs w:val="21"/>
              </w:rPr>
              <w:t>​</w:t>
            </w:r>
          </w:p>
        </w:tc>
        <w:tc>
          <w:tcPr>
            <w:tcW w:w="2606" w:type="dxa"/>
            <w:tcBorders>
              <w:top w:val="single" w:color="F79646" w:sz="4" w:space="0"/>
              <w:left w:val="single" w:color="F79646" w:sz="4" w:space="0"/>
              <w:bottom w:val="single" w:color="F79646" w:sz="4" w:space="0"/>
              <w:right w:val="single" w:color="F79646" w:sz="4" w:space="0"/>
            </w:tcBorders>
            <w:shd w:val="clear" w:color="auto" w:fill="FFFFFF"/>
          </w:tcPr>
          <w:p w14:paraId="6B55F734">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当质粒无合适酶切位点时考虑同尾酶替代方案</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5BF98352">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识别同尾酶：能产生相同黏性末端的不同限制酶（如BamHⅠ和BglⅡ）</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替换条件：质粒上无对应酶切位点或该位点不可用时，可用同尾酶替换</w:t>
            </w:r>
          </w:p>
        </w:tc>
      </w:tr>
      <w:tr w14:paraId="14A0BC6D">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1820" w:type="dxa"/>
            <w:tcBorders>
              <w:top w:val="single" w:color="F79646" w:sz="4" w:space="0"/>
              <w:left w:val="single" w:color="F79646" w:sz="4" w:space="0"/>
              <w:bottom w:val="single" w:color="F79646" w:sz="4" w:space="0"/>
              <w:right w:val="single" w:color="F79646" w:sz="4" w:space="0"/>
            </w:tcBorders>
            <w:shd w:val="clear" w:color="auto" w:fill="FFFFFF"/>
          </w:tcPr>
          <w:p w14:paraId="587EFF81">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4. Ti质粒特殊要求</w:t>
            </w:r>
            <w:r>
              <w:rPr>
                <w:rFonts w:ascii="Times New Roman" w:hAnsi="Times New Roman" w:eastAsia="宋体" w:cs="Times New Roman"/>
                <w:b w:val="0"/>
                <w:color w:val="000000"/>
                <w:kern w:val="0"/>
                <w:szCs w:val="21"/>
              </w:rPr>
              <w:t>​</w:t>
            </w:r>
          </w:p>
        </w:tc>
        <w:tc>
          <w:tcPr>
            <w:tcW w:w="2606" w:type="dxa"/>
            <w:tcBorders>
              <w:top w:val="single" w:color="F79646" w:sz="4" w:space="0"/>
              <w:left w:val="single" w:color="F79646" w:sz="4" w:space="0"/>
              <w:bottom w:val="single" w:color="F79646" w:sz="4" w:space="0"/>
              <w:right w:val="single" w:color="F79646" w:sz="4" w:space="0"/>
            </w:tcBorders>
            <w:shd w:val="clear" w:color="auto" w:fill="FFFFFF"/>
          </w:tcPr>
          <w:p w14:paraId="1B1CD65A">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植物转基因工程中需考虑T-DNA区域限制</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C57F00B">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必须插入T-DNA：农杆菌转化时，目的基因必须插入Ti质粒的T-DNA片段内</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选择合适质粒：选择T-DNA区域有合适酶切位点的Ti质粒变体</w:t>
            </w:r>
          </w:p>
        </w:tc>
      </w:tr>
    </w:tbl>
    <w:p w14:paraId="756960AF">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解题流程图示 </w:t>
      </w:r>
    </w:p>
    <w:p w14:paraId="66AF1787">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目的基因分析 → 质粒结构分析 → 同尾酶替换判断 → Ti质粒特殊要求</w:t>
      </w:r>
    </w:p>
    <w:p w14:paraId="66267CEB">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    ↓           ↓           ↓               ↓</w:t>
      </w:r>
    </w:p>
    <w:p w14:paraId="6D932C45">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保护基因完整   保护关键元件   末端兼容性       T-DNA内插入</w:t>
      </w:r>
    </w:p>
    <w:p w14:paraId="4216384B">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双酶切优选     正确插入位置   解决位点冲突     农杆菌转化兼容</w:t>
      </w:r>
    </w:p>
    <w:p w14:paraId="697A7E5E">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备考锦囊 </w:t>
      </w:r>
    </w:p>
    <w:p w14:paraId="1B4ED649">
      <w:pPr>
        <w:numPr>
          <w:ilvl w:val="0"/>
          <w:numId w:val="24"/>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优先级别：基因完整性 &gt; 质粒元件保护 &gt; 双酶切 &gt; 单酶切</w:t>
      </w:r>
    </w:p>
    <w:p w14:paraId="3A7F64D8">
      <w:pPr>
        <w:numPr>
          <w:ilvl w:val="0"/>
          <w:numId w:val="24"/>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快速判断：看到"避免自身环化" → 立即选择双酶切方案</w:t>
      </w:r>
    </w:p>
    <w:p w14:paraId="444C8065">
      <w:pPr>
        <w:numPr>
          <w:ilvl w:val="0"/>
          <w:numId w:val="24"/>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特殊记忆：植物转基因必选T-DNA内有切位的Ti质粒</w:t>
      </w:r>
    </w:p>
    <w:p w14:paraId="45E678EF">
      <w:pPr>
        <w:numPr>
          <w:ilvl w:val="0"/>
          <w:numId w:val="24"/>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易错提醒：同尾酶产生的末端可连接，但原酶切位点可能消失</w:t>
      </w:r>
    </w:p>
    <w:p w14:paraId="2C6AE5DF">
      <w:pPr>
        <w:spacing w:line="360" w:lineRule="auto"/>
        <w:jc w:val="left"/>
        <w:textAlignment w:val="center"/>
        <w:rPr>
          <w:rFonts w:ascii="Times New Roman" w:hAnsi="Times New Roman" w:cs="Times New Roman" w:eastAsiaTheme="majorEastAsia"/>
          <w:color w:val="FF0000"/>
        </w:rPr>
      </w:pPr>
    </w:p>
    <w:p w14:paraId="72276D75">
      <w:pPr>
        <w:shd w:val="clear" w:color="auto" w:fill="F2DCDC" w:themeFill="accent2" w:themeFillTint="32"/>
        <w:contextualSpacing/>
        <w:jc w:val="center"/>
        <w:textAlignment w:val="center"/>
        <w:rPr>
          <w:rFonts w:ascii="Times New Roman" w:hAnsi="Times New Roman" w:eastAsia="微软雅黑" w:cs="Times New Roman"/>
          <w:b/>
          <w:bCs/>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1106439377" name="图片 1106439377"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39377" name="图片 1106439377"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8</w:t>
      </w:r>
      <w:r>
        <w:rPr>
          <w:rFonts w:ascii="Times New Roman" w:hAnsi="Times New Roman" w:eastAsia="微软雅黑" w:cs="Times New Roman"/>
          <w:b/>
          <w:color w:val="984807" w:themeColor="accent6" w:themeShade="80"/>
          <w:sz w:val="24"/>
        </w:rPr>
        <w:t xml:space="preserve"> </w:t>
      </w:r>
      <w:r>
        <w:rPr>
          <w:rFonts w:ascii="Times New Roman" w:hAnsi="Times New Roman" w:eastAsia="微软雅黑" w:cs="Times New Roman"/>
          <w:b/>
          <w:bCs/>
          <w:color w:val="984807" w:themeColor="accent6" w:themeShade="80"/>
          <w:sz w:val="24"/>
        </w:rPr>
        <w:t>PCR技术实验流程与结果判定</w:t>
      </w:r>
    </w:p>
    <w:p w14:paraId="7D4432AF">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1775931" name="图片 1775931"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31" name="图片 1775931"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2D6F53F4">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PCR技术实验分析： </w:t>
      </w:r>
    </w:p>
    <w:tbl>
      <w:tblPr>
        <w:tblStyle w:val="22"/>
        <w:tblW w:w="0" w:type="auto"/>
        <w:tblInd w:w="0"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autofit"/>
        <w:tblCellMar>
          <w:top w:w="0" w:type="dxa"/>
          <w:left w:w="108" w:type="dxa"/>
          <w:bottom w:w="0" w:type="dxa"/>
          <w:right w:w="108" w:type="dxa"/>
        </w:tblCellMar>
      </w:tblPr>
      <w:tblGrid>
        <w:gridCol w:w="1592"/>
        <w:gridCol w:w="3745"/>
        <w:gridCol w:w="4631"/>
      </w:tblGrid>
      <w:tr w14:paraId="04F36F10">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l2br w:val="nil"/>
            </w:tcBorders>
            <w:shd w:val="clear" w:color="auto" w:fill="FBC090"/>
          </w:tcPr>
          <w:p w14:paraId="22F492FB">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解题步骤</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1BB76AC5">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核心分析要点与决策逻辑</w:t>
            </w:r>
            <w:r>
              <w:rPr>
                <w:rFonts w:ascii="Times New Roman" w:hAnsi="Times New Roman" w:eastAsia="宋体" w:cs="Times New Roman"/>
                <w:b/>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BC090"/>
          </w:tcPr>
          <w:p w14:paraId="6687DB42">
            <w:pPr>
              <w:spacing w:line="360" w:lineRule="auto"/>
              <w:jc w:val="left"/>
              <w:textAlignment w:val="center"/>
              <w:rPr>
                <w:rFonts w:hint="eastAsia" w:ascii="宋体" w:hAnsi="宋体" w:eastAsia="宋体" w:cs="宋体"/>
                <w:b/>
                <w:color w:val="000000"/>
                <w:kern w:val="0"/>
                <w:szCs w:val="21"/>
              </w:rPr>
            </w:pPr>
            <w:r>
              <w:rPr>
                <w:rFonts w:ascii="宋体" w:hAnsi="宋体" w:eastAsia="宋体" w:cs="宋体"/>
                <w:b/>
                <w:color w:val="000000"/>
                <w:kern w:val="0"/>
                <w:szCs w:val="21"/>
              </w:rPr>
              <w:t>关键知识依据与规范作答</w:t>
            </w:r>
            <w:r>
              <w:rPr>
                <w:rFonts w:ascii="Times New Roman" w:hAnsi="Times New Roman" w:eastAsia="宋体" w:cs="Times New Roman"/>
                <w:b/>
                <w:color w:val="000000"/>
                <w:kern w:val="0"/>
                <w:szCs w:val="21"/>
              </w:rPr>
              <w:t>​</w:t>
            </w:r>
          </w:p>
        </w:tc>
      </w:tr>
      <w:tr w14:paraId="7E9E93F4">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9F86480">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1. 判断考查类型</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9343202">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明确题目考查的是PCR过程、条件还是结果分析</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26F305A">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过程分析题：涉及变性、复性、延伸的温度条件和目的</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条件判断题：考查DNA模板、引物、酶、原料四种必备成分</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电泳分析题：根据条带位置和数量分析产物特征</w:t>
            </w:r>
          </w:p>
        </w:tc>
      </w:tr>
      <w:tr w14:paraId="13CEA1EA">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49EFEBE">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2. 分析反应条件</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29F7640">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确认PCR反应体系各成分的功能和特性</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3A8823B5">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模板：提供复制基准的双链DNA</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引物：2种特异性引物，分别与模板链3'端互补</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酶：耐高温的DNA聚合酶（Taq酶等）</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原料：4种脱氧核苷酸（dNTP）</w:t>
            </w:r>
          </w:p>
        </w:tc>
      </w:tr>
      <w:tr w14:paraId="757EECB7">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7926393D">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3. 解读反应过程</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4A6ED1F2">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掌握三个阶段的温度变化和分子变化</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18790343">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变性：90-95℃ → 双链DNA解链为单链</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复性：50-65℃ → 引物与模板特异性结合</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延伸：70-75℃ → 从引物3'端合成新链</w:t>
            </w:r>
          </w:p>
        </w:tc>
      </w:tr>
      <w:tr w14:paraId="5FD2ECED">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214C1E58">
            <w:pPr>
              <w:spacing w:line="360" w:lineRule="auto"/>
              <w:jc w:val="left"/>
              <w:textAlignment w:val="center"/>
              <w:rPr>
                <w:rFonts w:hint="eastAsia" w:ascii="宋体" w:hAnsi="宋体" w:eastAsia="宋体" w:cs="宋体"/>
                <w:b w:val="0"/>
                <w:color w:val="000000"/>
                <w:kern w:val="0"/>
                <w:szCs w:val="21"/>
              </w:rPr>
            </w:pPr>
            <w:r>
              <w:rPr>
                <w:rFonts w:ascii="宋体" w:hAnsi="宋体" w:eastAsia="宋体" w:cs="宋体"/>
                <w:b w:val="0"/>
                <w:color w:val="000000"/>
                <w:kern w:val="0"/>
                <w:szCs w:val="21"/>
              </w:rPr>
              <w:t>4. 电泳结果分析</w:t>
            </w:r>
            <w:r>
              <w:rPr>
                <w:rFonts w:ascii="Times New Roman" w:hAnsi="Times New Roman" w:eastAsia="宋体" w:cs="Times New Roman"/>
                <w:b w:val="0"/>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034E52C">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根据条带特征推断产物大小和数量</w:t>
            </w:r>
            <w:r>
              <w:rPr>
                <w:rFonts w:ascii="Times New Roman" w:hAnsi="Times New Roman" w:eastAsia="宋体" w:cs="Times New Roman"/>
                <w:b w:val="0"/>
                <w:bCs/>
                <w:color w:val="000000"/>
                <w:kern w:val="0"/>
                <w:szCs w:val="21"/>
              </w:rPr>
              <w:t>​</w:t>
            </w:r>
          </w:p>
        </w:tc>
        <w:tc>
          <w:tcPr>
            <w:tcW w:w="0" w:type="auto"/>
            <w:tcBorders>
              <w:top w:val="single" w:color="F79646" w:sz="4" w:space="0"/>
              <w:left w:val="single" w:color="F79646" w:sz="4" w:space="0"/>
              <w:bottom w:val="single" w:color="F79646" w:sz="4" w:space="0"/>
              <w:right w:val="single" w:color="F79646" w:sz="4" w:space="0"/>
            </w:tcBorders>
            <w:shd w:val="clear" w:color="auto" w:fill="FFFFFF"/>
          </w:tcPr>
          <w:p w14:paraId="08487C3D">
            <w:pPr>
              <w:spacing w:line="360" w:lineRule="auto"/>
              <w:jc w:val="left"/>
              <w:textAlignment w:val="center"/>
              <w:rPr>
                <w:rFonts w:hint="eastAsia" w:ascii="宋体" w:hAnsi="宋体" w:eastAsia="宋体" w:cs="宋体"/>
                <w:b w:val="0"/>
                <w:bCs/>
                <w:color w:val="000000"/>
                <w:kern w:val="0"/>
                <w:szCs w:val="21"/>
              </w:rPr>
            </w:pPr>
            <w:r>
              <w:rPr>
                <w:rFonts w:ascii="宋体" w:hAnsi="宋体" w:eastAsia="宋体" w:cs="宋体"/>
                <w:b w:val="0"/>
                <w:bCs/>
                <w:color w:val="000000"/>
                <w:kern w:val="0"/>
                <w:szCs w:val="21"/>
              </w:rPr>
              <w:t>• 迁移速率：片段越大迁移越慢，距离起点越近</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条带粗细：反映该片段DNA的数量多少</w:t>
            </w:r>
            <w:r>
              <w:rPr>
                <w:rFonts w:ascii="宋体" w:hAnsi="宋体" w:eastAsia="宋体" w:cs="宋体"/>
                <w:b w:val="0"/>
                <w:bCs/>
                <w:color w:val="000000"/>
                <w:kern w:val="0"/>
                <w:szCs w:val="21"/>
              </w:rPr>
              <w:br w:type="textWrapping"/>
            </w:r>
            <w:r>
              <w:rPr>
                <w:rFonts w:ascii="宋体" w:hAnsi="宋体" w:eastAsia="宋体" w:cs="宋体"/>
                <w:b w:val="0"/>
                <w:bCs/>
                <w:color w:val="000000"/>
                <w:kern w:val="0"/>
                <w:szCs w:val="21"/>
              </w:rPr>
              <w:t>• 条带数量：判断扩增产物的特异性</w:t>
            </w:r>
          </w:p>
        </w:tc>
      </w:tr>
    </w:tbl>
    <w:p w14:paraId="18FEC1DE">
      <w:pPr>
        <w:spacing w:line="360" w:lineRule="auto"/>
        <w:jc w:val="left"/>
        <w:textAlignment w:val="center"/>
        <w:rPr>
          <w:rFonts w:hint="eastAsia" w:ascii="宋体" w:hAnsi="宋体" w:eastAsia="宋体" w:cs="宋体"/>
          <w:b/>
          <w:bCs/>
          <w:kern w:val="0"/>
          <w:szCs w:val="21"/>
        </w:rPr>
      </w:pPr>
      <w:r>
        <w:rPr>
          <w:rFonts w:hint="eastAsia" w:ascii="宋体" w:hAnsi="宋体" w:eastAsia="宋体" w:cs="宋体"/>
          <w:b/>
          <w:bCs/>
          <w:kern w:val="0"/>
          <w:szCs w:val="21"/>
        </w:rPr>
        <w:t>扩增过程：</w:t>
      </w:r>
    </w:p>
    <w:tbl>
      <w:tblPr>
        <w:tblStyle w:val="22"/>
        <w:tblW w:w="0" w:type="auto"/>
        <w:tblInd w:w="0" w:type="dxa"/>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Layout w:type="fixed"/>
        <w:tblCellMar>
          <w:top w:w="0" w:type="dxa"/>
          <w:left w:w="108" w:type="dxa"/>
          <w:bottom w:w="0" w:type="dxa"/>
          <w:right w:w="108" w:type="dxa"/>
        </w:tblCellMar>
      </w:tblPr>
      <w:tblGrid>
        <w:gridCol w:w="959"/>
        <w:gridCol w:w="5216"/>
        <w:gridCol w:w="3175"/>
      </w:tblGrid>
      <w:tr w14:paraId="09A995B9">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959" w:type="dxa"/>
            <w:tcBorders>
              <w:top w:val="single" w:color="F79646" w:sz="4" w:space="0"/>
              <w:left w:val="single" w:color="F79646" w:sz="4" w:space="0"/>
              <w:bottom w:val="single" w:color="F79646" w:sz="4" w:space="0"/>
              <w:right w:val="single" w:color="F79646" w:sz="4" w:space="0"/>
              <w:tl2br w:val="nil"/>
            </w:tcBorders>
            <w:shd w:val="clear" w:color="auto" w:fill="FBC090"/>
          </w:tcPr>
          <w:p w14:paraId="00603379">
            <w:pPr>
              <w:pStyle w:val="5"/>
              <w:rPr>
                <w:rFonts w:hint="eastAsia" w:hAnsi="宋体" w:eastAsia="宋体" w:cs="宋体"/>
                <w:b/>
                <w:bCs w:val="0"/>
                <w:color w:val="000000"/>
              </w:rPr>
            </w:pPr>
            <w:r>
              <w:rPr>
                <w:rFonts w:hint="eastAsia" w:hAnsi="宋体" w:eastAsia="宋体" w:cs="宋体"/>
                <w:b/>
                <w:bCs w:val="0"/>
                <w:color w:val="000000"/>
              </w:rPr>
              <w:t>过程</w:t>
            </w:r>
          </w:p>
        </w:tc>
        <w:tc>
          <w:tcPr>
            <w:tcW w:w="5216" w:type="dxa"/>
            <w:tcBorders>
              <w:top w:val="single" w:color="F79646" w:sz="4" w:space="0"/>
              <w:left w:val="single" w:color="F79646" w:sz="4" w:space="0"/>
              <w:bottom w:val="single" w:color="F79646" w:sz="4" w:space="0"/>
              <w:right w:val="single" w:color="F79646" w:sz="4" w:space="0"/>
            </w:tcBorders>
            <w:shd w:val="clear" w:color="auto" w:fill="FBC090"/>
          </w:tcPr>
          <w:p w14:paraId="05A369EC">
            <w:pPr>
              <w:pStyle w:val="5"/>
              <w:rPr>
                <w:rFonts w:hint="eastAsia" w:hAnsi="宋体" w:eastAsia="宋体" w:cs="宋体"/>
                <w:b/>
                <w:bCs w:val="0"/>
                <w:color w:val="000000"/>
              </w:rPr>
            </w:pPr>
            <w:r>
              <w:rPr>
                <w:rFonts w:hint="eastAsia" w:hAnsi="宋体" w:eastAsia="宋体" w:cs="宋体"/>
                <w:b/>
                <w:bCs w:val="0"/>
                <w:color w:val="000000"/>
              </w:rPr>
              <w:t>说明</w:t>
            </w:r>
          </w:p>
        </w:tc>
        <w:tc>
          <w:tcPr>
            <w:tcW w:w="3175" w:type="dxa"/>
            <w:tcBorders>
              <w:top w:val="single" w:color="F79646" w:sz="4" w:space="0"/>
              <w:left w:val="single" w:color="F79646" w:sz="4" w:space="0"/>
              <w:bottom w:val="single" w:color="F79646" w:sz="4" w:space="0"/>
              <w:right w:val="single" w:color="F79646" w:sz="4" w:space="0"/>
            </w:tcBorders>
            <w:shd w:val="clear" w:color="auto" w:fill="FBC090"/>
          </w:tcPr>
          <w:p w14:paraId="692348B7">
            <w:pPr>
              <w:pStyle w:val="5"/>
              <w:rPr>
                <w:rFonts w:hint="eastAsia" w:hAnsi="宋体" w:eastAsia="宋体" w:cs="宋体"/>
                <w:b/>
                <w:bCs w:val="0"/>
                <w:color w:val="000000"/>
              </w:rPr>
            </w:pPr>
            <w:r>
              <w:rPr>
                <w:rFonts w:hint="eastAsia" w:hAnsi="宋体" w:eastAsia="宋体" w:cs="宋体"/>
                <w:b/>
                <w:bCs w:val="0"/>
                <w:color w:val="000000"/>
              </w:rPr>
              <w:t>图解</w:t>
            </w:r>
          </w:p>
        </w:tc>
      </w:tr>
      <w:tr w14:paraId="38F81C84">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959" w:type="dxa"/>
            <w:tcBorders>
              <w:top w:val="single" w:color="F79646" w:sz="4" w:space="0"/>
              <w:left w:val="single" w:color="F79646" w:sz="4" w:space="0"/>
              <w:bottom w:val="single" w:color="F79646" w:sz="4" w:space="0"/>
              <w:right w:val="single" w:color="F79646" w:sz="4" w:space="0"/>
            </w:tcBorders>
            <w:shd w:val="clear" w:color="auto" w:fill="FFFFFF"/>
          </w:tcPr>
          <w:p w14:paraId="49E1837E">
            <w:pPr>
              <w:pStyle w:val="5"/>
              <w:rPr>
                <w:rFonts w:hint="eastAsia" w:hAnsi="宋体" w:eastAsia="宋体" w:cs="宋体"/>
                <w:b w:val="0"/>
                <w:bCs w:val="0"/>
                <w:color w:val="000000"/>
              </w:rPr>
            </w:pPr>
            <w:r>
              <w:rPr>
                <w:rFonts w:hint="eastAsia" w:hAnsi="宋体" w:eastAsia="宋体" w:cs="宋体"/>
                <w:b w:val="0"/>
                <w:bCs w:val="0"/>
                <w:color w:val="000000"/>
              </w:rPr>
              <w:t>变性</w:t>
            </w:r>
          </w:p>
        </w:tc>
        <w:tc>
          <w:tcPr>
            <w:tcW w:w="5216" w:type="dxa"/>
            <w:tcBorders>
              <w:top w:val="single" w:color="F79646" w:sz="4" w:space="0"/>
              <w:left w:val="single" w:color="F79646" w:sz="4" w:space="0"/>
              <w:bottom w:val="single" w:color="F79646" w:sz="4" w:space="0"/>
              <w:right w:val="single" w:color="F79646" w:sz="4" w:space="0"/>
            </w:tcBorders>
            <w:shd w:val="clear" w:color="auto" w:fill="FFFFFF"/>
          </w:tcPr>
          <w:p w14:paraId="6B7E55D5">
            <w:pPr>
              <w:pStyle w:val="5"/>
              <w:rPr>
                <w:rFonts w:hint="eastAsia" w:hAnsi="宋体" w:eastAsia="宋体" w:cs="宋体"/>
                <w:b w:val="0"/>
                <w:color w:val="000000"/>
              </w:rPr>
            </w:pPr>
            <w:r>
              <w:rPr>
                <w:rFonts w:hint="eastAsia" w:hAnsi="宋体" w:eastAsia="宋体" w:cs="宋体"/>
                <w:b w:val="0"/>
                <w:color w:val="000000"/>
              </w:rPr>
              <w:t>温度超过90 ℃时，双链DNA解聚为单链</w:t>
            </w:r>
          </w:p>
        </w:tc>
        <w:tc>
          <w:tcPr>
            <w:tcW w:w="3175" w:type="dxa"/>
            <w:tcBorders>
              <w:top w:val="single" w:color="F79646" w:sz="4" w:space="0"/>
              <w:left w:val="single" w:color="F79646" w:sz="4" w:space="0"/>
              <w:bottom w:val="single" w:color="F79646" w:sz="4" w:space="0"/>
              <w:right w:val="single" w:color="F79646" w:sz="4" w:space="0"/>
            </w:tcBorders>
            <w:shd w:val="clear" w:color="auto" w:fill="FFFFFF"/>
          </w:tcPr>
          <w:p w14:paraId="68AFBD25">
            <w:pPr>
              <w:pStyle w:val="5"/>
              <w:rPr>
                <w:rFonts w:hint="eastAsia" w:hAnsi="宋体" w:eastAsia="宋体" w:cs="宋体"/>
                <w:b w:val="0"/>
                <w:color w:val="000000"/>
              </w:rPr>
            </w:pPr>
            <w:r>
              <w:rPr>
                <w:rFonts w:hint="eastAsia" w:hAnsi="宋体" w:eastAsia="宋体" w:cs="宋体"/>
                <w:b w:val="0"/>
                <w:color w:val="000000"/>
              </w:rPr>
              <w:drawing>
                <wp:inline distT="0" distB="0" distL="114300" distR="114300">
                  <wp:extent cx="1981200" cy="567055"/>
                  <wp:effectExtent l="0" t="0" r="0" b="444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09" cstate="print"/>
                          <a:stretch>
                            <a:fillRect/>
                          </a:stretch>
                        </pic:blipFill>
                        <pic:spPr>
                          <a:xfrm>
                            <a:off x="0" y="0"/>
                            <a:ext cx="1981200" cy="567055"/>
                          </a:xfrm>
                          <a:prstGeom prst="rect">
                            <a:avLst/>
                          </a:prstGeom>
                          <a:noFill/>
                          <a:ln>
                            <a:noFill/>
                          </a:ln>
                        </pic:spPr>
                      </pic:pic>
                    </a:graphicData>
                  </a:graphic>
                </wp:inline>
              </w:drawing>
            </w:r>
          </w:p>
        </w:tc>
      </w:tr>
      <w:tr w14:paraId="08F6C798">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959" w:type="dxa"/>
            <w:tcBorders>
              <w:top w:val="single" w:color="F79646" w:sz="4" w:space="0"/>
              <w:left w:val="single" w:color="F79646" w:sz="4" w:space="0"/>
              <w:bottom w:val="single" w:color="F79646" w:sz="4" w:space="0"/>
              <w:right w:val="single" w:color="F79646" w:sz="4" w:space="0"/>
            </w:tcBorders>
            <w:shd w:val="clear" w:color="auto" w:fill="FFFFFF"/>
          </w:tcPr>
          <w:p w14:paraId="216AD942">
            <w:pPr>
              <w:pStyle w:val="5"/>
              <w:rPr>
                <w:rFonts w:hint="eastAsia" w:hAnsi="宋体" w:eastAsia="宋体" w:cs="宋体"/>
                <w:b w:val="0"/>
                <w:bCs w:val="0"/>
                <w:color w:val="000000"/>
              </w:rPr>
            </w:pPr>
            <w:r>
              <w:rPr>
                <w:rFonts w:hint="eastAsia" w:hAnsi="宋体" w:eastAsia="宋体" w:cs="宋体"/>
                <w:b w:val="0"/>
                <w:bCs w:val="0"/>
                <w:color w:val="000000"/>
              </w:rPr>
              <w:t>复性</w:t>
            </w:r>
          </w:p>
        </w:tc>
        <w:tc>
          <w:tcPr>
            <w:tcW w:w="5216" w:type="dxa"/>
            <w:tcBorders>
              <w:top w:val="single" w:color="F79646" w:sz="4" w:space="0"/>
              <w:left w:val="single" w:color="F79646" w:sz="4" w:space="0"/>
              <w:bottom w:val="single" w:color="F79646" w:sz="4" w:space="0"/>
              <w:right w:val="single" w:color="F79646" w:sz="4" w:space="0"/>
            </w:tcBorders>
            <w:shd w:val="clear" w:color="auto" w:fill="FFFFFF"/>
          </w:tcPr>
          <w:p w14:paraId="1B1D82A2">
            <w:pPr>
              <w:pStyle w:val="5"/>
              <w:rPr>
                <w:rFonts w:hint="eastAsia" w:hAnsi="宋体" w:eastAsia="宋体" w:cs="宋体"/>
                <w:b w:val="0"/>
                <w:color w:val="000000"/>
              </w:rPr>
            </w:pPr>
            <w:r>
              <w:rPr>
                <w:rFonts w:hint="eastAsia" w:hAnsi="宋体" w:eastAsia="宋体" w:cs="宋体"/>
                <w:b w:val="0"/>
                <w:color w:val="000000"/>
              </w:rPr>
              <w:t>温度下降到50 ℃左右时，两种引物通过碱基互补配对与两条单链DNA结合</w:t>
            </w:r>
          </w:p>
        </w:tc>
        <w:tc>
          <w:tcPr>
            <w:tcW w:w="3175" w:type="dxa"/>
            <w:tcBorders>
              <w:top w:val="single" w:color="F79646" w:sz="4" w:space="0"/>
              <w:left w:val="single" w:color="F79646" w:sz="4" w:space="0"/>
              <w:bottom w:val="single" w:color="F79646" w:sz="4" w:space="0"/>
              <w:right w:val="single" w:color="F79646" w:sz="4" w:space="0"/>
            </w:tcBorders>
            <w:shd w:val="clear" w:color="auto" w:fill="FFFFFF"/>
          </w:tcPr>
          <w:p w14:paraId="56294988">
            <w:pPr>
              <w:pStyle w:val="5"/>
              <w:rPr>
                <w:rFonts w:hint="eastAsia" w:hAnsi="宋体" w:eastAsia="宋体" w:cs="宋体"/>
                <w:b w:val="0"/>
                <w:color w:val="000000"/>
              </w:rPr>
            </w:pPr>
            <w:r>
              <w:rPr>
                <w:rFonts w:hint="eastAsia" w:hAnsi="宋体" w:eastAsia="宋体" w:cs="宋体"/>
                <w:b w:val="0"/>
                <w:color w:val="000000"/>
              </w:rPr>
              <w:drawing>
                <wp:inline distT="0" distB="0" distL="114300" distR="114300">
                  <wp:extent cx="1290955" cy="723900"/>
                  <wp:effectExtent l="0" t="0" r="4445"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10" cstate="print"/>
                          <a:stretch>
                            <a:fillRect/>
                          </a:stretch>
                        </pic:blipFill>
                        <pic:spPr>
                          <a:xfrm>
                            <a:off x="0" y="0"/>
                            <a:ext cx="1290955" cy="723900"/>
                          </a:xfrm>
                          <a:prstGeom prst="rect">
                            <a:avLst/>
                          </a:prstGeom>
                          <a:noFill/>
                          <a:ln>
                            <a:noFill/>
                          </a:ln>
                        </pic:spPr>
                      </pic:pic>
                    </a:graphicData>
                  </a:graphic>
                </wp:inline>
              </w:drawing>
            </w:r>
          </w:p>
        </w:tc>
      </w:tr>
      <w:tr w14:paraId="5215ED3D">
        <w:tblPrEx>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CellMar>
            <w:top w:w="0" w:type="dxa"/>
            <w:left w:w="108" w:type="dxa"/>
            <w:bottom w:w="0" w:type="dxa"/>
            <w:right w:w="108" w:type="dxa"/>
          </w:tblCellMar>
        </w:tblPrEx>
        <w:tc>
          <w:tcPr>
            <w:tcW w:w="959" w:type="dxa"/>
            <w:tcBorders>
              <w:top w:val="single" w:color="F79646" w:sz="4" w:space="0"/>
              <w:left w:val="single" w:color="F79646" w:sz="4" w:space="0"/>
              <w:bottom w:val="single" w:color="F79646" w:sz="4" w:space="0"/>
              <w:right w:val="single" w:color="F79646" w:sz="4" w:space="0"/>
            </w:tcBorders>
            <w:shd w:val="clear" w:color="auto" w:fill="FFFFFF"/>
          </w:tcPr>
          <w:p w14:paraId="7E53B5E2">
            <w:pPr>
              <w:pStyle w:val="5"/>
              <w:rPr>
                <w:rFonts w:hint="eastAsia" w:hAnsi="宋体" w:eastAsia="宋体" w:cs="宋体"/>
                <w:b w:val="0"/>
                <w:bCs w:val="0"/>
                <w:color w:val="000000"/>
              </w:rPr>
            </w:pPr>
            <w:r>
              <w:rPr>
                <w:rFonts w:hint="eastAsia" w:hAnsi="宋体" w:eastAsia="宋体" w:cs="宋体"/>
                <w:b w:val="0"/>
                <w:bCs w:val="0"/>
                <w:color w:val="000000"/>
              </w:rPr>
              <w:t>延伸</w:t>
            </w:r>
          </w:p>
        </w:tc>
        <w:tc>
          <w:tcPr>
            <w:tcW w:w="5216" w:type="dxa"/>
            <w:tcBorders>
              <w:top w:val="single" w:color="F79646" w:sz="4" w:space="0"/>
              <w:left w:val="single" w:color="F79646" w:sz="4" w:space="0"/>
              <w:bottom w:val="single" w:color="F79646" w:sz="4" w:space="0"/>
              <w:right w:val="single" w:color="F79646" w:sz="4" w:space="0"/>
            </w:tcBorders>
            <w:shd w:val="clear" w:color="auto" w:fill="FFFFFF"/>
          </w:tcPr>
          <w:p w14:paraId="6C758A9F">
            <w:pPr>
              <w:pStyle w:val="5"/>
              <w:rPr>
                <w:rFonts w:hint="eastAsia" w:hAnsi="宋体" w:eastAsia="宋体" w:cs="宋体"/>
                <w:b w:val="0"/>
                <w:color w:val="000000"/>
              </w:rPr>
            </w:pPr>
            <w:r>
              <w:rPr>
                <w:rFonts w:hint="eastAsia" w:hAnsi="宋体" w:eastAsia="宋体" w:cs="宋体"/>
                <w:b w:val="0"/>
                <w:color w:val="000000"/>
              </w:rPr>
              <w:t>温度上升到72 ℃左右时，溶液中的4种脱氧核苷酸在耐高温的DNA聚合酶的作用下，根据碱基互补配对原则合成新的DNA链</w:t>
            </w:r>
          </w:p>
        </w:tc>
        <w:tc>
          <w:tcPr>
            <w:tcW w:w="3175" w:type="dxa"/>
            <w:tcBorders>
              <w:top w:val="single" w:color="F79646" w:sz="4" w:space="0"/>
              <w:left w:val="single" w:color="F79646" w:sz="4" w:space="0"/>
              <w:bottom w:val="single" w:color="F79646" w:sz="4" w:space="0"/>
              <w:right w:val="single" w:color="F79646" w:sz="4" w:space="0"/>
            </w:tcBorders>
            <w:shd w:val="clear" w:color="auto" w:fill="FFFFFF"/>
          </w:tcPr>
          <w:p w14:paraId="7453E8C6">
            <w:pPr>
              <w:pStyle w:val="5"/>
              <w:rPr>
                <w:rFonts w:hint="eastAsia" w:hAnsi="宋体" w:eastAsia="宋体" w:cs="宋体"/>
                <w:b w:val="0"/>
                <w:color w:val="000000"/>
              </w:rPr>
            </w:pPr>
            <w:r>
              <w:rPr>
                <w:rFonts w:hint="eastAsia" w:hAnsi="宋体" w:eastAsia="宋体" w:cs="宋体"/>
                <w:b w:val="0"/>
                <w:color w:val="000000"/>
              </w:rPr>
              <w:drawing>
                <wp:inline distT="0" distB="0" distL="114300" distR="114300">
                  <wp:extent cx="1290955" cy="723900"/>
                  <wp:effectExtent l="0" t="0" r="444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1" cstate="print"/>
                          <a:stretch>
                            <a:fillRect/>
                          </a:stretch>
                        </pic:blipFill>
                        <pic:spPr>
                          <a:xfrm>
                            <a:off x="0" y="0"/>
                            <a:ext cx="1290955" cy="723900"/>
                          </a:xfrm>
                          <a:prstGeom prst="rect">
                            <a:avLst/>
                          </a:prstGeom>
                          <a:noFill/>
                          <a:ln>
                            <a:noFill/>
                          </a:ln>
                        </pic:spPr>
                      </pic:pic>
                    </a:graphicData>
                  </a:graphic>
                </wp:inline>
              </w:drawing>
            </w:r>
          </w:p>
        </w:tc>
      </w:tr>
    </w:tbl>
    <w:p w14:paraId="0356B69D">
      <w:pPr>
        <w:spacing w:line="360" w:lineRule="auto"/>
        <w:jc w:val="left"/>
        <w:textAlignment w:val="center"/>
        <w:rPr>
          <w:rFonts w:hint="eastAsia" w:ascii="宋体" w:hAnsi="宋体" w:eastAsia="宋体" w:cs="宋体"/>
          <w:b/>
          <w:bCs/>
          <w:kern w:val="0"/>
          <w:szCs w:val="21"/>
        </w:rPr>
      </w:pPr>
    </w:p>
    <w:p w14:paraId="39D8343A">
      <w:p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 xml:space="preserve">备考锦囊 </w:t>
      </w:r>
    </w:p>
    <w:p w14:paraId="36587474">
      <w:pPr>
        <w:numPr>
          <w:ilvl w:val="0"/>
          <w:numId w:val="25"/>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温度记忆口诀："高变低复中延伸"（高温变性、低温复性、中温延伸）</w:t>
      </w:r>
    </w:p>
    <w:p w14:paraId="7A7868BE">
      <w:pPr>
        <w:numPr>
          <w:ilvl w:val="0"/>
          <w:numId w:val="25"/>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引物设计原则：避免自身互补、3'端不修饰、长度适中（18-25bp）</w:t>
      </w:r>
    </w:p>
    <w:p w14:paraId="785742B9">
      <w:pPr>
        <w:numPr>
          <w:ilvl w:val="0"/>
          <w:numId w:val="25"/>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电泳分析技巧：条带距起点越远→片段越小；条带越粗→含量越高</w:t>
      </w:r>
    </w:p>
    <w:p w14:paraId="46A79D3B">
      <w:pPr>
        <w:numPr>
          <w:ilvl w:val="0"/>
          <w:numId w:val="25"/>
        </w:numPr>
        <w:spacing w:line="360" w:lineRule="auto"/>
        <w:jc w:val="left"/>
        <w:textAlignment w:val="center"/>
        <w:rPr>
          <w:rFonts w:hint="eastAsia" w:ascii="宋体" w:hAnsi="宋体" w:eastAsia="宋体" w:cs="宋体"/>
          <w:b/>
          <w:bCs/>
          <w:kern w:val="0"/>
          <w:szCs w:val="21"/>
        </w:rPr>
      </w:pPr>
      <w:r>
        <w:rPr>
          <w:rFonts w:ascii="宋体" w:hAnsi="宋体" w:eastAsia="宋体" w:cs="宋体"/>
          <w:b/>
          <w:bCs/>
          <w:kern w:val="0"/>
          <w:szCs w:val="21"/>
        </w:rPr>
        <w:t>特异性判断：单一明亮条带为特异性好；多条带或弥散条带为特异性差</w:t>
      </w:r>
    </w:p>
    <w:p w14:paraId="4019EFD1">
      <w:pPr>
        <w:pStyle w:val="5"/>
        <w:tabs>
          <w:tab w:val="left" w:pos="3969"/>
        </w:tabs>
        <w:spacing w:line="360" w:lineRule="auto"/>
        <w:jc w:val="center"/>
        <w:rPr>
          <w:rFonts w:hint="default" w:ascii="Times New Roman" w:hAnsi="Times New Roman" w:cs="Times New Roman" w:eastAsiaTheme="majorEastAsia"/>
          <w:sz w:val="18"/>
          <w:szCs w:val="18"/>
        </w:rPr>
      </w:pPr>
      <w:r>
        <w:rPr>
          <w:rFonts w:hint="eastAsia" w:ascii="Times New Roman" w:hAnsi="Times New Roman" w:eastAsia="微软雅黑" w:cs="Times New Roman"/>
          <w:b/>
          <w:bCs/>
          <w:sz w:val="28"/>
          <w:szCs w:val="28"/>
          <w:lang w:val="en-US" w:eastAsia="zh-CN"/>
        </w:rPr>
        <w:t>十三、</w:t>
      </w:r>
      <w:r>
        <w:rPr>
          <w:rFonts w:hint="default" w:ascii="Times New Roman" w:hAnsi="Times New Roman" w:eastAsia="微软雅黑" w:cs="Times New Roman"/>
          <w:b/>
          <w:bCs/>
          <w:sz w:val="28"/>
          <w:szCs w:val="28"/>
          <w:lang w:val="en-US" w:eastAsia="zh-CN"/>
        </w:rPr>
        <w:t>实验与探究</w:t>
      </w:r>
    </w:p>
    <w:p w14:paraId="7E15A7DA">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416" name="图片 41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416"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w:t>
      </w:r>
      <w:r>
        <w:rPr>
          <w:rFonts w:hint="eastAsia" w:ascii="Times New Roman" w:hAnsi="Times New Roman" w:eastAsia="微软雅黑" w:cs="Times New Roman"/>
          <w:b/>
          <w:color w:val="984807" w:themeColor="accent6" w:themeShade="80"/>
          <w:sz w:val="24"/>
          <w:lang w:val="en-US" w:eastAsia="zh-CN"/>
        </w:rPr>
        <w:t>1</w:t>
      </w:r>
      <w:r>
        <w:rPr>
          <w:rFonts w:hint="default" w:ascii="Times New Roman" w:hAnsi="Times New Roman" w:eastAsia="微软雅黑" w:cs="Times New Roman"/>
          <w:b/>
          <w:color w:val="984807" w:themeColor="accent6" w:themeShade="80"/>
          <w:sz w:val="24"/>
          <w:lang w:val="en-US" w:eastAsia="zh-CN"/>
        </w:rPr>
        <w:t xml:space="preserve"> 实验设计与分析满分答题模板</w:t>
      </w:r>
    </w:p>
    <w:p w14:paraId="399EFC9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55" name="图片 55"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大招详解</w:t>
      </w:r>
    </w:p>
    <w:p w14:paraId="5A13F58F">
      <w:pPr>
        <w:pStyle w:val="5"/>
        <w:tabs>
          <w:tab w:val="left" w:pos="4140"/>
        </w:tabs>
        <w:snapToGrid w:val="0"/>
        <w:spacing w:line="360" w:lineRule="auto"/>
        <w:ind w:firstLine="422" w:firstLineChars="200"/>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1.实验设计的基本方法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0"/>
        <w:gridCol w:w="8668"/>
      </w:tblGrid>
      <w:tr w14:paraId="5D271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3D389B6">
            <w:pPr>
              <w:pStyle w:val="5"/>
              <w:tabs>
                <w:tab w:val="left" w:pos="4140"/>
              </w:tabs>
              <w:snapToGrid w:val="0"/>
              <w:spacing w:line="360" w:lineRule="auto"/>
              <w:jc w:val="center"/>
              <w:rPr>
                <w:rFonts w:hint="default"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866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7AEDAB3C">
            <w:pPr>
              <w:pStyle w:val="5"/>
              <w:tabs>
                <w:tab w:val="left" w:pos="4140"/>
              </w:tabs>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21F59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F79646" w:sz="4" w:space="0"/>
              <w:left w:val="single" w:color="F79646" w:sz="4" w:space="0"/>
              <w:bottom w:val="single" w:color="F79646" w:sz="4" w:space="0"/>
              <w:right w:val="single" w:color="F79646" w:sz="4" w:space="0"/>
            </w:tcBorders>
            <w:shd w:val="clear" w:color="auto" w:fill="FFFFFF"/>
          </w:tcPr>
          <w:p w14:paraId="03903373">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实验程序</w:t>
            </w:r>
          </w:p>
        </w:tc>
        <w:tc>
          <w:tcPr>
            <w:tcW w:w="8668" w:type="dxa"/>
            <w:tcBorders>
              <w:top w:val="single" w:color="F79646" w:sz="4" w:space="0"/>
              <w:left w:val="single" w:color="F79646" w:sz="4" w:space="0"/>
              <w:bottom w:val="single" w:color="F79646" w:sz="4" w:space="0"/>
              <w:right w:val="single" w:color="F79646" w:sz="4" w:space="0"/>
            </w:tcBorders>
            <w:shd w:val="clear" w:color="auto" w:fill="FFFFFF"/>
          </w:tcPr>
          <w:p w14:paraId="51D5B199">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明确实验目的→选择实验原理→确定实验思路→设计实验步骤→预期实验结果→得出实验结论。</w:t>
            </w:r>
          </w:p>
        </w:tc>
      </w:tr>
      <w:tr w14:paraId="2E90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F79646" w:sz="4" w:space="0"/>
              <w:left w:val="single" w:color="F79646" w:sz="4" w:space="0"/>
              <w:bottom w:val="single" w:color="F79646" w:sz="4" w:space="0"/>
              <w:right w:val="single" w:color="F79646" w:sz="4" w:space="0"/>
            </w:tcBorders>
            <w:shd w:val="clear" w:color="auto" w:fill="FFFFFF"/>
          </w:tcPr>
          <w:p w14:paraId="44844F3A">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实验目的</w:t>
            </w:r>
          </w:p>
        </w:tc>
        <w:tc>
          <w:tcPr>
            <w:tcW w:w="8668" w:type="dxa"/>
            <w:tcBorders>
              <w:top w:val="single" w:color="F79646" w:sz="4" w:space="0"/>
              <w:left w:val="single" w:color="F79646" w:sz="4" w:space="0"/>
              <w:bottom w:val="single" w:color="F79646" w:sz="4" w:space="0"/>
              <w:right w:val="single" w:color="F79646" w:sz="4" w:space="0"/>
            </w:tcBorders>
            <w:shd w:val="clear" w:color="auto" w:fill="FFFFFF"/>
          </w:tcPr>
          <w:p w14:paraId="1C4AD8CB">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①验证性实验：寻找题干信息，一般写有“验证……”，即为该实验的实验目的。</w:t>
            </w:r>
          </w:p>
          <w:p w14:paraId="32353E78">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②探究性实验：首先分析实验的自变量和因变量。此类实验的实验目的一般书写为“探究自变量对因变量的影响”“探究自变量与因变量的关系”“探究自变量的作用”等等。</w:t>
            </w:r>
          </w:p>
        </w:tc>
      </w:tr>
      <w:tr w14:paraId="06C4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F79646" w:sz="4" w:space="0"/>
              <w:left w:val="single" w:color="F79646" w:sz="4" w:space="0"/>
              <w:bottom w:val="single" w:color="F79646" w:sz="4" w:space="0"/>
              <w:right w:val="single" w:color="F79646" w:sz="4" w:space="0"/>
            </w:tcBorders>
            <w:shd w:val="clear" w:color="auto" w:fill="FFFFFF"/>
          </w:tcPr>
          <w:p w14:paraId="07AC23B5">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实验原理</w:t>
            </w:r>
          </w:p>
        </w:tc>
        <w:tc>
          <w:tcPr>
            <w:tcW w:w="8668" w:type="dxa"/>
            <w:tcBorders>
              <w:top w:val="single" w:color="F79646" w:sz="4" w:space="0"/>
              <w:left w:val="single" w:color="F79646" w:sz="4" w:space="0"/>
              <w:bottom w:val="single" w:color="F79646" w:sz="4" w:space="0"/>
              <w:right w:val="single" w:color="F79646" w:sz="4" w:space="0"/>
            </w:tcBorders>
            <w:shd w:val="clear" w:color="auto" w:fill="FFFFFF"/>
          </w:tcPr>
          <w:p w14:paraId="741BEA81">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实验原理的确认与书写：实验原理就是进行实验的理论依据，书写基本思路概括为“已知条件找变量→根据目的提结论→依据材料判结果→结论结果找联系→组织语言写原理”</w:t>
            </w:r>
          </w:p>
        </w:tc>
      </w:tr>
      <w:tr w14:paraId="21041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F79646" w:sz="4" w:space="0"/>
              <w:left w:val="single" w:color="F79646" w:sz="4" w:space="0"/>
              <w:bottom w:val="single" w:color="F79646" w:sz="4" w:space="0"/>
              <w:right w:val="single" w:color="F79646" w:sz="4" w:space="0"/>
            </w:tcBorders>
            <w:shd w:val="clear" w:color="auto" w:fill="FFFFFF"/>
          </w:tcPr>
          <w:p w14:paraId="3EFE0194">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实验假设</w:t>
            </w:r>
          </w:p>
        </w:tc>
        <w:tc>
          <w:tcPr>
            <w:tcW w:w="8668" w:type="dxa"/>
            <w:tcBorders>
              <w:top w:val="single" w:color="F79646" w:sz="4" w:space="0"/>
              <w:left w:val="single" w:color="F79646" w:sz="4" w:space="0"/>
              <w:bottom w:val="single" w:color="F79646" w:sz="4" w:space="0"/>
              <w:right w:val="single" w:color="F79646" w:sz="4" w:space="0"/>
            </w:tcBorders>
            <w:shd w:val="clear" w:color="auto" w:fill="FFFFFF"/>
          </w:tcPr>
          <w:p w14:paraId="20C9EC83">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假设是指用来说明某种现象，但未经证实的论题，是对课题涉及的主要变量之间相互关系的设想，是研究者对研究结果预先赋予的答案，是一种可能的解释和说明。提出的假设可能正确，也可能错误，但必须能解释题目现象或与题干相符，一般情况下，若是实验中要求写出你的假设，我们应根据自己平常积累的知识，写出认为最可能的一种假设即可。</w:t>
            </w:r>
          </w:p>
        </w:tc>
      </w:tr>
      <w:tr w14:paraId="0D7D5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F79646" w:sz="4" w:space="0"/>
              <w:left w:val="single" w:color="F79646" w:sz="4" w:space="0"/>
              <w:bottom w:val="single" w:color="F79646" w:sz="4" w:space="0"/>
              <w:right w:val="single" w:color="F79646" w:sz="4" w:space="0"/>
            </w:tcBorders>
            <w:shd w:val="clear" w:color="auto" w:fill="FFFFFF"/>
          </w:tcPr>
          <w:p w14:paraId="052F9599">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实验思路</w:t>
            </w:r>
          </w:p>
        </w:tc>
        <w:tc>
          <w:tcPr>
            <w:tcW w:w="8668" w:type="dxa"/>
            <w:tcBorders>
              <w:top w:val="single" w:color="F79646" w:sz="4" w:space="0"/>
              <w:left w:val="single" w:color="F79646" w:sz="4" w:space="0"/>
              <w:bottom w:val="single" w:color="F79646" w:sz="4" w:space="0"/>
              <w:right w:val="single" w:color="F79646" w:sz="4" w:space="0"/>
            </w:tcBorders>
            <w:shd w:val="clear" w:color="auto" w:fill="FFFFFF"/>
          </w:tcPr>
          <w:p w14:paraId="7A3706E1">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思路是“想法”，是较为粗线条的思考过程，其要求“言简意赅”。比如：用某种方法处理某种材料，观察其对某方面的影响效果。一般需体现“对照思想”，显示自变量和因变量，对无关变量表述时，应注意体现“相同且适宜”。</w:t>
            </w:r>
          </w:p>
          <w:p w14:paraId="608986F6">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p>
        </w:tc>
      </w:tr>
      <w:tr w14:paraId="0222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F79646" w:sz="4" w:space="0"/>
              <w:left w:val="single" w:color="F79646" w:sz="4" w:space="0"/>
              <w:bottom w:val="single" w:color="F79646" w:sz="4" w:space="0"/>
              <w:right w:val="single" w:color="F79646" w:sz="4" w:space="0"/>
            </w:tcBorders>
            <w:shd w:val="clear" w:color="auto" w:fill="FFFFFF"/>
          </w:tcPr>
          <w:p w14:paraId="0D53043E">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实验步骤</w:t>
            </w:r>
          </w:p>
        </w:tc>
        <w:tc>
          <w:tcPr>
            <w:tcW w:w="8668" w:type="dxa"/>
            <w:tcBorders>
              <w:top w:val="single" w:color="F79646" w:sz="4" w:space="0"/>
              <w:left w:val="single" w:color="F79646" w:sz="4" w:space="0"/>
              <w:bottom w:val="single" w:color="F79646" w:sz="4" w:space="0"/>
              <w:right w:val="single" w:color="F79646" w:sz="4" w:space="0"/>
            </w:tcBorders>
            <w:shd w:val="clear" w:color="auto" w:fill="FFFFFF"/>
          </w:tcPr>
          <w:p w14:paraId="239EEB7B">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步骤是“做法”，是更为“细节化”的操作流程，其要求“精确细致”。必须体现“自变量”如何设置，“因变量”如何获得，“无关变量”如何保证相同且适宜。</w:t>
            </w:r>
          </w:p>
          <w:p w14:paraId="063B2B8F">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实验步骤设计的一般程序</w:t>
            </w:r>
          </w:p>
          <w:p w14:paraId="1D0DBF27">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drawing>
                <wp:inline distT="0" distB="0" distL="114300" distR="114300">
                  <wp:extent cx="5333365" cy="1337945"/>
                  <wp:effectExtent l="0" t="0" r="635" b="508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12"/>
                          <a:stretch>
                            <a:fillRect/>
                          </a:stretch>
                        </pic:blipFill>
                        <pic:spPr>
                          <a:xfrm>
                            <a:off x="0" y="0"/>
                            <a:ext cx="5333365" cy="1337945"/>
                          </a:xfrm>
                          <a:prstGeom prst="rect">
                            <a:avLst/>
                          </a:prstGeom>
                          <a:noFill/>
                          <a:ln>
                            <a:noFill/>
                          </a:ln>
                        </pic:spPr>
                      </pic:pic>
                    </a:graphicData>
                  </a:graphic>
                </wp:inline>
              </w:drawing>
            </w:r>
          </w:p>
        </w:tc>
      </w:tr>
      <w:tr w14:paraId="0A51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0" w:type="dxa"/>
            <w:tcBorders>
              <w:top w:val="single" w:color="F79646" w:sz="4" w:space="0"/>
              <w:left w:val="single" w:color="F79646" w:sz="4" w:space="0"/>
              <w:bottom w:val="single" w:color="F79646" w:sz="4" w:space="0"/>
              <w:right w:val="single" w:color="F79646" w:sz="4" w:space="0"/>
            </w:tcBorders>
            <w:shd w:val="clear" w:color="auto" w:fill="FFFFFF"/>
          </w:tcPr>
          <w:p w14:paraId="15514D3A">
            <w:pPr>
              <w:pStyle w:val="5"/>
              <w:tabs>
                <w:tab w:val="left" w:pos="4140"/>
              </w:tabs>
              <w:snapToGrid w:val="0"/>
              <w:spacing w:line="360" w:lineRule="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实验结果和结论</w:t>
            </w:r>
          </w:p>
          <w:p w14:paraId="1EDF6ED6">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p>
        </w:tc>
        <w:tc>
          <w:tcPr>
            <w:tcW w:w="8668" w:type="dxa"/>
            <w:tcBorders>
              <w:top w:val="single" w:color="F79646" w:sz="4" w:space="0"/>
              <w:left w:val="single" w:color="F79646" w:sz="4" w:space="0"/>
              <w:bottom w:val="single" w:color="F79646" w:sz="4" w:space="0"/>
              <w:right w:val="single" w:color="F79646" w:sz="4" w:space="0"/>
            </w:tcBorders>
            <w:shd w:val="clear" w:color="auto" w:fill="FFFFFF"/>
            <w:vAlign w:val="top"/>
          </w:tcPr>
          <w:p w14:paraId="14777AAD">
            <w:pPr>
              <w:pStyle w:val="5"/>
              <w:tabs>
                <w:tab w:val="left" w:pos="4140"/>
              </w:tabs>
              <w:snapToGrid w:val="0"/>
              <w:spacing w:line="360" w:lineRule="auto"/>
              <w:ind w:firstLine="420" w:firstLineChars="200"/>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实验结果是通过观察或测量得到的实验现象，是实验实际出现的情况。实验结论是根据实验现象，对实验因变量与自变量关系进行分析，得出的具有普遍意义的理论性结论。实验结论的得出必须依据实验结果。归纳实验结论的一般方法：</w:t>
            </w:r>
          </w:p>
          <w:p w14:paraId="60B0FCEF">
            <w:pPr>
              <w:pStyle w:val="5"/>
              <w:tabs>
                <w:tab w:val="left" w:pos="4140"/>
              </w:tabs>
              <w:snapToGrid w:val="0"/>
              <w:spacing w:line="360" w:lineRule="auto"/>
              <w:ind w:firstLine="420" w:firstLineChars="200"/>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①通过实验目的、实验的对照组设置或步骤，根据单一因素不同，找出实验自变量。</w:t>
            </w:r>
          </w:p>
          <w:p w14:paraId="6D58B089">
            <w:pPr>
              <w:pStyle w:val="5"/>
              <w:tabs>
                <w:tab w:val="left" w:pos="4140"/>
              </w:tabs>
              <w:snapToGrid w:val="0"/>
              <w:spacing w:line="360" w:lineRule="auto"/>
              <w:ind w:firstLine="420" w:firstLineChars="200"/>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②由果找因，分析实验结果(因变量)与实验控制的单一因素(自变量)之间的逻辑关系，得出正确结论。</w:t>
            </w:r>
          </w:p>
          <w:p w14:paraId="184C9F5A">
            <w:pPr>
              <w:pStyle w:val="5"/>
              <w:tabs>
                <w:tab w:val="left" w:pos="4140"/>
              </w:tabs>
              <w:snapToGrid w:val="0"/>
              <w:spacing w:line="360" w:lineRule="auto"/>
              <w:ind w:firstLine="420" w:firstLineChars="200"/>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③在有些实验中，还要根据各对照组中得出的“分结论”，综合为“全面结论(总)”。</w:t>
            </w:r>
          </w:p>
          <w:p w14:paraId="68E28D86">
            <w:pPr>
              <w:pStyle w:val="5"/>
              <w:tabs>
                <w:tab w:val="left" w:pos="4140"/>
              </w:tabs>
              <w:snapToGrid w:val="0"/>
              <w:spacing w:line="360" w:lineRule="auto"/>
              <w:ind w:firstLine="420" w:firstLineChars="200"/>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④在验证性实验中，因为要验证的事实是正确的，实验结果只有一种，实验结论即是实验要验证的事实。在探究实验中，因为实验结果是未知的，可能出现的实验结果有多种，因此对应的实验结论也有多种，不同的结果对应不同的结论。</w:t>
            </w:r>
          </w:p>
          <w:p w14:paraId="3E9F5800">
            <w:pPr>
              <w:pStyle w:val="5"/>
              <w:tabs>
                <w:tab w:val="left" w:pos="4140"/>
              </w:tabs>
              <w:snapToGrid w:val="0"/>
              <w:spacing w:line="360" w:lineRule="auto"/>
              <w:jc w:val="both"/>
              <w:rPr>
                <w:rFonts w:hint="default" w:ascii="Times New Roman" w:hAnsi="Times New Roman" w:eastAsia="宋体" w:cs="Times New Roman"/>
                <w:b w:val="0"/>
                <w:color w:val="000000"/>
                <w:sz w:val="21"/>
                <w:szCs w:val="21"/>
                <w:vertAlign w:val="baseline"/>
              </w:rPr>
            </w:pPr>
          </w:p>
        </w:tc>
      </w:tr>
    </w:tbl>
    <w:p w14:paraId="0C7C7D17">
      <w:pPr>
        <w:pStyle w:val="5"/>
        <w:tabs>
          <w:tab w:val="left" w:pos="4140"/>
        </w:tabs>
        <w:snapToGrid w:val="0"/>
        <w:spacing w:line="36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2．实验设计遵循的基本原则</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8"/>
        <w:gridCol w:w="8290"/>
      </w:tblGrid>
      <w:tr w14:paraId="420C2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tcBorders>
              <w:top w:val="single" w:color="F79646" w:sz="4" w:space="0"/>
              <w:left w:val="single" w:color="F79646" w:sz="4" w:space="0"/>
              <w:bottom w:val="single" w:color="F79646" w:sz="4" w:space="0"/>
              <w:right w:val="single" w:color="F79646" w:sz="4" w:space="0"/>
              <w:tl2br w:val="nil"/>
            </w:tcBorders>
            <w:shd w:val="clear" w:color="auto" w:fill="FBC090"/>
          </w:tcPr>
          <w:p w14:paraId="65020361">
            <w:pPr>
              <w:pStyle w:val="5"/>
              <w:tabs>
                <w:tab w:val="left" w:pos="4140"/>
              </w:tabs>
              <w:snapToGrid w:val="0"/>
              <w:spacing w:line="360" w:lineRule="auto"/>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8290" w:type="dxa"/>
            <w:tcBorders>
              <w:top w:val="single" w:color="F79646" w:sz="4" w:space="0"/>
              <w:left w:val="single" w:color="F79646" w:sz="4" w:space="0"/>
              <w:bottom w:val="single" w:color="F79646" w:sz="4" w:space="0"/>
              <w:right w:val="single" w:color="F79646" w:sz="4" w:space="0"/>
            </w:tcBorders>
            <w:shd w:val="clear" w:color="auto" w:fill="FBC090"/>
          </w:tcPr>
          <w:p w14:paraId="58D233FB">
            <w:pPr>
              <w:pStyle w:val="5"/>
              <w:tabs>
                <w:tab w:val="left" w:pos="4140"/>
              </w:tabs>
              <w:snapToGrid w:val="0"/>
              <w:spacing w:line="360" w:lineRule="auto"/>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3D283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tcBorders>
              <w:top w:val="single" w:color="F79646" w:sz="4" w:space="0"/>
              <w:left w:val="single" w:color="F79646" w:sz="4" w:space="0"/>
              <w:bottom w:val="single" w:color="F79646" w:sz="4" w:space="0"/>
              <w:right w:val="single" w:color="F79646" w:sz="4" w:space="0"/>
            </w:tcBorders>
            <w:shd w:val="clear" w:color="auto" w:fill="FFFFFF"/>
          </w:tcPr>
          <w:p w14:paraId="4A76F5B7">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科学性原则</w:t>
            </w:r>
          </w:p>
        </w:tc>
        <w:tc>
          <w:tcPr>
            <w:tcW w:w="8290" w:type="dxa"/>
            <w:tcBorders>
              <w:top w:val="single" w:color="F79646" w:sz="4" w:space="0"/>
              <w:left w:val="single" w:color="F79646" w:sz="4" w:space="0"/>
              <w:bottom w:val="single" w:color="F79646" w:sz="4" w:space="0"/>
              <w:right w:val="single" w:color="F79646" w:sz="4" w:space="0"/>
            </w:tcBorders>
            <w:shd w:val="clear" w:color="auto" w:fill="FFFFFF"/>
          </w:tcPr>
          <w:p w14:paraId="36345EEB">
            <w:pPr>
              <w:pStyle w:val="5"/>
              <w:tabs>
                <w:tab w:val="left" w:pos="4140"/>
              </w:tabs>
              <w:snapToGrid w:val="0"/>
              <w:spacing w:line="360" w:lineRule="auto"/>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①选材科学性：如鉴定还原糖的实验中不能以西瓜汁为实验材料，因为西瓜汁的红色会干扰颜色反应。</w:t>
            </w:r>
          </w:p>
          <w:p w14:paraId="4A6033F5">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②实验方法科学性：如使用双缩脲试剂时应先加入A液，再加入B液。</w:t>
            </w:r>
          </w:p>
        </w:tc>
      </w:tr>
      <w:tr w14:paraId="7047E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tcBorders>
              <w:top w:val="single" w:color="F79646" w:sz="4" w:space="0"/>
              <w:left w:val="single" w:color="F79646" w:sz="4" w:space="0"/>
              <w:bottom w:val="single" w:color="F79646" w:sz="4" w:space="0"/>
              <w:right w:val="single" w:color="F79646" w:sz="4" w:space="0"/>
            </w:tcBorders>
            <w:shd w:val="clear" w:color="auto" w:fill="FFFFFF"/>
          </w:tcPr>
          <w:p w14:paraId="694682D3">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单一变量原则和等量原则</w:t>
            </w:r>
          </w:p>
        </w:tc>
        <w:tc>
          <w:tcPr>
            <w:tcW w:w="8290" w:type="dxa"/>
            <w:tcBorders>
              <w:top w:val="single" w:color="F79646" w:sz="4" w:space="0"/>
              <w:left w:val="single" w:color="F79646" w:sz="4" w:space="0"/>
              <w:bottom w:val="single" w:color="F79646" w:sz="4" w:space="0"/>
              <w:right w:val="single" w:color="F79646" w:sz="4" w:space="0"/>
            </w:tcBorders>
            <w:shd w:val="clear" w:color="auto" w:fill="FFFFFF"/>
          </w:tcPr>
          <w:p w14:paraId="7D40C532">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二者是完全统一的，只不过强调的侧重点不同，前者强调的是自变量的单一性，即实验组和对照组相比只能有一个变量，而后者强调的是除了自变量之外的一切对实验结果有影响的无关变量，必须严格控制在适宜且等量条件下，以平衡和消除无关变量对实验结果的影响。</w:t>
            </w:r>
          </w:p>
          <w:p w14:paraId="648F998F">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p>
        </w:tc>
      </w:tr>
      <w:tr w14:paraId="31C2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tcBorders>
              <w:top w:val="single" w:color="F79646" w:sz="4" w:space="0"/>
              <w:left w:val="single" w:color="F79646" w:sz="4" w:space="0"/>
              <w:bottom w:val="single" w:color="F79646" w:sz="4" w:space="0"/>
              <w:right w:val="single" w:color="F79646" w:sz="4" w:space="0"/>
            </w:tcBorders>
            <w:shd w:val="clear" w:color="auto" w:fill="FFFFFF"/>
          </w:tcPr>
          <w:p w14:paraId="47E2423B">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平行重复原则</w:t>
            </w:r>
          </w:p>
        </w:tc>
        <w:tc>
          <w:tcPr>
            <w:tcW w:w="8290" w:type="dxa"/>
            <w:tcBorders>
              <w:top w:val="single" w:color="F79646" w:sz="4" w:space="0"/>
              <w:left w:val="single" w:color="F79646" w:sz="4" w:space="0"/>
              <w:bottom w:val="single" w:color="F79646" w:sz="4" w:space="0"/>
              <w:right w:val="single" w:color="F79646" w:sz="4" w:space="0"/>
            </w:tcBorders>
            <w:shd w:val="clear" w:color="auto" w:fill="FFFFFF"/>
          </w:tcPr>
          <w:p w14:paraId="04D68262">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为减小实验误差应进行多次实验，如探究培养液中酵母菌种群数量的变化的实验中，每次计数都要重复至少3次。</w:t>
            </w:r>
          </w:p>
        </w:tc>
      </w:tr>
      <w:tr w14:paraId="31C1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78" w:type="dxa"/>
            <w:tcBorders>
              <w:top w:val="single" w:color="F79646" w:sz="4" w:space="0"/>
              <w:left w:val="single" w:color="F79646" w:sz="4" w:space="0"/>
              <w:bottom w:val="single" w:color="F79646" w:sz="4" w:space="0"/>
              <w:right w:val="single" w:color="F79646" w:sz="4" w:space="0"/>
            </w:tcBorders>
            <w:shd w:val="clear" w:color="auto" w:fill="FFFFFF"/>
          </w:tcPr>
          <w:p w14:paraId="5CB287C9">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对照原则(为使实验结果更有可信度，需设置对照组)</w:t>
            </w:r>
          </w:p>
        </w:tc>
        <w:tc>
          <w:tcPr>
            <w:tcW w:w="8290" w:type="dxa"/>
            <w:tcBorders>
              <w:top w:val="single" w:color="F79646" w:sz="4" w:space="0"/>
              <w:left w:val="single" w:color="F79646" w:sz="4" w:space="0"/>
              <w:bottom w:val="single" w:color="F79646" w:sz="4" w:space="0"/>
              <w:right w:val="single" w:color="F79646" w:sz="4" w:space="0"/>
            </w:tcBorders>
            <w:shd w:val="clear" w:color="auto" w:fill="FFFFFF"/>
          </w:tcPr>
          <w:p w14:paraId="02462011">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①空白对照：即对照组不做任何变量处理。如探究胰岛素的生理作用实验中，对小鼠进行饥饿处理后，注射胰岛素的为实验组，注射等量生理盐水的为对照组。</w:t>
            </w:r>
          </w:p>
          <w:p w14:paraId="22F8CDB0">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②自身对照：即对照组和实验组在同一实验对象上进行，不再设置新的对照组。如观察植物细胞质壁分离和复原的实验中，质壁分离状态与自然状态形成对照。</w:t>
            </w:r>
          </w:p>
          <w:p w14:paraId="0F94F378">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③条件对照：即给对照组施加变量处理，但这种处理不是实验假设所定的。如探究甲状腺激素的生理作用实验中，实验组为饲喂甲状腺激素，空白对照组为饲喂等量生理盐水，可以再增加一组对照组，饲喂甲状腺激素抑制剂，即条件对照，这样可以增加实验的说服力。</w:t>
            </w:r>
          </w:p>
          <w:p w14:paraId="37882019">
            <w:pPr>
              <w:pStyle w:val="5"/>
              <w:tabs>
                <w:tab w:val="left" w:pos="4140"/>
              </w:tabs>
              <w:snapToGrid w:val="0"/>
              <w:spacing w:line="360" w:lineRule="auto"/>
              <w:ind w:firstLine="420" w:firstLineChars="200"/>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④相互对照：即不单独设对照组，而是几个实验组之间相互进行对照。如探究温度、pH对酶活性影响的实验中，各组既是实验组，又是其他组的对照组。</w:t>
            </w:r>
          </w:p>
        </w:tc>
      </w:tr>
    </w:tbl>
    <w:p w14:paraId="7FD5D5BE">
      <w:pPr>
        <w:pStyle w:val="5"/>
        <w:tabs>
          <w:tab w:val="left" w:pos="4140"/>
        </w:tabs>
        <w:snapToGrid w:val="0"/>
        <w:spacing w:line="360" w:lineRule="auto"/>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3．自变量控制的“加法原理”和“减法原理”</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8701"/>
      </w:tblGrid>
      <w:tr w14:paraId="5F9FC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0146E3BD">
            <w:pPr>
              <w:pStyle w:val="5"/>
              <w:tabs>
                <w:tab w:val="left" w:pos="4140"/>
              </w:tabs>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8701"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3E4F2428">
            <w:pPr>
              <w:pStyle w:val="5"/>
              <w:tabs>
                <w:tab w:val="left" w:pos="4140"/>
              </w:tabs>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4F78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BF5F465">
            <w:pPr>
              <w:pStyle w:val="5"/>
              <w:tabs>
                <w:tab w:val="left" w:pos="4140"/>
              </w:tabs>
              <w:snapToGrid w:val="0"/>
              <w:spacing w:line="360" w:lineRule="auto"/>
              <w:jc w:val="both"/>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加法原理</w:t>
            </w:r>
          </w:p>
        </w:tc>
        <w:tc>
          <w:tcPr>
            <w:tcW w:w="8701" w:type="dxa"/>
            <w:tcBorders>
              <w:top w:val="single" w:color="F79646" w:sz="4" w:space="0"/>
              <w:left w:val="single" w:color="F79646" w:sz="4" w:space="0"/>
              <w:bottom w:val="single" w:color="F79646" w:sz="4" w:space="0"/>
              <w:right w:val="single" w:color="F79646" w:sz="4" w:space="0"/>
            </w:tcBorders>
            <w:shd w:val="clear" w:color="auto" w:fill="FFFFFF"/>
          </w:tcPr>
          <w:p w14:paraId="3839C138">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与常态比较，人为增加某种影响因素，如在“比较过氧化氢在不同条件下的分解”实验中，与对照组相比，实验组分别作加温、滴加FeCl</w:t>
            </w:r>
            <w:r>
              <w:rPr>
                <w:rFonts w:hint="default" w:ascii="Times New Roman" w:hAnsi="Times New Roman" w:eastAsia="宋体" w:cs="Times New Roman"/>
                <w:b w:val="0"/>
                <w:color w:val="000000"/>
                <w:sz w:val="21"/>
                <w:szCs w:val="21"/>
                <w:vertAlign w:val="subscript"/>
              </w:rPr>
              <w:t>3</w:t>
            </w:r>
            <w:r>
              <w:rPr>
                <w:rFonts w:hint="default" w:ascii="Times New Roman" w:hAnsi="Times New Roman" w:eastAsia="宋体" w:cs="Times New Roman"/>
                <w:b w:val="0"/>
                <w:color w:val="000000"/>
                <w:sz w:val="21"/>
                <w:szCs w:val="21"/>
              </w:rPr>
              <w:t>溶液、滴加肝脏研磨液的处理</w:t>
            </w:r>
          </w:p>
        </w:tc>
      </w:tr>
      <w:tr w14:paraId="34DD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BC2FBC2">
            <w:pPr>
              <w:pStyle w:val="5"/>
              <w:tabs>
                <w:tab w:val="left" w:pos="4140"/>
              </w:tabs>
              <w:snapToGrid w:val="0"/>
              <w:spacing w:line="360" w:lineRule="auto"/>
              <w:jc w:val="both"/>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减法原理</w:t>
            </w:r>
          </w:p>
        </w:tc>
        <w:tc>
          <w:tcPr>
            <w:tcW w:w="8701" w:type="dxa"/>
            <w:tcBorders>
              <w:top w:val="single" w:color="F79646" w:sz="4" w:space="0"/>
              <w:left w:val="single" w:color="F79646" w:sz="4" w:space="0"/>
              <w:bottom w:val="single" w:color="F79646" w:sz="4" w:space="0"/>
              <w:right w:val="single" w:color="F79646" w:sz="4" w:space="0"/>
            </w:tcBorders>
            <w:shd w:val="clear" w:color="auto" w:fill="FFFFFF"/>
          </w:tcPr>
          <w:p w14:paraId="1D518244">
            <w:pPr>
              <w:pStyle w:val="5"/>
              <w:tabs>
                <w:tab w:val="left" w:pos="4140"/>
              </w:tabs>
              <w:snapToGrid w:val="0"/>
              <w:spacing w:line="360" w:lineRule="auto"/>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与常态比较，人为去除某种影响因素，如在艾弗里的肺炎链球菌转化实验中，每个实验组特异性地去除某种物质，从而鉴定出DNA是遗传物质</w:t>
            </w:r>
          </w:p>
        </w:tc>
      </w:tr>
    </w:tbl>
    <w:p w14:paraId="6076B166">
      <w:pPr>
        <w:pStyle w:val="5"/>
        <w:tabs>
          <w:tab w:val="left" w:pos="4140"/>
        </w:tabs>
        <w:snapToGrid w:val="0"/>
        <w:spacing w:line="240" w:lineRule="auto"/>
        <w:rPr>
          <w:rFonts w:hint="default" w:ascii="Times New Roman" w:hAnsi="Times New Roman" w:eastAsia="宋体" w:cs="Times New Roman"/>
          <w:b/>
          <w:bCs/>
          <w:color w:val="000000"/>
          <w:sz w:val="21"/>
          <w:szCs w:val="21"/>
          <w:vertAlign w:val="baseline"/>
        </w:rPr>
      </w:pPr>
      <w:r>
        <w:rPr>
          <w:rFonts w:hint="default" w:ascii="Times New Roman" w:hAnsi="Times New Roman" w:eastAsia="宋体" w:cs="Times New Roman"/>
          <w:b/>
          <w:bCs/>
          <w:color w:val="000000"/>
          <w:sz w:val="21"/>
          <w:szCs w:val="21"/>
        </w:rPr>
        <w:t>4．实验方案评价与修订试题的解答思路</w:t>
      </w:r>
      <w:r>
        <w:rPr>
          <w:rFonts w:hint="default" w:ascii="Times New Roman" w:hAnsi="Times New Roman" w:eastAsia="宋体" w:cs="Times New Roman"/>
          <w:b/>
          <w:bCs/>
          <w:color w:val="000000"/>
          <w:sz w:val="21"/>
          <w:szCs w:val="21"/>
        </w:rPr>
        <w:br w:type="textWrapping"/>
      </w:r>
      <w:r>
        <w:rPr>
          <w:rFonts w:hint="default" w:ascii="Times New Roman" w:hAnsi="Times New Roman" w:eastAsia="宋体" w:cs="Times New Roman"/>
          <w:b/>
          <w:bCs/>
          <w:color w:val="000000"/>
          <w:sz w:val="21"/>
          <w:szCs w:val="21"/>
        </w:rPr>
        <w:br w:type="textWrapping"/>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8"/>
        <w:gridCol w:w="7290"/>
      </w:tblGrid>
      <w:tr w14:paraId="2A924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1814FFED">
            <w:pPr>
              <w:pStyle w:val="5"/>
              <w:tabs>
                <w:tab w:val="left" w:pos="4140"/>
              </w:tabs>
              <w:snapToGrid w:val="0"/>
              <w:spacing w:line="360" w:lineRule="auto"/>
              <w:jc w:val="center"/>
              <w:rPr>
                <w:rFonts w:hint="eastAsia"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项目</w:t>
            </w:r>
          </w:p>
        </w:tc>
        <w:tc>
          <w:tcPr>
            <w:tcW w:w="7290"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2619D99C">
            <w:pPr>
              <w:pStyle w:val="5"/>
              <w:tabs>
                <w:tab w:val="left" w:pos="4140"/>
              </w:tabs>
              <w:snapToGrid w:val="0"/>
              <w:spacing w:line="360" w:lineRule="auto"/>
              <w:jc w:val="center"/>
              <w:rPr>
                <w:rFonts w:hint="eastAsia" w:ascii="Times New Roman" w:hAnsi="Times New Roman" w:eastAsia="宋体" w:cs="Times New Roman"/>
                <w:b/>
                <w:bCs/>
                <w:color w:val="000000"/>
                <w:sz w:val="21"/>
                <w:szCs w:val="21"/>
                <w:vertAlign w:val="baseline"/>
                <w:lang w:val="en-US" w:eastAsia="zh-CN"/>
              </w:rPr>
            </w:pPr>
            <w:r>
              <w:rPr>
                <w:rFonts w:hint="eastAsia" w:ascii="Times New Roman" w:hAnsi="Times New Roman" w:eastAsia="宋体" w:cs="Times New Roman"/>
                <w:b/>
                <w:bCs/>
                <w:color w:val="000000"/>
                <w:sz w:val="21"/>
                <w:szCs w:val="21"/>
                <w:vertAlign w:val="baseline"/>
                <w:lang w:val="en-US" w:eastAsia="zh-CN"/>
              </w:rPr>
              <w:t>内容</w:t>
            </w:r>
          </w:p>
        </w:tc>
      </w:tr>
      <w:tr w14:paraId="53C0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14E1BD3">
            <w:pPr>
              <w:pStyle w:val="5"/>
              <w:tabs>
                <w:tab w:val="left" w:pos="4140"/>
              </w:tabs>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一看对照</w:t>
            </w:r>
          </w:p>
        </w:tc>
        <w:tc>
          <w:tcPr>
            <w:tcW w:w="72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50568C">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①</w:t>
            </w:r>
            <w:r>
              <w:rPr>
                <w:rFonts w:hint="default" w:ascii="Times New Roman" w:hAnsi="Times New Roman" w:eastAsia="宋体" w:cs="Times New Roman"/>
                <w:b w:val="0"/>
                <w:bCs/>
                <w:color w:val="000000"/>
                <w:sz w:val="21"/>
                <w:szCs w:val="21"/>
                <w:vertAlign w:val="baseline"/>
              </w:rPr>
              <w:t>有无对照实验</w:t>
            </w:r>
          </w:p>
          <w:p w14:paraId="3F08042E">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②</w:t>
            </w:r>
            <w:r>
              <w:rPr>
                <w:rFonts w:hint="default" w:ascii="Times New Roman" w:hAnsi="Times New Roman" w:eastAsia="宋体" w:cs="Times New Roman"/>
                <w:b w:val="0"/>
                <w:bCs/>
                <w:color w:val="000000"/>
                <w:sz w:val="21"/>
                <w:szCs w:val="21"/>
                <w:vertAlign w:val="baseline"/>
              </w:rPr>
              <w:t>如果有，看对照设计是否合理</w:t>
            </w:r>
          </w:p>
          <w:p w14:paraId="18832B27">
            <w:pPr>
              <w:pStyle w:val="5"/>
              <w:tabs>
                <w:tab w:val="left" w:pos="4140"/>
              </w:tabs>
              <w:snapToGrid w:val="0"/>
              <w:spacing w:line="360" w:lineRule="auto"/>
              <w:jc w:val="both"/>
              <w:rPr>
                <w:rFonts w:hint="eastAsia"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A.</w:t>
            </w:r>
            <w:r>
              <w:rPr>
                <w:rFonts w:hint="default" w:ascii="Times New Roman" w:hAnsi="Times New Roman" w:eastAsia="宋体" w:cs="Times New Roman"/>
                <w:b w:val="0"/>
                <w:bCs/>
                <w:color w:val="000000"/>
                <w:sz w:val="21"/>
                <w:szCs w:val="21"/>
                <w:vertAlign w:val="baseline"/>
              </w:rPr>
              <w:t>实验变量设置是否有标记</w:t>
            </w:r>
            <w:r>
              <w:rPr>
                <w:rFonts w:hint="default" w:ascii="Times New Roman" w:hAnsi="Times New Roman" w:eastAsia="宋体" w:cs="Times New Roman"/>
                <w:b w:val="0"/>
                <w:bCs/>
                <w:color w:val="000000"/>
                <w:sz w:val="21"/>
                <w:szCs w:val="21"/>
                <w:vertAlign w:val="baseline"/>
              </w:rPr>
              <w:br w:type="textWrapping"/>
            </w:r>
            <w:r>
              <w:rPr>
                <w:rFonts w:hint="eastAsia" w:ascii="Times New Roman" w:hAnsi="Times New Roman" w:eastAsia="宋体" w:cs="Times New Roman"/>
                <w:b w:val="0"/>
                <w:bCs/>
                <w:color w:val="000000"/>
                <w:sz w:val="21"/>
                <w:szCs w:val="21"/>
                <w:vertAlign w:val="baseline"/>
                <w:lang w:val="en-US" w:eastAsia="zh-CN"/>
              </w:rPr>
              <w:t>B.</w:t>
            </w:r>
            <w:r>
              <w:rPr>
                <w:rFonts w:hint="default" w:ascii="Times New Roman" w:hAnsi="Times New Roman" w:eastAsia="宋体" w:cs="Times New Roman"/>
                <w:b w:val="0"/>
                <w:bCs/>
                <w:color w:val="000000"/>
                <w:sz w:val="21"/>
                <w:szCs w:val="21"/>
                <w:vertAlign w:val="baseline"/>
              </w:rPr>
              <w:t>是否遵循单一变量原则</w:t>
            </w:r>
            <w:r>
              <w:rPr>
                <w:rFonts w:hint="default" w:ascii="Times New Roman" w:hAnsi="Times New Roman" w:eastAsia="宋体" w:cs="Times New Roman"/>
                <w:b w:val="0"/>
                <w:bCs/>
                <w:color w:val="000000"/>
                <w:sz w:val="21"/>
                <w:szCs w:val="21"/>
                <w:vertAlign w:val="baseline"/>
              </w:rPr>
              <w:br w:type="textWrapping"/>
            </w:r>
            <w:r>
              <w:rPr>
                <w:rFonts w:hint="eastAsia" w:ascii="Times New Roman" w:hAnsi="Times New Roman" w:eastAsia="宋体" w:cs="Times New Roman"/>
                <w:b w:val="0"/>
                <w:bCs/>
                <w:color w:val="000000"/>
                <w:sz w:val="21"/>
                <w:szCs w:val="21"/>
                <w:vertAlign w:val="baseline"/>
                <w:lang w:val="en-US" w:eastAsia="zh-CN"/>
              </w:rPr>
              <w:t>C.是否遵循等量原则</w:t>
            </w:r>
            <w:r>
              <w:rPr>
                <w:rFonts w:hint="eastAsia" w:ascii="Times New Roman" w:hAnsi="Times New Roman" w:eastAsia="宋体" w:cs="Times New Roman"/>
                <w:b w:val="0"/>
                <w:bCs/>
                <w:color w:val="000000"/>
                <w:sz w:val="21"/>
                <w:szCs w:val="21"/>
                <w:vertAlign w:val="baseline"/>
                <w:lang w:val="en-US" w:eastAsia="zh-CN"/>
              </w:rPr>
              <w:br w:type="textWrapping"/>
            </w:r>
            <w:r>
              <w:rPr>
                <w:rFonts w:hint="eastAsia" w:ascii="Times New Roman" w:hAnsi="Times New Roman" w:eastAsia="宋体" w:cs="Times New Roman"/>
                <w:b w:val="0"/>
                <w:bCs/>
                <w:color w:val="000000"/>
                <w:sz w:val="21"/>
                <w:szCs w:val="21"/>
                <w:vertAlign w:val="baseline"/>
                <w:lang w:val="en-US" w:eastAsia="zh-CN"/>
              </w:rPr>
              <w:t>D.否排除了干扰因素</w:t>
            </w:r>
          </w:p>
        </w:tc>
      </w:tr>
      <w:tr w14:paraId="75C1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BD0AA96">
            <w:pPr>
              <w:pStyle w:val="5"/>
              <w:tabs>
                <w:tab w:val="left" w:pos="4140"/>
              </w:tabs>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二看步骤</w:t>
            </w:r>
          </w:p>
        </w:tc>
        <w:tc>
          <w:tcPr>
            <w:tcW w:w="72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358260F">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①</w:t>
            </w:r>
            <w:r>
              <w:rPr>
                <w:rFonts w:hint="default" w:ascii="Times New Roman" w:hAnsi="Times New Roman" w:eastAsia="宋体" w:cs="Times New Roman"/>
                <w:b w:val="0"/>
                <w:bCs/>
                <w:color w:val="000000"/>
                <w:sz w:val="21"/>
                <w:szCs w:val="21"/>
                <w:vertAlign w:val="baseline"/>
              </w:rPr>
              <w:t>步骤的顺序是否合理</w:t>
            </w:r>
          </w:p>
          <w:p w14:paraId="4B4C7310">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②</w:t>
            </w:r>
            <w:r>
              <w:rPr>
                <w:rFonts w:hint="default" w:ascii="Times New Roman" w:hAnsi="Times New Roman" w:eastAsia="宋体" w:cs="Times New Roman"/>
                <w:b w:val="0"/>
                <w:bCs/>
                <w:color w:val="000000"/>
                <w:sz w:val="21"/>
                <w:szCs w:val="21"/>
                <w:vertAlign w:val="baseline"/>
              </w:rPr>
              <w:t>步骤是否完整</w:t>
            </w:r>
          </w:p>
          <w:p w14:paraId="3E8D57BE">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③</w:t>
            </w:r>
            <w:r>
              <w:rPr>
                <w:rFonts w:hint="default" w:ascii="Times New Roman" w:hAnsi="Times New Roman" w:eastAsia="宋体" w:cs="Times New Roman"/>
                <w:b w:val="0"/>
                <w:bCs/>
                <w:color w:val="000000"/>
                <w:sz w:val="21"/>
                <w:szCs w:val="21"/>
                <w:vertAlign w:val="baseline"/>
              </w:rPr>
              <w:t>具体操作有无违反生物学基本原理</w:t>
            </w:r>
          </w:p>
        </w:tc>
      </w:tr>
      <w:tr w14:paraId="2C3C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7A18CD2">
            <w:pPr>
              <w:pStyle w:val="5"/>
              <w:tabs>
                <w:tab w:val="left" w:pos="4140"/>
              </w:tabs>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三看验证</w:t>
            </w:r>
          </w:p>
        </w:tc>
        <w:tc>
          <w:tcPr>
            <w:tcW w:w="72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38A8E6">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①</w:t>
            </w:r>
            <w:r>
              <w:rPr>
                <w:rFonts w:hint="default" w:ascii="Times New Roman" w:hAnsi="Times New Roman" w:eastAsia="宋体" w:cs="Times New Roman"/>
                <w:b w:val="0"/>
                <w:bCs/>
                <w:color w:val="000000"/>
                <w:sz w:val="21"/>
                <w:szCs w:val="21"/>
                <w:vertAlign w:val="baseline"/>
              </w:rPr>
              <w:t>实验结果的验证目标是否准确</w:t>
            </w:r>
          </w:p>
          <w:p w14:paraId="553F8B9D">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②</w:t>
            </w:r>
            <w:r>
              <w:rPr>
                <w:rFonts w:hint="default" w:ascii="Times New Roman" w:hAnsi="Times New Roman" w:eastAsia="宋体" w:cs="Times New Roman"/>
                <w:b w:val="0"/>
                <w:bCs/>
                <w:color w:val="000000"/>
                <w:sz w:val="21"/>
                <w:szCs w:val="21"/>
                <w:vertAlign w:val="baseline"/>
              </w:rPr>
              <w:t>实验结果的验证方法是否得当</w:t>
            </w:r>
          </w:p>
        </w:tc>
      </w:tr>
      <w:tr w14:paraId="40E0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BDFB6DF">
            <w:pPr>
              <w:pStyle w:val="5"/>
              <w:tabs>
                <w:tab w:val="left" w:pos="4140"/>
              </w:tabs>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四看材料</w:t>
            </w:r>
          </w:p>
        </w:tc>
        <w:tc>
          <w:tcPr>
            <w:tcW w:w="72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F50D862">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①</w:t>
            </w:r>
            <w:r>
              <w:rPr>
                <w:rFonts w:hint="default" w:ascii="Times New Roman" w:hAnsi="Times New Roman" w:eastAsia="宋体" w:cs="Times New Roman"/>
                <w:b w:val="0"/>
                <w:bCs/>
                <w:color w:val="000000"/>
                <w:sz w:val="21"/>
                <w:szCs w:val="21"/>
                <w:vertAlign w:val="baseline"/>
              </w:rPr>
              <w:t>生物学材料选择是否得当</w:t>
            </w:r>
          </w:p>
          <w:p w14:paraId="38FC413A">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②</w:t>
            </w:r>
            <w:r>
              <w:rPr>
                <w:rFonts w:hint="default" w:ascii="Times New Roman" w:hAnsi="Times New Roman" w:eastAsia="宋体" w:cs="Times New Roman"/>
                <w:b w:val="0"/>
                <w:bCs/>
                <w:color w:val="000000"/>
                <w:sz w:val="21"/>
                <w:szCs w:val="21"/>
                <w:vertAlign w:val="baseline"/>
              </w:rPr>
              <w:t>实验器材选择是否合理</w:t>
            </w:r>
          </w:p>
          <w:p w14:paraId="50AB0435">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③</w:t>
            </w:r>
            <w:r>
              <w:rPr>
                <w:rFonts w:hint="default" w:ascii="Times New Roman" w:hAnsi="Times New Roman" w:eastAsia="宋体" w:cs="Times New Roman"/>
                <w:b w:val="0"/>
                <w:bCs/>
                <w:color w:val="000000"/>
                <w:sz w:val="21"/>
                <w:szCs w:val="21"/>
                <w:vertAlign w:val="baseline"/>
              </w:rPr>
              <w:t>药剂选择、使用、用量是否准确</w:t>
            </w:r>
          </w:p>
        </w:tc>
      </w:tr>
      <w:tr w14:paraId="02929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7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744D080">
            <w:pPr>
              <w:pStyle w:val="5"/>
              <w:tabs>
                <w:tab w:val="left" w:pos="4140"/>
              </w:tabs>
              <w:snapToGrid w:val="0"/>
              <w:spacing w:line="360" w:lineRule="auto"/>
              <w:jc w:val="center"/>
              <w:rPr>
                <w:rFonts w:hint="default" w:ascii="Times New Roman" w:hAnsi="Times New Roman" w:eastAsia="宋体" w:cs="Times New Roman"/>
                <w:b w:val="0"/>
                <w:bCs/>
                <w:color w:val="000000"/>
                <w:sz w:val="21"/>
                <w:szCs w:val="21"/>
                <w:vertAlign w:val="baseline"/>
                <w:lang w:val="en-US" w:eastAsia="zh-CN"/>
              </w:rPr>
            </w:pPr>
            <w:r>
              <w:rPr>
                <w:rFonts w:hint="eastAsia" w:ascii="Times New Roman" w:hAnsi="Times New Roman" w:eastAsia="宋体" w:cs="Times New Roman"/>
                <w:b w:val="0"/>
                <w:bCs/>
                <w:color w:val="000000"/>
                <w:sz w:val="21"/>
                <w:szCs w:val="21"/>
                <w:vertAlign w:val="baseline"/>
                <w:lang w:val="en-US" w:eastAsia="zh-CN"/>
              </w:rPr>
              <w:t>五看条件</w:t>
            </w:r>
          </w:p>
        </w:tc>
        <w:tc>
          <w:tcPr>
            <w:tcW w:w="729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F956BF3">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①</w:t>
            </w:r>
            <w:r>
              <w:rPr>
                <w:rFonts w:hint="default" w:ascii="Times New Roman" w:hAnsi="Times New Roman" w:eastAsia="宋体" w:cs="Times New Roman"/>
                <w:b w:val="0"/>
                <w:bCs/>
                <w:color w:val="000000"/>
                <w:sz w:val="21"/>
                <w:szCs w:val="21"/>
                <w:vertAlign w:val="baseline"/>
              </w:rPr>
              <w:t>是否需要搅拌、加热等</w:t>
            </w:r>
          </w:p>
          <w:p w14:paraId="2ACA3739">
            <w:pPr>
              <w:pStyle w:val="5"/>
              <w:tabs>
                <w:tab w:val="left" w:pos="4140"/>
              </w:tabs>
              <w:snapToGrid w:val="0"/>
              <w:spacing w:line="360" w:lineRule="auto"/>
              <w:jc w:val="both"/>
              <w:rPr>
                <w:rFonts w:hint="default" w:ascii="Times New Roman" w:hAnsi="Times New Roman" w:eastAsia="宋体" w:cs="Times New Roman"/>
                <w:b w:val="0"/>
                <w:bCs/>
                <w:color w:val="000000"/>
                <w:sz w:val="21"/>
                <w:szCs w:val="21"/>
                <w:vertAlign w:val="baseline"/>
              </w:rPr>
            </w:pPr>
            <w:r>
              <w:rPr>
                <w:rFonts w:hint="eastAsia" w:ascii="Times New Roman" w:hAnsi="Times New Roman" w:eastAsia="宋体" w:cs="Times New Roman"/>
                <w:b w:val="0"/>
                <w:bCs/>
                <w:color w:val="000000"/>
                <w:sz w:val="21"/>
                <w:szCs w:val="21"/>
                <w:vertAlign w:val="baseline"/>
                <w:lang w:val="en-US" w:eastAsia="zh-CN"/>
              </w:rPr>
              <w:t>②</w:t>
            </w:r>
            <w:r>
              <w:rPr>
                <w:rFonts w:hint="default" w:ascii="Times New Roman" w:hAnsi="Times New Roman" w:eastAsia="宋体" w:cs="Times New Roman"/>
                <w:b w:val="0"/>
                <w:bCs/>
                <w:color w:val="000000"/>
                <w:sz w:val="21"/>
                <w:szCs w:val="21"/>
                <w:vertAlign w:val="baseline"/>
              </w:rPr>
              <w:t>实验所需的温度、光照等条件是否合理</w:t>
            </w:r>
          </w:p>
        </w:tc>
      </w:tr>
    </w:tbl>
    <w:p w14:paraId="342D045B">
      <w:pPr>
        <w:pStyle w:val="5"/>
        <w:tabs>
          <w:tab w:val="left" w:pos="4140"/>
        </w:tabs>
        <w:snapToGrid w:val="0"/>
        <w:spacing w:line="360" w:lineRule="auto"/>
        <w:ind w:firstLine="420" w:firstLineChars="200"/>
        <w:rPr>
          <w:rFonts w:hint="default" w:ascii="Times New Roman" w:hAnsi="Times New Roman" w:eastAsia="宋体" w:cs="Times New Roman"/>
          <w:color w:val="auto"/>
          <w:sz w:val="21"/>
          <w:szCs w:val="21"/>
        </w:rPr>
      </w:pPr>
    </w:p>
    <w:p w14:paraId="5A5DB5D1">
      <w:pPr>
        <w:keepNext w:val="0"/>
        <w:keepLines w:val="0"/>
        <w:pageBreakBefore w:val="0"/>
        <w:shd w:val="clear" w:color="auto" w:fill="F2DCDC" w:themeFill="accent2" w:themeFillTint="32"/>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微软雅黑" w:cs="Times New Roman"/>
          <w:b/>
          <w:color w:val="984807" w:themeColor="accent6" w:themeShade="80"/>
          <w:sz w:val="24"/>
          <w:lang w:val="en-US" w:eastAsia="zh-CN"/>
        </w:rPr>
      </w:pPr>
      <w:r>
        <w:rPr>
          <w:rFonts w:hint="default" w:ascii="Times New Roman" w:hAnsi="Times New Roman" w:eastAsia="微软雅黑" w:cs="Times New Roman"/>
          <w:b/>
          <w:bCs/>
          <w:color w:val="FF0000"/>
          <w:kern w:val="0"/>
          <w:sz w:val="24"/>
          <w:szCs w:val="24"/>
          <w:u w:val="none" w:color="auto"/>
          <w:lang w:val="en-US" w:eastAsia="zh-CN" w:bidi="ar"/>
        </w:rPr>
        <w:drawing>
          <wp:inline distT="0" distB="0" distL="114300" distR="114300">
            <wp:extent cx="295275" cy="295275"/>
            <wp:effectExtent l="0" t="0" r="0" b="0"/>
            <wp:docPr id="418" name="图片 41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图片 418"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hint="default" w:ascii="Times New Roman" w:hAnsi="Times New Roman" w:eastAsia="微软雅黑" w:cs="Times New Roman"/>
          <w:b/>
          <w:color w:val="984807" w:themeColor="accent6" w:themeShade="80"/>
          <w:sz w:val="24"/>
          <w:lang w:val="en-US" w:eastAsia="zh-CN"/>
        </w:rPr>
        <w:t>大招02  二类题型解题模板助破题</w:t>
      </w:r>
    </w:p>
    <w:p w14:paraId="4B4796A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微软雅黑" w:cs="Times New Roman"/>
          <w:b/>
          <w:bCs/>
          <w:color w:val="FF0000"/>
          <w:kern w:val="0"/>
          <w:sz w:val="24"/>
          <w:szCs w:val="24"/>
          <w:u w:val="wavyHeavy"/>
          <w:lang w:val="en-US" w:eastAsia="zh-CN" w:bidi="ar"/>
        </w:rPr>
      </w:pPr>
      <w:r>
        <w:rPr>
          <w:rFonts w:hint="default" w:ascii="Times New Roman" w:hAnsi="Times New Roman" w:eastAsia="微软雅黑" w:cs="Times New Roman"/>
          <w:b/>
          <w:bCs/>
          <w:color w:val="E46C0A" w:themeColor="accent6" w:themeShade="BF"/>
          <w:kern w:val="0"/>
          <w:sz w:val="24"/>
          <w:szCs w:val="24"/>
          <w:u w:val="none"/>
          <w:lang w:val="en-US" w:eastAsia="zh-CN" w:bidi="ar"/>
        </w:rPr>
        <w:drawing>
          <wp:inline distT="0" distB="0" distL="114300" distR="114300">
            <wp:extent cx="276225" cy="276225"/>
            <wp:effectExtent l="0" t="0" r="0" b="0"/>
            <wp:docPr id="419" name="图片 41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图片 41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hint="default" w:ascii="Times New Roman" w:hAnsi="Times New Roman" w:eastAsia="微软雅黑" w:cs="Times New Roman"/>
          <w:b/>
          <w:bCs/>
          <w:color w:val="FF0000"/>
          <w:kern w:val="0"/>
          <w:sz w:val="24"/>
          <w:szCs w:val="24"/>
          <w:u w:val="wavyHeavy"/>
          <w:lang w:val="en-US" w:eastAsia="zh-CN" w:bidi="ar"/>
        </w:rPr>
        <w:t>大招详解</w:t>
      </w:r>
    </w:p>
    <w:p w14:paraId="5C475993">
      <w:pPr>
        <w:pStyle w:val="5"/>
        <w:tabs>
          <w:tab w:val="left" w:pos="4140"/>
        </w:tabs>
        <w:snapToGrid w:val="0"/>
        <w:spacing w:line="360" w:lineRule="auto"/>
        <w:rPr>
          <w:rFonts w:hint="default" w:ascii="Times New Roman" w:hAnsi="Times New Roman" w:eastAsia="宋体" w:cs="Times New Roman"/>
          <w:color w:val="auto"/>
          <w:sz w:val="21"/>
          <w:szCs w:val="21"/>
        </w:rPr>
      </w:pPr>
      <w:r>
        <w:rPr>
          <w:rFonts w:hint="default" w:ascii="Times New Roman" w:hAnsi="Times New Roman" w:cs="Times New Roman"/>
          <w:b/>
          <w:bCs/>
          <w:sz w:val="21"/>
          <w:szCs w:val="21"/>
          <w:lang w:val="en-US" w:eastAsia="zh-CN"/>
        </w:rPr>
        <w:t>1</w:t>
      </w:r>
      <w:r>
        <w:rPr>
          <w:rFonts w:hint="default" w:ascii="Times New Roman" w:hAnsi="Times New Roman" w:cs="Times New Roman"/>
          <w:b/>
          <w:bCs/>
          <w:sz w:val="21"/>
          <w:szCs w:val="21"/>
        </w:rPr>
        <w:t>.</w:t>
      </w:r>
      <w:r>
        <w:rPr>
          <w:rFonts w:hint="eastAsia" w:ascii="Times New Roman" w:hAnsi="Times New Roman" w:cs="Times New Roman"/>
          <w:b/>
          <w:bCs/>
          <w:sz w:val="21"/>
          <w:szCs w:val="21"/>
          <w:lang w:val="en-US" w:eastAsia="zh-CN"/>
        </w:rPr>
        <w:t>题型一实验分析</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9"/>
        <w:gridCol w:w="4112"/>
        <w:gridCol w:w="4322"/>
      </w:tblGrid>
      <w:tr w14:paraId="18C5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F79646" w:sz="4" w:space="0"/>
              <w:left w:val="single" w:color="F79646" w:sz="4" w:space="0"/>
              <w:bottom w:val="single" w:color="F79646" w:sz="4" w:space="0"/>
              <w:right w:val="single" w:color="F79646" w:sz="4" w:space="0"/>
              <w:tl2br w:val="nil"/>
            </w:tcBorders>
            <w:shd w:val="clear" w:color="auto" w:fill="FBC090"/>
            <w:noWrap w:val="0"/>
            <w:vAlign w:val="center"/>
          </w:tcPr>
          <w:p w14:paraId="70E73C38">
            <w:pPr>
              <w:pStyle w:val="5"/>
              <w:tabs>
                <w:tab w:val="left" w:pos="4140"/>
              </w:tabs>
              <w:snapToGrid w:val="0"/>
              <w:spacing w:line="360"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比较项目</w:t>
            </w:r>
          </w:p>
        </w:tc>
        <w:tc>
          <w:tcPr>
            <w:tcW w:w="4112" w:type="dxa"/>
            <w:tcBorders>
              <w:top w:val="single" w:color="F79646" w:sz="4" w:space="0"/>
              <w:left w:val="single" w:color="F79646" w:sz="4" w:space="0"/>
              <w:bottom w:val="single" w:color="F79646" w:sz="4" w:space="0"/>
              <w:right w:val="single" w:color="F79646" w:sz="4" w:space="0"/>
            </w:tcBorders>
            <w:shd w:val="clear" w:color="auto" w:fill="FBC090"/>
            <w:noWrap w:val="0"/>
            <w:vAlign w:val="center"/>
          </w:tcPr>
          <w:p w14:paraId="058E0872">
            <w:pPr>
              <w:pStyle w:val="5"/>
              <w:tabs>
                <w:tab w:val="left" w:pos="4140"/>
              </w:tabs>
              <w:snapToGrid w:val="0"/>
              <w:spacing w:line="360"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探究性实验</w:t>
            </w:r>
          </w:p>
        </w:tc>
        <w:tc>
          <w:tcPr>
            <w:tcW w:w="4322" w:type="dxa"/>
            <w:tcBorders>
              <w:top w:val="single" w:color="F79646" w:sz="4" w:space="0"/>
              <w:left w:val="single" w:color="F79646" w:sz="4" w:space="0"/>
              <w:bottom w:val="single" w:color="F79646" w:sz="4" w:space="0"/>
              <w:right w:val="single" w:color="F79646" w:sz="4" w:space="0"/>
            </w:tcBorders>
            <w:shd w:val="clear" w:color="auto" w:fill="FBC090"/>
            <w:noWrap w:val="0"/>
            <w:vAlign w:val="center"/>
          </w:tcPr>
          <w:p w14:paraId="20399B50">
            <w:pPr>
              <w:pStyle w:val="5"/>
              <w:tabs>
                <w:tab w:val="left" w:pos="4140"/>
              </w:tabs>
              <w:snapToGrid w:val="0"/>
              <w:spacing w:line="360" w:lineRule="auto"/>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验证性实验</w:t>
            </w:r>
          </w:p>
        </w:tc>
      </w:tr>
      <w:tr w14:paraId="2D386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F79646" w:sz="4" w:space="0"/>
              <w:left w:val="single" w:color="F79646" w:sz="4" w:space="0"/>
              <w:bottom w:val="single" w:color="F79646" w:sz="4" w:space="0"/>
              <w:right w:val="single" w:color="F79646" w:sz="4" w:space="0"/>
            </w:tcBorders>
            <w:shd w:val="clear" w:color="auto" w:fill="FFFFFF"/>
            <w:noWrap w:val="0"/>
            <w:vAlign w:val="center"/>
          </w:tcPr>
          <w:p w14:paraId="759DFF54">
            <w:pPr>
              <w:pStyle w:val="5"/>
              <w:tabs>
                <w:tab w:val="left" w:pos="4140"/>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概念</w:t>
            </w:r>
          </w:p>
        </w:tc>
        <w:tc>
          <w:tcPr>
            <w:tcW w:w="4112" w:type="dxa"/>
            <w:tcBorders>
              <w:top w:val="single" w:color="F79646" w:sz="4" w:space="0"/>
              <w:left w:val="single" w:color="F79646" w:sz="4" w:space="0"/>
              <w:bottom w:val="single" w:color="F79646" w:sz="4" w:space="0"/>
              <w:right w:val="single" w:color="F79646" w:sz="4" w:space="0"/>
            </w:tcBorders>
            <w:shd w:val="clear" w:color="auto" w:fill="FFFFFF"/>
            <w:noWrap w:val="0"/>
            <w:vAlign w:val="center"/>
          </w:tcPr>
          <w:p w14:paraId="144829C4">
            <w:pPr>
              <w:pStyle w:val="5"/>
              <w:tabs>
                <w:tab w:val="left" w:pos="4140"/>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指实验者在不知实验结</w:t>
            </w:r>
            <w:r>
              <w:rPr>
                <w:rFonts w:hint="default" w:ascii="Times New Roman" w:hAnsi="Times New Roman" w:eastAsia="宋体" w:cs="Times New Roman"/>
                <w:b w:val="0"/>
                <w:color w:val="000000"/>
                <w:sz w:val="21"/>
                <w:szCs w:val="21"/>
                <w:lang w:val="en-US" w:eastAsia="zh-CN"/>
              </w:rPr>
              <w:t>成</w:t>
            </w:r>
            <w:r>
              <w:rPr>
                <w:rFonts w:hint="default" w:ascii="Times New Roman" w:hAnsi="Times New Roman" w:eastAsia="宋体" w:cs="Times New Roman"/>
                <w:b w:val="0"/>
                <w:color w:val="000000"/>
                <w:sz w:val="21"/>
                <w:szCs w:val="21"/>
              </w:rPr>
              <w:t>果的前提下，通过自己进行实验、探索、分析、研究得出结论，从而形成科学概念的一种认知活动</w:t>
            </w:r>
          </w:p>
        </w:tc>
        <w:tc>
          <w:tcPr>
            <w:tcW w:w="4322" w:type="dxa"/>
            <w:tcBorders>
              <w:top w:val="single" w:color="F79646" w:sz="4" w:space="0"/>
              <w:left w:val="single" w:color="F79646" w:sz="4" w:space="0"/>
              <w:bottom w:val="single" w:color="F79646" w:sz="4" w:space="0"/>
              <w:right w:val="single" w:color="F79646" w:sz="4" w:space="0"/>
            </w:tcBorders>
            <w:shd w:val="clear" w:color="auto" w:fill="FFFFFF"/>
            <w:noWrap w:val="0"/>
            <w:vAlign w:val="center"/>
          </w:tcPr>
          <w:p w14:paraId="62E2DB0F">
            <w:pPr>
              <w:pStyle w:val="5"/>
              <w:tabs>
                <w:tab w:val="left" w:pos="4140"/>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指实验者针对已知的实验结果而进行的以验证实验结果、巩固和加强相关知识内容、培养实验操作能力为目的的重复性实验</w:t>
            </w:r>
          </w:p>
        </w:tc>
      </w:tr>
      <w:tr w14:paraId="7577A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F79646" w:sz="4" w:space="0"/>
              <w:left w:val="single" w:color="F79646" w:sz="4" w:space="0"/>
              <w:bottom w:val="single" w:color="F79646" w:sz="4" w:space="0"/>
              <w:right w:val="single" w:color="F79646" w:sz="4" w:space="0"/>
            </w:tcBorders>
            <w:shd w:val="clear" w:color="auto" w:fill="FFFFFF"/>
            <w:noWrap w:val="0"/>
            <w:vAlign w:val="center"/>
          </w:tcPr>
          <w:p w14:paraId="545331FE">
            <w:pPr>
              <w:pStyle w:val="5"/>
              <w:tabs>
                <w:tab w:val="left" w:pos="4140"/>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实验目的</w:t>
            </w:r>
          </w:p>
        </w:tc>
        <w:tc>
          <w:tcPr>
            <w:tcW w:w="4112" w:type="dxa"/>
            <w:tcBorders>
              <w:top w:val="single" w:color="F79646" w:sz="4" w:space="0"/>
              <w:left w:val="single" w:color="F79646" w:sz="4" w:space="0"/>
              <w:bottom w:val="single" w:color="F79646" w:sz="4" w:space="0"/>
              <w:right w:val="single" w:color="F79646" w:sz="4" w:space="0"/>
            </w:tcBorders>
            <w:shd w:val="clear" w:color="auto" w:fill="FFFFFF"/>
            <w:noWrap w:val="0"/>
            <w:vAlign w:val="center"/>
          </w:tcPr>
          <w:p w14:paraId="191590C7">
            <w:pPr>
              <w:pStyle w:val="5"/>
              <w:tabs>
                <w:tab w:val="left" w:pos="4140"/>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探索研究对象的未知属性、特征以及与其他因素的关系</w:t>
            </w:r>
          </w:p>
        </w:tc>
        <w:tc>
          <w:tcPr>
            <w:tcW w:w="4322" w:type="dxa"/>
            <w:tcBorders>
              <w:top w:val="single" w:color="F79646" w:sz="4" w:space="0"/>
              <w:left w:val="single" w:color="F79646" w:sz="4" w:space="0"/>
              <w:bottom w:val="single" w:color="F79646" w:sz="4" w:space="0"/>
              <w:right w:val="single" w:color="F79646" w:sz="4" w:space="0"/>
            </w:tcBorders>
            <w:shd w:val="clear" w:color="auto" w:fill="FFFFFF"/>
            <w:noWrap w:val="0"/>
            <w:vAlign w:val="center"/>
          </w:tcPr>
          <w:p w14:paraId="44D4586C">
            <w:pPr>
              <w:pStyle w:val="5"/>
              <w:tabs>
                <w:tab w:val="left" w:pos="4140"/>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验证已知对象的已知属性、特征以及与其他因素的关系</w:t>
            </w:r>
          </w:p>
        </w:tc>
      </w:tr>
      <w:tr w14:paraId="257B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F79646" w:sz="4" w:space="0"/>
              <w:left w:val="single" w:color="F79646" w:sz="4" w:space="0"/>
              <w:bottom w:val="single" w:color="F79646" w:sz="4" w:space="0"/>
              <w:right w:val="single" w:color="F79646" w:sz="4" w:space="0"/>
            </w:tcBorders>
            <w:shd w:val="clear" w:color="auto" w:fill="FFFFFF"/>
            <w:noWrap w:val="0"/>
            <w:vAlign w:val="center"/>
          </w:tcPr>
          <w:p w14:paraId="2395B419">
            <w:pPr>
              <w:pStyle w:val="5"/>
              <w:tabs>
                <w:tab w:val="left" w:pos="4140"/>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实验假设</w:t>
            </w:r>
          </w:p>
        </w:tc>
        <w:tc>
          <w:tcPr>
            <w:tcW w:w="4112" w:type="dxa"/>
            <w:tcBorders>
              <w:top w:val="single" w:color="F79646" w:sz="4" w:space="0"/>
              <w:left w:val="single" w:color="F79646" w:sz="4" w:space="0"/>
              <w:bottom w:val="single" w:color="F79646" w:sz="4" w:space="0"/>
              <w:right w:val="single" w:color="F79646" w:sz="4" w:space="0"/>
            </w:tcBorders>
            <w:shd w:val="clear" w:color="auto" w:fill="FFFFFF"/>
            <w:noWrap w:val="0"/>
            <w:vAlign w:val="center"/>
          </w:tcPr>
          <w:p w14:paraId="11656CD8">
            <w:pPr>
              <w:pStyle w:val="5"/>
              <w:tabs>
                <w:tab w:val="left" w:pos="4140"/>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假设一般采用“如果A，则B”的形式表达，是根据现有的科学理论、事实，对所要研究的对象设想出一种或几种可能的答案、解释</w:t>
            </w:r>
          </w:p>
        </w:tc>
        <w:tc>
          <w:tcPr>
            <w:tcW w:w="4322" w:type="dxa"/>
            <w:tcBorders>
              <w:top w:val="single" w:color="F79646" w:sz="4" w:space="0"/>
              <w:left w:val="single" w:color="F79646" w:sz="4" w:space="0"/>
              <w:bottom w:val="single" w:color="F79646" w:sz="4" w:space="0"/>
              <w:right w:val="single" w:color="F79646" w:sz="4" w:space="0"/>
            </w:tcBorders>
            <w:shd w:val="clear" w:color="auto" w:fill="FFFFFF"/>
            <w:noWrap w:val="0"/>
            <w:vAlign w:val="center"/>
          </w:tcPr>
          <w:p w14:paraId="7E6E31FD">
            <w:pPr>
              <w:pStyle w:val="5"/>
              <w:tabs>
                <w:tab w:val="left" w:pos="4140"/>
              </w:tabs>
              <w:snapToGrid w:val="0"/>
              <w:spacing w:line="360" w:lineRule="auto"/>
              <w:jc w:val="left"/>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因结论是已知的，故不存在假设问题</w:t>
            </w:r>
          </w:p>
        </w:tc>
      </w:tr>
    </w:tbl>
    <w:p w14:paraId="2E9E8325">
      <w:pPr>
        <w:pStyle w:val="5"/>
        <w:tabs>
          <w:tab w:val="left" w:pos="4140"/>
        </w:tabs>
        <w:snapToGrid w:val="0"/>
        <w:spacing w:line="360" w:lineRule="auto"/>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2.</w:t>
      </w:r>
      <w:r>
        <w:rPr>
          <w:rFonts w:hint="default" w:ascii="Times New Roman" w:hAnsi="Times New Roman" w:cs="Times New Roman"/>
          <w:b/>
          <w:bCs/>
          <w:sz w:val="21"/>
          <w:szCs w:val="21"/>
          <w:lang w:val="en-US" w:eastAsia="zh-CN"/>
        </w:rPr>
        <w:t>题型二实验的设计</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7868"/>
      </w:tblGrid>
      <w:tr w14:paraId="4B66A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00" w:type="dxa"/>
            <w:tcBorders>
              <w:top w:val="single" w:color="F79646" w:sz="4" w:space="0"/>
              <w:left w:val="single" w:color="F79646" w:sz="4" w:space="0"/>
              <w:bottom w:val="single" w:color="F79646" w:sz="4" w:space="0"/>
              <w:right w:val="single" w:color="F79646" w:sz="4" w:space="0"/>
              <w:tl2br w:val="nil"/>
            </w:tcBorders>
            <w:shd w:val="clear" w:color="auto" w:fill="FBC090"/>
            <w:vAlign w:val="top"/>
          </w:tcPr>
          <w:p w14:paraId="408418A9">
            <w:pPr>
              <w:pStyle w:val="5"/>
              <w:tabs>
                <w:tab w:val="left" w:pos="4140"/>
              </w:tabs>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项目</w:t>
            </w:r>
          </w:p>
        </w:tc>
        <w:tc>
          <w:tcPr>
            <w:tcW w:w="7868" w:type="dxa"/>
            <w:tcBorders>
              <w:top w:val="single" w:color="F79646" w:sz="4" w:space="0"/>
              <w:left w:val="single" w:color="F79646" w:sz="4" w:space="0"/>
              <w:bottom w:val="single" w:color="F79646" w:sz="4" w:space="0"/>
              <w:right w:val="single" w:color="F79646" w:sz="4" w:space="0"/>
            </w:tcBorders>
            <w:shd w:val="clear" w:color="auto" w:fill="FBC090"/>
            <w:vAlign w:val="top"/>
          </w:tcPr>
          <w:p w14:paraId="3B05D32F">
            <w:pPr>
              <w:pStyle w:val="5"/>
              <w:tabs>
                <w:tab w:val="left" w:pos="4140"/>
              </w:tabs>
              <w:snapToGrid w:val="0"/>
              <w:spacing w:line="360" w:lineRule="auto"/>
              <w:jc w:val="center"/>
              <w:rPr>
                <w:rFonts w:hint="eastAsia" w:ascii="Times New Roman" w:hAnsi="Times New Roman" w:eastAsia="宋体" w:cs="Times New Roman"/>
                <w:b/>
                <w:color w:val="000000"/>
                <w:sz w:val="21"/>
                <w:szCs w:val="21"/>
                <w:vertAlign w:val="baseline"/>
                <w:lang w:val="en-US" w:eastAsia="zh-CN"/>
              </w:rPr>
            </w:pPr>
            <w:r>
              <w:rPr>
                <w:rFonts w:hint="eastAsia" w:ascii="Times New Roman" w:hAnsi="Times New Roman" w:eastAsia="宋体" w:cs="Times New Roman"/>
                <w:b/>
                <w:color w:val="000000"/>
                <w:sz w:val="21"/>
                <w:szCs w:val="21"/>
                <w:vertAlign w:val="baseline"/>
                <w:lang w:val="en-US" w:eastAsia="zh-CN"/>
              </w:rPr>
              <w:t>内容</w:t>
            </w:r>
          </w:p>
        </w:tc>
      </w:tr>
      <w:tr w14:paraId="6409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A2A035F">
            <w:pPr>
              <w:pStyle w:val="5"/>
              <w:tabs>
                <w:tab w:val="left" w:pos="4140"/>
              </w:tabs>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正确写出实验目的</w:t>
            </w:r>
          </w:p>
        </w:tc>
        <w:tc>
          <w:tcPr>
            <w:tcW w:w="7868" w:type="dxa"/>
            <w:tcBorders>
              <w:top w:val="single" w:color="F79646" w:sz="4" w:space="0"/>
              <w:left w:val="single" w:color="F79646" w:sz="4" w:space="0"/>
              <w:bottom w:val="single" w:color="F79646" w:sz="4" w:space="0"/>
              <w:right w:val="single" w:color="F79646" w:sz="4" w:space="0"/>
            </w:tcBorders>
            <w:shd w:val="clear" w:color="auto" w:fill="FFFFFF"/>
            <w:vAlign w:val="top"/>
          </w:tcPr>
          <w:p w14:paraId="29BE512E">
            <w:pPr>
              <w:pStyle w:val="5"/>
              <w:tabs>
                <w:tab w:val="left" w:pos="4140"/>
              </w:tabs>
              <w:snapToGrid w:val="0"/>
              <w:spacing w:line="360" w:lineRule="auto"/>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(1)实验目的＝实验的性质(探究或验证)＋自变量＋因变量。实验目的的内容和实验的自变量和因变量是相互呼应的，主要研究自变量和因变量的因果关系。</w:t>
            </w:r>
          </w:p>
          <w:p w14:paraId="4B5CDDFE">
            <w:pPr>
              <w:pStyle w:val="5"/>
              <w:tabs>
                <w:tab w:val="left" w:pos="4140"/>
              </w:tabs>
              <w:snapToGrid w:val="0"/>
              <w:spacing w:line="360" w:lineRule="auto"/>
              <w:jc w:val="both"/>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(2)一个实验的实验目的的文字表述，一般有两种答题模式。</w:t>
            </w:r>
          </w:p>
          <w:p w14:paraId="7E600E17">
            <w:pPr>
              <w:pStyle w:val="5"/>
              <w:tabs>
                <w:tab w:val="left" w:pos="4140"/>
              </w:tabs>
              <w:snapToGrid w:val="0"/>
              <w:spacing w:line="360" w:lineRule="auto"/>
              <w:ind w:firstLine="420" w:firstLineChars="20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模式1：探究(或验证)________(自变量)对________(因变量)的影响(侧重生物学原理的研究)，如探究(或验证)光照强度(自变量)对光合作用强度(因变量)的影响；</w:t>
            </w:r>
          </w:p>
          <w:p w14:paraId="2E20F169">
            <w:pPr>
              <w:pStyle w:val="5"/>
              <w:tabs>
                <w:tab w:val="left" w:pos="4140"/>
              </w:tabs>
              <w:snapToGrid w:val="0"/>
              <w:spacing w:line="360" w:lineRule="auto"/>
              <w:ind w:firstLine="420" w:firstLineChars="200"/>
              <w:jc w:val="center"/>
              <w:rPr>
                <w:rFonts w:hint="default" w:ascii="Times New Roman" w:hAnsi="Times New Roman" w:eastAsia="宋体" w:cs="Times New Roman"/>
                <w:b w:val="0"/>
                <w:color w:val="000000"/>
                <w:sz w:val="21"/>
                <w:szCs w:val="21"/>
              </w:rPr>
            </w:pPr>
            <w:r>
              <w:rPr>
                <w:rFonts w:hint="default" w:ascii="Times New Roman" w:hAnsi="Times New Roman" w:eastAsia="宋体" w:cs="Times New Roman"/>
                <w:b w:val="0"/>
                <w:color w:val="000000"/>
                <w:sz w:val="21"/>
                <w:szCs w:val="21"/>
              </w:rPr>
              <w:t>模式2：探究(或验证)________(因变量)与________(自变量)的关系(侧重两个变量之间的“量”的关系)。</w:t>
            </w:r>
          </w:p>
          <w:p w14:paraId="5898C463">
            <w:pPr>
              <w:pStyle w:val="5"/>
              <w:tabs>
                <w:tab w:val="left" w:pos="4140"/>
              </w:tabs>
              <w:snapToGrid w:val="0"/>
              <w:spacing w:line="360" w:lineRule="auto"/>
              <w:ind w:firstLine="420" w:firstLineChars="200"/>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drawing>
                <wp:inline distT="0" distB="0" distL="114300" distR="114300">
                  <wp:extent cx="2974975" cy="1408430"/>
                  <wp:effectExtent l="0" t="0" r="6350" b="1270"/>
                  <wp:docPr id="5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4"/>
                          <pic:cNvPicPr>
                            <a:picLocks noChangeAspect="1"/>
                          </pic:cNvPicPr>
                        </pic:nvPicPr>
                        <pic:blipFill>
                          <a:blip r:embed="rId113"/>
                          <a:stretch>
                            <a:fillRect/>
                          </a:stretch>
                        </pic:blipFill>
                        <pic:spPr>
                          <a:xfrm>
                            <a:off x="0" y="0"/>
                            <a:ext cx="2974975" cy="1408430"/>
                          </a:xfrm>
                          <a:prstGeom prst="rect">
                            <a:avLst/>
                          </a:prstGeom>
                          <a:noFill/>
                          <a:ln>
                            <a:noFill/>
                          </a:ln>
                        </pic:spPr>
                      </pic:pic>
                    </a:graphicData>
                  </a:graphic>
                </wp:inline>
              </w:drawing>
            </w:r>
          </w:p>
        </w:tc>
      </w:tr>
      <w:tr w14:paraId="18626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1DC5048">
            <w:pPr>
              <w:pStyle w:val="5"/>
              <w:tabs>
                <w:tab w:val="left" w:pos="4140"/>
              </w:tabs>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完整写出实验思路与实验步骤</w:t>
            </w:r>
          </w:p>
        </w:tc>
        <w:tc>
          <w:tcPr>
            <w:tcW w:w="7868" w:type="dxa"/>
            <w:tcBorders>
              <w:top w:val="single" w:color="F79646" w:sz="4" w:space="0"/>
              <w:left w:val="single" w:color="F79646" w:sz="4" w:space="0"/>
              <w:bottom w:val="single" w:color="F79646" w:sz="4" w:space="0"/>
              <w:right w:val="single" w:color="F79646" w:sz="4" w:space="0"/>
            </w:tcBorders>
            <w:shd w:val="clear" w:color="auto" w:fill="FFFFFF"/>
            <w:vAlign w:val="top"/>
          </w:tcPr>
          <w:p w14:paraId="671D1A63">
            <w:pPr>
              <w:pStyle w:val="5"/>
              <w:tabs>
                <w:tab w:val="left" w:pos="4140"/>
              </w:tabs>
              <w:snapToGrid w:val="0"/>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思路是“想法”，是较为粗线条的思考过程，要求“言简意赅”，书写时要体现“对照思想”，显示“自变量”和“因变量”，对“无关变量”的表述时应注意体现“相同且适宜”；实验步骤是“做法”，是更为“细节化”的操作流程，要求“精确细致”，书写时要遵循“四步法”，体现分组编号如何设置、“自变量”如何设置、“因变量”如何获得、“无关变量”如何保证相同且适宜等</w:t>
            </w:r>
          </w:p>
        </w:tc>
      </w:tr>
      <w:tr w14:paraId="723A0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48F5316">
            <w:pPr>
              <w:pStyle w:val="5"/>
              <w:tabs>
                <w:tab w:val="left" w:pos="4140"/>
              </w:tabs>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实验结果和实验结论的精准表述</w:t>
            </w:r>
          </w:p>
        </w:tc>
        <w:tc>
          <w:tcPr>
            <w:tcW w:w="7868" w:type="dxa"/>
            <w:tcBorders>
              <w:top w:val="single" w:color="F79646" w:sz="4" w:space="0"/>
              <w:left w:val="single" w:color="F79646" w:sz="4" w:space="0"/>
              <w:bottom w:val="single" w:color="F79646" w:sz="4" w:space="0"/>
              <w:right w:val="single" w:color="F79646" w:sz="4" w:space="0"/>
            </w:tcBorders>
            <w:shd w:val="clear" w:color="auto" w:fill="FFFFFF"/>
            <w:vAlign w:val="top"/>
          </w:tcPr>
          <w:p w14:paraId="480D0935">
            <w:pPr>
              <w:pStyle w:val="5"/>
              <w:tabs>
                <w:tab w:val="left" w:pos="4140"/>
              </w:tabs>
              <w:snapToGrid w:val="0"/>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实验结果是指在实验进行之后，观测、记录的相关数据或实验现象；实验结论是对实验结果分析得出的总结性语句。实验结果在前，实验结论在后，实验结论是建立在实验结果的基础上的，即先观测、记录实验结果，再对所观测、记录的数据进行比较分析、综合推导，得出实验结论</w:t>
            </w:r>
          </w:p>
        </w:tc>
      </w:tr>
      <w:tr w14:paraId="031C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0"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67D13AD">
            <w:pPr>
              <w:pStyle w:val="5"/>
              <w:tabs>
                <w:tab w:val="left" w:pos="4140"/>
              </w:tabs>
              <w:snapToGrid w:val="0"/>
              <w:spacing w:line="360" w:lineRule="auto"/>
              <w:jc w:val="center"/>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科学分析与评价实验</w:t>
            </w:r>
          </w:p>
        </w:tc>
        <w:tc>
          <w:tcPr>
            <w:tcW w:w="7868" w:type="dxa"/>
            <w:tcBorders>
              <w:top w:val="single" w:color="F79646" w:sz="4" w:space="0"/>
              <w:left w:val="single" w:color="F79646" w:sz="4" w:space="0"/>
              <w:bottom w:val="single" w:color="F79646" w:sz="4" w:space="0"/>
              <w:right w:val="single" w:color="F79646" w:sz="4" w:space="0"/>
            </w:tcBorders>
            <w:shd w:val="clear" w:color="auto" w:fill="FFFFFF"/>
            <w:vAlign w:val="top"/>
          </w:tcPr>
          <w:p w14:paraId="18CA7D12">
            <w:pPr>
              <w:pStyle w:val="5"/>
              <w:tabs>
                <w:tab w:val="left" w:pos="4140"/>
              </w:tabs>
              <w:snapToGrid w:val="0"/>
              <w:spacing w:line="360" w:lineRule="auto"/>
              <w:jc w:val="left"/>
              <w:rPr>
                <w:rFonts w:hint="default" w:ascii="Times New Roman" w:hAnsi="Times New Roman" w:eastAsia="宋体" w:cs="Times New Roman"/>
                <w:b w:val="0"/>
                <w:color w:val="000000"/>
                <w:sz w:val="21"/>
                <w:szCs w:val="21"/>
                <w:vertAlign w:val="baseline"/>
              </w:rPr>
            </w:pPr>
            <w:r>
              <w:rPr>
                <w:rFonts w:hint="default" w:ascii="Times New Roman" w:hAnsi="Times New Roman" w:eastAsia="宋体" w:cs="Times New Roman"/>
                <w:b w:val="0"/>
                <w:color w:val="000000"/>
                <w:sz w:val="21"/>
                <w:szCs w:val="21"/>
              </w:rPr>
              <w:t>分析与评价某实验的关键是明确实验目的。若题干已经给出实验目的，则可以自变量为突破口，从“三种变量”的角度进行评价；若试题没有给出实验目的，则需要结合题干信息，进行实验目的的提炼，再寻找自变量</w:t>
            </w:r>
          </w:p>
        </w:tc>
      </w:tr>
    </w:tbl>
    <w:p w14:paraId="5AEA78C9">
      <w:pPr>
        <w:pStyle w:val="5"/>
        <w:tabs>
          <w:tab w:val="left" w:pos="3969"/>
        </w:tabs>
        <w:spacing w:line="360" w:lineRule="auto"/>
        <w:rPr>
          <w:rFonts w:hint="default" w:ascii="Times New Roman" w:hAnsi="Times New Roman" w:eastAsia="宋体" w:cs="Times New Roman"/>
          <w:color w:val="auto"/>
          <w:sz w:val="21"/>
          <w:szCs w:val="21"/>
          <w:lang w:val="en-US" w:eastAsia="zh-CN"/>
        </w:rPr>
      </w:pPr>
    </w:p>
    <w:p w14:paraId="1FCF97E1">
      <w:pPr>
        <w:pStyle w:val="5"/>
        <w:tabs>
          <w:tab w:val="left" w:pos="3969"/>
        </w:tabs>
        <w:spacing w:line="360" w:lineRule="auto"/>
        <w:jc w:val="center"/>
        <w:rPr>
          <w:rFonts w:hint="default" w:ascii="Times New Roman" w:hAnsi="Times New Roman" w:cs="Times New Roman" w:eastAsiaTheme="majorEastAsia"/>
          <w:sz w:val="18"/>
          <w:szCs w:val="18"/>
        </w:rPr>
      </w:pPr>
      <w:r>
        <w:rPr>
          <w:rFonts w:hint="eastAsia" w:ascii="Times New Roman" w:hAnsi="Times New Roman" w:eastAsia="微软雅黑" w:cs="Times New Roman"/>
          <w:b/>
          <w:bCs/>
          <w:sz w:val="28"/>
          <w:szCs w:val="28"/>
          <w:lang w:val="en-US" w:eastAsia="zh-CN"/>
        </w:rPr>
        <w:t>十四、变量切入 玩转坐标表格题</w:t>
      </w:r>
    </w:p>
    <w:p w14:paraId="5314CF10">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29" name="图片 429"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 xml:space="preserve">大招01 </w:t>
      </w:r>
      <w:r>
        <w:rPr>
          <w:rFonts w:hint="eastAsia" w:ascii="Times New Roman" w:hAnsi="Times New Roman" w:eastAsia="微软雅黑" w:cs="Times New Roman"/>
          <w:b/>
          <w:color w:val="984807" w:themeColor="accent6" w:themeShade="80"/>
          <w:sz w:val="24"/>
        </w:rPr>
        <w:t>“一识二明三析”三步搞定坐标题</w:t>
      </w:r>
    </w:p>
    <w:p w14:paraId="605871E7">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30" name="图片 430"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3C1683A2">
      <w:pPr>
        <w:pStyle w:val="5"/>
        <w:kinsoku w:val="0"/>
        <w:snapToGrid w:val="0"/>
        <w:spacing w:line="360" w:lineRule="auto"/>
        <w:ind w:firstLine="525" w:firstLineChars="250"/>
        <w:rPr>
          <w:rFonts w:ascii="Times New Roman" w:hAnsi="Times New Roman" w:eastAsia="微软雅黑" w:cs="Times New Roman"/>
          <w:b/>
          <w:bCs/>
          <w:color w:val="FF0000"/>
          <w:kern w:val="0"/>
          <w:sz w:val="24"/>
          <w:u w:val="wavyHeavy"/>
          <w:lang w:bidi="ar"/>
        </w:rPr>
      </w:pPr>
      <w:r>
        <w:rPr>
          <w:rFonts w:hAnsi="宋体"/>
        </w:rPr>
        <w:t>坐标曲线题及直方图类试题主要考查学生对生物之间、生物与环境或某一生理活动中某种物质量的变化等有关的数值变量函数关系的理解和掌握情况。借助数学方法分析生命现象，既有利于对基础知识的检测，又有利于考查学生的能力，内容广，变化多，分为单曲线、双曲线、多曲线、直方图等几种类型。</w:t>
      </w:r>
    </w:p>
    <w:p w14:paraId="46C4BA17">
      <w:pPr>
        <w:pStyle w:val="5"/>
        <w:kinsoku w:val="0"/>
        <w:snapToGrid w:val="0"/>
        <w:spacing w:line="360" w:lineRule="auto"/>
        <w:rPr>
          <w:rFonts w:hint="eastAsia" w:hAnsi="宋体"/>
        </w:rPr>
      </w:pPr>
      <w:r>
        <w:rPr>
          <w:rFonts w:hint="eastAsia" w:hAnsi="宋体"/>
          <w:b/>
          <w:bCs/>
        </w:rPr>
        <w:t>【技法提炼】</w:t>
      </w:r>
      <w:r>
        <w:rPr>
          <w:rFonts w:hint="eastAsia" w:hAnsi="宋体"/>
        </w:rPr>
        <w:t>生物坐标曲线类型很多，无论曲线如何，其关键是数和形，总结起来即为“识标”、“明点”、“析线”：</w:t>
      </w:r>
    </w:p>
    <w:p w14:paraId="0423CED7">
      <w:pPr>
        <w:pStyle w:val="5"/>
        <w:kinsoku w:val="0"/>
        <w:snapToGrid w:val="0"/>
        <w:spacing w:line="360" w:lineRule="auto"/>
        <w:rPr>
          <w:rFonts w:hint="eastAsia" w:hAnsi="宋体"/>
        </w:rPr>
      </w:pPr>
      <w:r>
        <w:rPr>
          <w:rFonts w:hint="eastAsia" w:hAnsi="宋体"/>
        </w:rPr>
        <w:t>（1）识标：理解图中</w:t>
      </w:r>
      <w:r>
        <w:rPr>
          <w:rFonts w:hint="eastAsia" w:hAnsi="宋体"/>
          <w:color w:val="FF0000"/>
        </w:rPr>
        <w:t>横、纵坐标</w:t>
      </w:r>
      <w:r>
        <w:rPr>
          <w:rFonts w:hint="eastAsia" w:hAnsi="宋体"/>
        </w:rPr>
        <w:t>含义，找出横纵坐标的关系，结合教材，联系相关知识点；</w:t>
      </w:r>
    </w:p>
    <w:p w14:paraId="6CC2B058">
      <w:pPr>
        <w:pStyle w:val="5"/>
        <w:kinsoku w:val="0"/>
        <w:snapToGrid w:val="0"/>
        <w:spacing w:line="360" w:lineRule="auto"/>
        <w:rPr>
          <w:rFonts w:hint="eastAsia" w:hAnsi="宋体"/>
        </w:rPr>
      </w:pPr>
      <w:r>
        <w:rPr>
          <w:rFonts w:hint="eastAsia" w:hAnsi="宋体"/>
        </w:rPr>
        <w:t>（2）明点：找曲线的</w:t>
      </w:r>
      <w:r>
        <w:rPr>
          <w:rFonts w:hint="eastAsia" w:hAnsi="宋体"/>
          <w:color w:val="FF0000"/>
        </w:rPr>
        <w:t>特殊点</w:t>
      </w:r>
      <w:r>
        <w:rPr>
          <w:rFonts w:hint="eastAsia" w:hAnsi="宋体"/>
        </w:rPr>
        <w:t>（顶点、起点、终点、转折点、交叉点）所代表的生物学意义；</w:t>
      </w:r>
    </w:p>
    <w:p w14:paraId="03F4208D">
      <w:pPr>
        <w:pStyle w:val="5"/>
        <w:kinsoku w:val="0"/>
        <w:snapToGrid w:val="0"/>
        <w:spacing w:line="360" w:lineRule="auto"/>
        <w:rPr>
          <w:rFonts w:hint="eastAsia" w:hAnsi="宋体"/>
        </w:rPr>
      </w:pPr>
      <w:r>
        <w:rPr>
          <w:rFonts w:hint="eastAsia" w:hAnsi="宋体"/>
        </w:rPr>
        <w:t>（3）析线：看曲线的走向、变化趋势，揭示各段曲线的含义；若为多重变化曲线坐标图（多因子变量），要分别揭示其变化趋势，然后对比分析，找出符合题意的曲线或是结论。</w:t>
      </w:r>
    </w:p>
    <w:p w14:paraId="47916902">
      <w:pPr>
        <w:pStyle w:val="5"/>
        <w:kinsoku w:val="0"/>
        <w:snapToGrid w:val="0"/>
        <w:spacing w:line="360" w:lineRule="auto"/>
        <w:rPr>
          <w:rFonts w:hint="eastAsia" w:hAnsi="宋体"/>
        </w:rPr>
      </w:pPr>
      <w:r>
        <w:rPr>
          <w:rFonts w:hint="eastAsia" w:hAnsi="宋体"/>
          <w:b/>
          <w:bCs/>
        </w:rPr>
        <w:t>特别提醒：</w:t>
      </w:r>
      <w:r>
        <w:rPr>
          <w:rFonts w:hint="eastAsia" w:hAnsi="宋体"/>
        </w:rPr>
        <w:t>主观题作答时①要注意</w:t>
      </w:r>
      <w:r>
        <w:rPr>
          <w:rFonts w:hint="eastAsia" w:hAnsi="宋体"/>
          <w:color w:val="FF0000"/>
        </w:rPr>
        <w:t>语言的描述</w:t>
      </w:r>
      <w:r>
        <w:rPr>
          <w:rFonts w:hint="eastAsia" w:hAnsi="宋体"/>
        </w:rPr>
        <w:t>——“在XX范围内”，随“横坐标量”的增加，“纵坐标量”逐渐增加（减小）；“超过XX范围后”，随“横坐标量”的增加，“纵坐标量”减少（增加），或者达到某种平衡状态。②要注意</w:t>
      </w:r>
      <w:r>
        <w:rPr>
          <w:rFonts w:hint="eastAsia" w:hAnsi="宋体"/>
          <w:color w:val="FF0000"/>
        </w:rPr>
        <w:t>语言的术语性</w:t>
      </w:r>
      <w:r>
        <w:rPr>
          <w:rFonts w:hint="eastAsia" w:hAnsi="宋体"/>
        </w:rPr>
        <w:t>，尽量用教材中的结论性语言。</w:t>
      </w:r>
    </w:p>
    <w:p w14:paraId="30765CE0">
      <w:pPr>
        <w:pStyle w:val="5"/>
        <w:snapToGrid w:val="0"/>
        <w:spacing w:line="360" w:lineRule="auto"/>
        <w:rPr>
          <w:rFonts w:hint="eastAsia" w:asciiTheme="minorEastAsia" w:hAnsiTheme="minorEastAsia" w:cstheme="minorEastAsia"/>
          <w:b/>
        </w:rPr>
      </w:pPr>
      <w:r>
        <w:rPr>
          <w:rFonts w:hint="eastAsia" w:asciiTheme="minorEastAsia" w:hAnsiTheme="minorEastAsia" w:cstheme="minorEastAsia"/>
          <w:b/>
        </w:rPr>
        <w:t>【类型1】单曲线类</w:t>
      </w:r>
    </w:p>
    <w:p w14:paraId="47D5CD79">
      <w:pPr>
        <w:pStyle w:val="5"/>
        <w:kinsoku w:val="0"/>
        <w:snapToGrid w:val="0"/>
        <w:spacing w:line="360" w:lineRule="auto"/>
        <w:rPr>
          <w:rFonts w:hint="eastAsia" w:asciiTheme="minorEastAsia" w:hAnsiTheme="minorEastAsia" w:cstheme="minorEastAsia"/>
        </w:rPr>
      </w:pPr>
      <w:r>
        <w:rPr>
          <w:rFonts w:hint="eastAsia" w:asciiTheme="minorEastAsia" w:hAnsiTheme="minorEastAsia" w:cstheme="minorEastAsia"/>
        </w:rPr>
        <w:t xml:space="preserve"> 单曲线类相对较为简单，该类型常表示某种生物的数量或某一生理过程与某一相关因素之间的关系。常见类型分析如下：</w:t>
      </w:r>
    </w:p>
    <w:tbl>
      <w:tblPr>
        <w:tblStyle w:val="10"/>
        <w:tblW w:w="93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3"/>
        <w:gridCol w:w="3415"/>
        <w:gridCol w:w="4053"/>
      </w:tblGrid>
      <w:tr w14:paraId="1C35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853"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70387B76">
            <w:pPr>
              <w:pStyle w:val="5"/>
              <w:kinsoku w:val="0"/>
              <w:snapToGrid w:val="0"/>
              <w:spacing w:line="360" w:lineRule="auto"/>
              <w:ind w:firstLine="105" w:firstLineChars="50"/>
              <w:rPr>
                <w:rFonts w:hint="eastAsia" w:asciiTheme="minorEastAsia" w:hAnsiTheme="minorEastAsia" w:cstheme="minorEastAsia"/>
                <w:b/>
                <w:color w:val="000000"/>
              </w:rPr>
            </w:pPr>
            <w:r>
              <w:rPr>
                <w:rFonts w:hint="eastAsia" w:asciiTheme="minorEastAsia" w:hAnsiTheme="minorEastAsia" w:cstheme="minorEastAsia"/>
                <w:b/>
                <w:color w:val="000000"/>
              </w:rPr>
              <w:t>图 例</w:t>
            </w:r>
          </w:p>
        </w:tc>
        <w:tc>
          <w:tcPr>
            <w:tcW w:w="3415"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41E55C45">
            <w:pPr>
              <w:pStyle w:val="5"/>
              <w:kinsoku w:val="0"/>
              <w:snapToGrid w:val="0"/>
              <w:spacing w:line="360" w:lineRule="auto"/>
              <w:jc w:val="center"/>
              <w:rPr>
                <w:rFonts w:hint="eastAsia" w:asciiTheme="minorEastAsia" w:hAnsiTheme="minorEastAsia" w:cstheme="minorEastAsia"/>
                <w:b/>
                <w:color w:val="000000"/>
              </w:rPr>
            </w:pPr>
            <w:r>
              <w:rPr>
                <w:rFonts w:hint="eastAsia" w:asciiTheme="minorEastAsia" w:hAnsiTheme="minorEastAsia" w:cstheme="minorEastAsia"/>
                <w:b/>
                <w:color w:val="000000"/>
              </w:rPr>
              <w:t>曲 线 走 势</w:t>
            </w:r>
          </w:p>
        </w:tc>
        <w:tc>
          <w:tcPr>
            <w:tcW w:w="4053"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711AD64">
            <w:pPr>
              <w:pStyle w:val="5"/>
              <w:kinsoku w:val="0"/>
              <w:snapToGrid w:val="0"/>
              <w:spacing w:line="360" w:lineRule="auto"/>
              <w:jc w:val="center"/>
              <w:rPr>
                <w:rFonts w:hint="eastAsia" w:asciiTheme="minorEastAsia" w:hAnsiTheme="minorEastAsia" w:cstheme="minorEastAsia"/>
                <w:b/>
                <w:color w:val="000000"/>
              </w:rPr>
            </w:pPr>
            <w:r>
              <w:rPr>
                <w:rFonts w:hint="eastAsia" w:asciiTheme="minorEastAsia" w:hAnsiTheme="minorEastAsia" w:cstheme="minorEastAsia"/>
                <w:b/>
                <w:color w:val="000000"/>
              </w:rPr>
              <w:t>相 关 变 量</w:t>
            </w:r>
          </w:p>
        </w:tc>
      </w:tr>
      <w:tr w14:paraId="4B46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18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1B06FA">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918210" cy="781050"/>
                  <wp:effectExtent l="0" t="0" r="5715" b="0"/>
                  <wp:docPr id="3" name="图片 3" descr="C:\Users\DELL\AppData\Local\Temp\ksohtml7228\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ELL\AppData\Local\Temp\ksohtml7228\wps2.jpg"/>
                          <pic:cNvPicPr>
                            <a:picLocks noChangeAspect="1" noChangeArrowheads="1"/>
                          </pic:cNvPicPr>
                        </pic:nvPicPr>
                        <pic:blipFill>
                          <a:blip r:embed="rId114">
                            <a:extLst>
                              <a:ext uri="{28A0092B-C50C-407E-A947-70E740481C1C}">
                                <a14:useLocalDpi xmlns:a14="http://schemas.microsoft.com/office/drawing/2010/main" val="0"/>
                              </a:ext>
                            </a:extLst>
                          </a:blip>
                          <a:stretch>
                            <a:fillRect/>
                          </a:stretch>
                        </pic:blipFill>
                        <pic:spPr>
                          <a:xfrm>
                            <a:off x="0" y="0"/>
                            <a:ext cx="918210" cy="781050"/>
                          </a:xfrm>
                          <a:prstGeom prst="rect">
                            <a:avLst/>
                          </a:prstGeom>
                          <a:noFill/>
                          <a:ln>
                            <a:noFill/>
                          </a:ln>
                        </pic:spPr>
                      </pic:pic>
                    </a:graphicData>
                  </a:graphic>
                </wp:inline>
              </w:drawing>
            </w:r>
          </w:p>
        </w:tc>
        <w:tc>
          <w:tcPr>
            <w:tcW w:w="34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4E778BE">
            <w:pPr>
              <w:pStyle w:val="5"/>
              <w:kinsoku w:val="0"/>
              <w:snapToGrid w:val="0"/>
              <w:spacing w:line="360" w:lineRule="auto"/>
              <w:ind w:firstLine="105" w:firstLineChars="50"/>
              <w:rPr>
                <w:rFonts w:hint="eastAsia" w:asciiTheme="minorEastAsia" w:hAnsiTheme="minorEastAsia" w:cstheme="minorEastAsia"/>
                <w:b w:val="0"/>
                <w:color w:val="000000"/>
              </w:rPr>
            </w:pPr>
            <w:r>
              <w:rPr>
                <w:rFonts w:hint="eastAsia" w:asciiTheme="minorEastAsia" w:hAnsiTheme="minorEastAsia" w:cstheme="minorEastAsia"/>
                <w:b w:val="0"/>
                <w:color w:val="000000"/>
              </w:rPr>
              <w:t>在一定范围内纵坐标变量随横坐标变量增加而不断增加，超过某个值纵坐标变量随横坐标变量增加而不断减少</w:t>
            </w:r>
          </w:p>
        </w:tc>
        <w:tc>
          <w:tcPr>
            <w:tcW w:w="40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F0FD549">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(1) 酶的活性——pH、温度</w:t>
            </w:r>
          </w:p>
          <w:p w14:paraId="6D761733">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(2) 生长速率——生长素浓度</w:t>
            </w:r>
          </w:p>
          <w:p w14:paraId="6664FCE1">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(3) 种群增长率——时间</w:t>
            </w:r>
          </w:p>
        </w:tc>
      </w:tr>
      <w:tr w14:paraId="6836F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8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1028DB9">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945515" cy="795020"/>
                  <wp:effectExtent l="0" t="0" r="6985" b="5080"/>
                  <wp:docPr id="5" name="图片 5" descr="C:\Users\DELL\AppData\Local\Temp\ksohtml7228\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AppData\Local\Temp\ksohtml7228\wps3.jpg"/>
                          <pic:cNvPicPr>
                            <a:picLocks noChangeAspect="1" noChangeArrowheads="1"/>
                          </pic:cNvPicPr>
                        </pic:nvPicPr>
                        <pic:blipFill>
                          <a:blip r:embed="rId115">
                            <a:extLst>
                              <a:ext uri="{28A0092B-C50C-407E-A947-70E740481C1C}">
                                <a14:useLocalDpi xmlns:a14="http://schemas.microsoft.com/office/drawing/2010/main" val="0"/>
                              </a:ext>
                            </a:extLst>
                          </a:blip>
                          <a:stretch>
                            <a:fillRect/>
                          </a:stretch>
                        </pic:blipFill>
                        <pic:spPr>
                          <a:xfrm>
                            <a:off x="0" y="0"/>
                            <a:ext cx="945515" cy="795020"/>
                          </a:xfrm>
                          <a:prstGeom prst="rect">
                            <a:avLst/>
                          </a:prstGeom>
                          <a:noFill/>
                          <a:ln>
                            <a:noFill/>
                          </a:ln>
                        </pic:spPr>
                      </pic:pic>
                    </a:graphicData>
                  </a:graphic>
                </wp:inline>
              </w:drawing>
            </w:r>
          </w:p>
        </w:tc>
        <w:tc>
          <w:tcPr>
            <w:tcW w:w="34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A03D470">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纵坐标变量随横坐标变量的增加而不断增加</w:t>
            </w:r>
          </w:p>
        </w:tc>
        <w:tc>
          <w:tcPr>
            <w:tcW w:w="40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FF9AB8C">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种群数量——时间(无环境阻力)</w:t>
            </w:r>
          </w:p>
        </w:tc>
      </w:tr>
      <w:tr w14:paraId="6CCD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EF0AE8C">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044575" cy="876300"/>
                  <wp:effectExtent l="0" t="0" r="3175" b="0"/>
                  <wp:docPr id="10" name="图片 10" descr="C:\Users\DELL\AppData\Local\Temp\ksohtml722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AppData\Local\Temp\ksohtml7228\wps4.jpg"/>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a:xfrm>
                            <a:off x="0" y="0"/>
                            <a:ext cx="1044575" cy="876300"/>
                          </a:xfrm>
                          <a:prstGeom prst="rect">
                            <a:avLst/>
                          </a:prstGeom>
                          <a:noFill/>
                          <a:ln>
                            <a:noFill/>
                          </a:ln>
                        </pic:spPr>
                      </pic:pic>
                    </a:graphicData>
                  </a:graphic>
                </wp:inline>
              </w:drawing>
            </w:r>
          </w:p>
        </w:tc>
        <w:tc>
          <w:tcPr>
            <w:tcW w:w="34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264F1D3">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在某范围内纵坐标变量随横坐标变量增加而不断减少</w:t>
            </w:r>
          </w:p>
        </w:tc>
        <w:tc>
          <w:tcPr>
            <w:tcW w:w="40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59DF1A3">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(1) 杂合子所占比例——杂合子自交代数</w:t>
            </w:r>
          </w:p>
          <w:p w14:paraId="574BC6B7">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(2) 无氧呼吸——氧浓度</w:t>
            </w:r>
          </w:p>
          <w:p w14:paraId="111345C8">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(3) 可再利用元素——叶龄</w:t>
            </w:r>
          </w:p>
          <w:p w14:paraId="2B68C154">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(4) 恒温动物耗氧量——温度</w:t>
            </w:r>
          </w:p>
        </w:tc>
      </w:tr>
      <w:tr w14:paraId="4C3B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4785073">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032510" cy="856615"/>
                  <wp:effectExtent l="0" t="0" r="5715" b="635"/>
                  <wp:docPr id="431" name="图片 431" descr="C:\Users\DELL\AppData\Local\Temp\ksohtml7228\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descr="C:\Users\DELL\AppData\Local\Temp\ksohtml7228\wps5.jpg"/>
                          <pic:cNvPicPr>
                            <a:picLocks noChangeAspect="1" noChangeArrowheads="1"/>
                          </pic:cNvPicPr>
                        </pic:nvPicPr>
                        <pic:blipFill>
                          <a:blip r:embed="rId117">
                            <a:extLst>
                              <a:ext uri="{28A0092B-C50C-407E-A947-70E740481C1C}">
                                <a14:useLocalDpi xmlns:a14="http://schemas.microsoft.com/office/drawing/2010/main" val="0"/>
                              </a:ext>
                            </a:extLst>
                          </a:blip>
                          <a:stretch>
                            <a:fillRect/>
                          </a:stretch>
                        </pic:blipFill>
                        <pic:spPr>
                          <a:xfrm>
                            <a:off x="0" y="0"/>
                            <a:ext cx="1032510" cy="856615"/>
                          </a:xfrm>
                          <a:prstGeom prst="rect">
                            <a:avLst/>
                          </a:prstGeom>
                          <a:noFill/>
                          <a:ln>
                            <a:noFill/>
                          </a:ln>
                        </pic:spPr>
                      </pic:pic>
                    </a:graphicData>
                  </a:graphic>
                </wp:inline>
              </w:drawing>
            </w:r>
          </w:p>
        </w:tc>
        <w:tc>
          <w:tcPr>
            <w:tcW w:w="34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6B308B2">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在某范围内纵坐标变量随横坐标变量增加而不断增加，超过某个值时纵坐标变量随横坐标变量增加而趋于平缓</w:t>
            </w:r>
          </w:p>
        </w:tc>
        <w:tc>
          <w:tcPr>
            <w:tcW w:w="40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6161FE">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(1)光合作用强度——CO</w:t>
            </w:r>
            <w:r>
              <w:rPr>
                <w:rFonts w:hint="eastAsia" w:asciiTheme="minorEastAsia" w:hAnsiTheme="minorEastAsia" w:cstheme="minorEastAsia"/>
                <w:b w:val="0"/>
                <w:color w:val="000000"/>
                <w:vertAlign w:val="subscript"/>
              </w:rPr>
              <w:t>2</w:t>
            </w:r>
            <w:r>
              <w:rPr>
                <w:rFonts w:hint="eastAsia" w:asciiTheme="minorEastAsia" w:hAnsiTheme="minorEastAsia" w:cstheme="minorEastAsia"/>
                <w:b w:val="0"/>
                <w:color w:val="000000"/>
              </w:rPr>
              <w:t>浓度、光照强度</w:t>
            </w:r>
          </w:p>
          <w:p w14:paraId="6BF91221">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(2)矿质元素吸收——O</w:t>
            </w:r>
            <w:r>
              <w:rPr>
                <w:rFonts w:hint="eastAsia" w:asciiTheme="minorEastAsia" w:hAnsiTheme="minorEastAsia" w:cstheme="minorEastAsia"/>
                <w:b w:val="0"/>
                <w:color w:val="000000"/>
                <w:vertAlign w:val="subscript"/>
              </w:rPr>
              <w:t>2</w:t>
            </w:r>
            <w:r>
              <w:rPr>
                <w:rFonts w:hint="eastAsia" w:asciiTheme="minorEastAsia" w:hAnsiTheme="minorEastAsia" w:cstheme="minorEastAsia"/>
                <w:b w:val="0"/>
                <w:color w:val="000000"/>
              </w:rPr>
              <w:t>浓度</w:t>
            </w:r>
          </w:p>
          <w:p w14:paraId="4D39796B">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(3)ATP产生——O</w:t>
            </w:r>
            <w:r>
              <w:rPr>
                <w:rFonts w:hint="eastAsia" w:asciiTheme="minorEastAsia" w:hAnsiTheme="minorEastAsia" w:cstheme="minorEastAsia"/>
                <w:b w:val="0"/>
                <w:color w:val="000000"/>
                <w:vertAlign w:val="subscript"/>
              </w:rPr>
              <w:t>2</w:t>
            </w:r>
            <w:r>
              <w:rPr>
                <w:rFonts w:hint="eastAsia" w:asciiTheme="minorEastAsia" w:hAnsiTheme="minorEastAsia" w:cstheme="minorEastAsia"/>
                <w:b w:val="0"/>
                <w:color w:val="000000"/>
              </w:rPr>
              <w:t>浓度</w:t>
            </w:r>
          </w:p>
          <w:p w14:paraId="30F3DA69">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(4)种群数量——时间(自然状态下)</w:t>
            </w:r>
          </w:p>
          <w:p w14:paraId="160EAE23">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(5)反应速率——反应物(底物)</w:t>
            </w:r>
          </w:p>
        </w:tc>
      </w:tr>
      <w:tr w14:paraId="6ABD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533E975">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909955" cy="756285"/>
                  <wp:effectExtent l="0" t="0" r="4445" b="5715"/>
                  <wp:docPr id="6" name="图片 6" descr="C:\Users\DELL\AppData\Local\Temp\ksohtml7228\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AppData\Local\Temp\ksohtml7228\wps6.jpg"/>
                          <pic:cNvPicPr>
                            <a:picLocks noChangeAspect="1" noChangeArrowheads="1"/>
                          </pic:cNvPicPr>
                        </pic:nvPicPr>
                        <pic:blipFill>
                          <a:blip r:embed="rId118">
                            <a:extLst>
                              <a:ext uri="{28A0092B-C50C-407E-A947-70E740481C1C}">
                                <a14:useLocalDpi xmlns:a14="http://schemas.microsoft.com/office/drawing/2010/main" val="0"/>
                              </a:ext>
                            </a:extLst>
                          </a:blip>
                          <a:stretch>
                            <a:fillRect/>
                          </a:stretch>
                        </pic:blipFill>
                        <pic:spPr>
                          <a:xfrm>
                            <a:off x="0" y="0"/>
                            <a:ext cx="909955" cy="756285"/>
                          </a:xfrm>
                          <a:prstGeom prst="rect">
                            <a:avLst/>
                          </a:prstGeom>
                          <a:noFill/>
                          <a:ln>
                            <a:noFill/>
                          </a:ln>
                        </pic:spPr>
                      </pic:pic>
                    </a:graphicData>
                  </a:graphic>
                </wp:inline>
              </w:drawing>
            </w:r>
          </w:p>
        </w:tc>
        <w:tc>
          <w:tcPr>
            <w:tcW w:w="34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38FED92">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在某范围内纵坐标变量随横坐标变量增加而不断减少，超过某个值纵坐标变量随横坐标变量增加而不断增加</w:t>
            </w:r>
          </w:p>
        </w:tc>
        <w:tc>
          <w:tcPr>
            <w:tcW w:w="40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4399B921">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(1)酵母菌CO</w:t>
            </w:r>
            <w:r>
              <w:rPr>
                <w:rFonts w:hint="eastAsia" w:asciiTheme="minorEastAsia" w:hAnsiTheme="minorEastAsia" w:cstheme="minorEastAsia"/>
                <w:b w:val="0"/>
                <w:color w:val="000000"/>
                <w:vertAlign w:val="subscript"/>
              </w:rPr>
              <w:t>2</w:t>
            </w:r>
            <w:r>
              <w:rPr>
                <w:rFonts w:hint="eastAsia" w:asciiTheme="minorEastAsia" w:hAnsiTheme="minorEastAsia" w:cstheme="minorEastAsia"/>
                <w:b w:val="0"/>
                <w:color w:val="000000"/>
              </w:rPr>
              <w:t>产生——O</w:t>
            </w:r>
            <w:r>
              <w:rPr>
                <w:rFonts w:hint="eastAsia" w:asciiTheme="minorEastAsia" w:hAnsiTheme="minorEastAsia" w:cstheme="minorEastAsia"/>
                <w:b w:val="0"/>
                <w:color w:val="000000"/>
                <w:vertAlign w:val="subscript"/>
              </w:rPr>
              <w:t>2</w:t>
            </w:r>
            <w:r>
              <w:rPr>
                <w:rFonts w:hint="eastAsia" w:asciiTheme="minorEastAsia" w:hAnsiTheme="minorEastAsia" w:cstheme="minorEastAsia"/>
                <w:b w:val="0"/>
                <w:color w:val="000000"/>
              </w:rPr>
              <w:t>浓度</w:t>
            </w:r>
          </w:p>
          <w:p w14:paraId="7B5FFE93">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(2)种子萌发时的干重——萌发天数</w:t>
            </w:r>
          </w:p>
          <w:p w14:paraId="2CB65A92">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(3)种群密度——杀虫剂使用</w:t>
            </w:r>
          </w:p>
        </w:tc>
      </w:tr>
      <w:tr w14:paraId="1981D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18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B7D79A8">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057275" cy="814705"/>
                  <wp:effectExtent l="0" t="0" r="0" b="4445"/>
                  <wp:docPr id="432" name="图片 432" descr="C:\Users\DELL\AppData\Local\Temp\ksohtml7228\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图片 432" descr="C:\Users\DELL\AppData\Local\Temp\ksohtml7228\wps7.jpg"/>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a:xfrm>
                            <a:off x="0" y="0"/>
                            <a:ext cx="1057275" cy="814705"/>
                          </a:xfrm>
                          <a:prstGeom prst="rect">
                            <a:avLst/>
                          </a:prstGeom>
                          <a:noFill/>
                          <a:ln>
                            <a:noFill/>
                          </a:ln>
                        </pic:spPr>
                      </pic:pic>
                    </a:graphicData>
                  </a:graphic>
                </wp:inline>
              </w:drawing>
            </w:r>
          </w:p>
        </w:tc>
        <w:tc>
          <w:tcPr>
            <w:tcW w:w="3415"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7B10AB5">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在某范围内纵坐标变量随横坐标变量增加而不变</w:t>
            </w:r>
          </w:p>
        </w:tc>
        <w:tc>
          <w:tcPr>
            <w:tcW w:w="4053"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DF49226">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(1)DNA含量——细胞有丝分裂前、中、后期</w:t>
            </w:r>
          </w:p>
          <w:p w14:paraId="2A97B830">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(2)哺乳动物成熟红细胞中ATP产生——氧浓度</w:t>
            </w:r>
          </w:p>
        </w:tc>
      </w:tr>
    </w:tbl>
    <w:p w14:paraId="243B8C06">
      <w:pPr>
        <w:pStyle w:val="5"/>
        <w:snapToGrid w:val="0"/>
        <w:spacing w:line="360" w:lineRule="auto"/>
        <w:rPr>
          <w:rFonts w:hint="eastAsia" w:asciiTheme="minorEastAsia" w:hAnsiTheme="minorEastAsia" w:cstheme="minorEastAsia"/>
          <w:b/>
        </w:rPr>
      </w:pPr>
      <w:r>
        <w:rPr>
          <w:rFonts w:hint="eastAsia" w:asciiTheme="minorEastAsia" w:hAnsiTheme="minorEastAsia" w:cstheme="minorEastAsia"/>
          <w:b/>
        </w:rPr>
        <w:t>【类型2】  双曲线和多曲线类</w:t>
      </w:r>
    </w:p>
    <w:p w14:paraId="1B777D4D">
      <w:pPr>
        <w:pStyle w:val="5"/>
        <w:kinsoku w:val="0"/>
        <w:snapToGrid w:val="0"/>
        <w:spacing w:line="360" w:lineRule="auto"/>
        <w:rPr>
          <w:rFonts w:hint="eastAsia" w:asciiTheme="minorEastAsia" w:hAnsiTheme="minorEastAsia" w:cstheme="minorEastAsia"/>
        </w:rPr>
      </w:pPr>
      <w:r>
        <w:rPr>
          <w:rFonts w:hint="eastAsia" w:asciiTheme="minorEastAsia" w:hAnsiTheme="minorEastAsia" w:cstheme="minorEastAsia"/>
        </w:rPr>
        <w:t xml:space="preserve">  该类型是指在一个坐标系中，有两条或两条以上的曲线，通常表示不同生物的数量或同一生物的不同器官或生理过程与某一相关因素之间的关系。常见类型分析如下：</w:t>
      </w:r>
    </w:p>
    <w:tbl>
      <w:tblPr>
        <w:tblStyle w:val="10"/>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8"/>
        <w:gridCol w:w="2826"/>
        <w:gridCol w:w="2007"/>
        <w:gridCol w:w="2568"/>
      </w:tblGrid>
      <w:tr w14:paraId="7E49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1638"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520EB283">
            <w:pPr>
              <w:pStyle w:val="5"/>
              <w:kinsoku w:val="0"/>
              <w:snapToGrid w:val="0"/>
              <w:spacing w:line="360" w:lineRule="auto"/>
              <w:rPr>
                <w:rFonts w:hint="eastAsia" w:asciiTheme="minorEastAsia" w:hAnsiTheme="minorEastAsia" w:cstheme="minorEastAsia"/>
                <w:b/>
                <w:color w:val="000000"/>
              </w:rPr>
            </w:pPr>
            <w:r>
              <w:rPr>
                <w:rFonts w:hint="eastAsia" w:asciiTheme="minorEastAsia" w:hAnsiTheme="minorEastAsia" w:cstheme="minorEastAsia"/>
                <w:b/>
                <w:color w:val="000000"/>
              </w:rPr>
              <w:t>图例</w:t>
            </w:r>
          </w:p>
        </w:tc>
        <w:tc>
          <w:tcPr>
            <w:tcW w:w="2826"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18E326A1">
            <w:pPr>
              <w:pStyle w:val="5"/>
              <w:kinsoku w:val="0"/>
              <w:snapToGrid w:val="0"/>
              <w:spacing w:line="360" w:lineRule="auto"/>
              <w:rPr>
                <w:rFonts w:hint="eastAsia" w:asciiTheme="minorEastAsia" w:hAnsiTheme="minorEastAsia" w:cstheme="minorEastAsia"/>
                <w:b/>
                <w:color w:val="000000"/>
              </w:rPr>
            </w:pPr>
            <w:r>
              <w:rPr>
                <w:rFonts w:hint="eastAsia" w:asciiTheme="minorEastAsia" w:hAnsiTheme="minorEastAsia" w:cstheme="minorEastAsia"/>
                <w:b/>
                <w:color w:val="000000"/>
              </w:rPr>
              <w:t>相关变量</w:t>
            </w:r>
          </w:p>
        </w:tc>
        <w:tc>
          <w:tcPr>
            <w:tcW w:w="2007"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5D4DBC90">
            <w:pPr>
              <w:pStyle w:val="5"/>
              <w:kinsoku w:val="0"/>
              <w:snapToGrid w:val="0"/>
              <w:spacing w:line="360" w:lineRule="auto"/>
              <w:rPr>
                <w:rFonts w:hint="eastAsia" w:asciiTheme="minorEastAsia" w:hAnsiTheme="minorEastAsia" w:cstheme="minorEastAsia"/>
                <w:b/>
                <w:color w:val="000000"/>
              </w:rPr>
            </w:pPr>
            <w:r>
              <w:rPr>
                <w:rFonts w:hint="eastAsia" w:asciiTheme="minorEastAsia" w:hAnsiTheme="minorEastAsia" w:cstheme="minorEastAsia"/>
                <w:b/>
                <w:color w:val="000000"/>
              </w:rPr>
              <w:t>图例</w:t>
            </w:r>
          </w:p>
        </w:tc>
        <w:tc>
          <w:tcPr>
            <w:tcW w:w="2568"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0A47C47F">
            <w:pPr>
              <w:pStyle w:val="5"/>
              <w:kinsoku w:val="0"/>
              <w:snapToGrid w:val="0"/>
              <w:spacing w:line="360" w:lineRule="auto"/>
              <w:rPr>
                <w:rFonts w:hint="eastAsia" w:asciiTheme="minorEastAsia" w:hAnsiTheme="minorEastAsia" w:cstheme="minorEastAsia"/>
                <w:b/>
                <w:color w:val="000000"/>
              </w:rPr>
            </w:pPr>
            <w:r>
              <w:rPr>
                <w:rFonts w:hint="eastAsia" w:asciiTheme="minorEastAsia" w:hAnsiTheme="minorEastAsia" w:cstheme="minorEastAsia"/>
                <w:b/>
                <w:color w:val="000000"/>
              </w:rPr>
              <w:t>相关变量</w:t>
            </w:r>
          </w:p>
        </w:tc>
      </w:tr>
      <w:tr w14:paraId="09193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16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4A29567">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006475" cy="911225"/>
                  <wp:effectExtent l="0" t="0" r="3175" b="3175"/>
                  <wp:docPr id="433" name="图片 433" descr="C:\Users\DELL\AppData\Local\Temp\ksohtml7228\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descr="C:\Users\DELL\AppData\Local\Temp\ksohtml7228\wps8.jpg"/>
                          <pic:cNvPicPr>
                            <a:picLocks noChangeAspect="1" noChangeArrowheads="1"/>
                          </pic:cNvPicPr>
                        </pic:nvPicPr>
                        <pic:blipFill>
                          <a:blip r:embed="rId120">
                            <a:extLst>
                              <a:ext uri="{28A0092B-C50C-407E-A947-70E740481C1C}">
                                <a14:useLocalDpi xmlns:a14="http://schemas.microsoft.com/office/drawing/2010/main" val="0"/>
                              </a:ext>
                            </a:extLst>
                          </a:blip>
                          <a:stretch>
                            <a:fillRect/>
                          </a:stretch>
                        </pic:blipFill>
                        <pic:spPr>
                          <a:xfrm>
                            <a:off x="0" y="0"/>
                            <a:ext cx="1006475" cy="911225"/>
                          </a:xfrm>
                          <a:prstGeom prst="rect">
                            <a:avLst/>
                          </a:prstGeom>
                          <a:noFill/>
                          <a:ln>
                            <a:noFill/>
                          </a:ln>
                        </pic:spPr>
                      </pic:pic>
                    </a:graphicData>
                  </a:graphic>
                </wp:inline>
              </w:drawing>
            </w:r>
          </w:p>
        </w:tc>
        <w:tc>
          <w:tcPr>
            <w:tcW w:w="28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C4A926C">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种群数量——时间(捕食)</w:t>
            </w:r>
          </w:p>
        </w:tc>
        <w:tc>
          <w:tcPr>
            <w:tcW w:w="200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3DFF267">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986790" cy="1059180"/>
                  <wp:effectExtent l="0" t="0" r="3810" b="7620"/>
                  <wp:docPr id="21" name="图片 21" descr="C:\Users\DELL\AppData\Local\Temp\ksohtml7228\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DELL\AppData\Local\Temp\ksohtml7228\wps9.jpg"/>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a:xfrm>
                            <a:off x="0" y="0"/>
                            <a:ext cx="986790" cy="1059180"/>
                          </a:xfrm>
                          <a:prstGeom prst="rect">
                            <a:avLst/>
                          </a:prstGeom>
                          <a:noFill/>
                          <a:ln>
                            <a:noFill/>
                          </a:ln>
                        </pic:spPr>
                      </pic:pic>
                    </a:graphicData>
                  </a:graphic>
                </wp:inline>
              </w:drawing>
            </w:r>
          </w:p>
        </w:tc>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16349F5">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种群增长曲线</w:t>
            </w:r>
          </w:p>
        </w:tc>
      </w:tr>
      <w:tr w14:paraId="566F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2A9A62">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038860" cy="1000760"/>
                  <wp:effectExtent l="0" t="0" r="8890" b="8890"/>
                  <wp:docPr id="22" name="图片 22" descr="C:\Users\DELL\AppData\Local\Temp\ksohtml7228\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DELL\AppData\Local\Temp\ksohtml7228\wps10.jpg"/>
                          <pic:cNvPicPr>
                            <a:picLocks noChangeAspect="1" noChangeArrowheads="1"/>
                          </pic:cNvPicPr>
                        </pic:nvPicPr>
                        <pic:blipFill>
                          <a:blip r:embed="rId122">
                            <a:extLst>
                              <a:ext uri="{28A0092B-C50C-407E-A947-70E740481C1C}">
                                <a14:useLocalDpi xmlns:a14="http://schemas.microsoft.com/office/drawing/2010/main" val="0"/>
                              </a:ext>
                            </a:extLst>
                          </a:blip>
                          <a:stretch>
                            <a:fillRect/>
                          </a:stretch>
                        </pic:blipFill>
                        <pic:spPr>
                          <a:xfrm>
                            <a:off x="0" y="0"/>
                            <a:ext cx="1038860" cy="1000760"/>
                          </a:xfrm>
                          <a:prstGeom prst="rect">
                            <a:avLst/>
                          </a:prstGeom>
                          <a:noFill/>
                          <a:ln>
                            <a:noFill/>
                          </a:ln>
                        </pic:spPr>
                      </pic:pic>
                    </a:graphicData>
                  </a:graphic>
                </wp:inline>
              </w:drawing>
            </w:r>
          </w:p>
        </w:tc>
        <w:tc>
          <w:tcPr>
            <w:tcW w:w="28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8716CFB">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不同温度或CO</w:t>
            </w:r>
            <w:r>
              <w:rPr>
                <w:rFonts w:hint="eastAsia" w:asciiTheme="minorEastAsia" w:hAnsiTheme="minorEastAsia" w:cstheme="minorEastAsia"/>
                <w:b w:val="0"/>
                <w:color w:val="000000"/>
                <w:vertAlign w:val="subscript"/>
              </w:rPr>
              <w:t>2</w:t>
            </w:r>
            <w:r>
              <w:rPr>
                <w:rFonts w:hint="eastAsia" w:asciiTheme="minorEastAsia" w:hAnsiTheme="minorEastAsia" w:cstheme="minorEastAsia"/>
                <w:b w:val="0"/>
                <w:color w:val="000000"/>
              </w:rPr>
              <w:t>浓度下，光合作用强度——光照强度</w:t>
            </w:r>
          </w:p>
        </w:tc>
        <w:tc>
          <w:tcPr>
            <w:tcW w:w="200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26EA8AF">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008380" cy="895350"/>
                  <wp:effectExtent l="0" t="0" r="1270" b="0"/>
                  <wp:docPr id="25" name="图片 25" descr="C:\Users\DELL\AppData\Local\Temp\ksohtml7228\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DELL\AppData\Local\Temp\ksohtml7228\wps11.jpg"/>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a:xfrm>
                            <a:off x="0" y="0"/>
                            <a:ext cx="1008380" cy="895350"/>
                          </a:xfrm>
                          <a:prstGeom prst="rect">
                            <a:avLst/>
                          </a:prstGeom>
                          <a:noFill/>
                          <a:ln>
                            <a:noFill/>
                          </a:ln>
                        </pic:spPr>
                      </pic:pic>
                    </a:graphicData>
                  </a:graphic>
                </wp:inline>
              </w:drawing>
            </w:r>
          </w:p>
        </w:tc>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A4A10B4">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种群数量——时间(竞争)</w:t>
            </w:r>
          </w:p>
        </w:tc>
      </w:tr>
      <w:tr w14:paraId="58D07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6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0D022EBD">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072515" cy="741045"/>
                  <wp:effectExtent l="0" t="0" r="3810" b="1905"/>
                  <wp:docPr id="434" name="图片 434" descr="C:\Users\DELL\AppData\Local\Temp\ksohtml7228\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图片 434" descr="C:\Users\DELL\AppData\Local\Temp\ksohtml7228\wps12.jpg"/>
                          <pic:cNvPicPr>
                            <a:picLocks noChangeAspect="1" noChangeArrowheads="1"/>
                          </pic:cNvPicPr>
                        </pic:nvPicPr>
                        <pic:blipFill>
                          <a:blip r:embed="rId124">
                            <a:extLst>
                              <a:ext uri="{28A0092B-C50C-407E-A947-70E740481C1C}">
                                <a14:useLocalDpi xmlns:a14="http://schemas.microsoft.com/office/drawing/2010/main" val="0"/>
                              </a:ext>
                            </a:extLst>
                          </a:blip>
                          <a:stretch>
                            <a:fillRect/>
                          </a:stretch>
                        </pic:blipFill>
                        <pic:spPr>
                          <a:xfrm>
                            <a:off x="0" y="0"/>
                            <a:ext cx="1072515" cy="741045"/>
                          </a:xfrm>
                          <a:prstGeom prst="rect">
                            <a:avLst/>
                          </a:prstGeom>
                          <a:noFill/>
                          <a:ln>
                            <a:noFill/>
                          </a:ln>
                        </pic:spPr>
                      </pic:pic>
                    </a:graphicData>
                  </a:graphic>
                </wp:inline>
              </w:drawing>
            </w:r>
          </w:p>
        </w:tc>
        <w:tc>
          <w:tcPr>
            <w:tcW w:w="28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7C7C7AD">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种群数量——时间(共生)</w:t>
            </w:r>
          </w:p>
        </w:tc>
        <w:tc>
          <w:tcPr>
            <w:tcW w:w="200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6440879">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004570" cy="902335"/>
                  <wp:effectExtent l="0" t="0" r="5080" b="2540"/>
                  <wp:docPr id="435" name="图片 435" descr="C:\Users\DELL\AppData\Local\Temp\ksohtml7228\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图片 435" descr="C:\Users\DELL\AppData\Local\Temp\ksohtml7228\wps13.jpg"/>
                          <pic:cNvPicPr>
                            <a:picLocks noChangeAspect="1" noChangeArrowheads="1"/>
                          </pic:cNvPicPr>
                        </pic:nvPicPr>
                        <pic:blipFill>
                          <a:blip r:embed="rId125">
                            <a:extLst>
                              <a:ext uri="{28A0092B-C50C-407E-A947-70E740481C1C}">
                                <a14:useLocalDpi xmlns:a14="http://schemas.microsoft.com/office/drawing/2010/main" val="0"/>
                              </a:ext>
                            </a:extLst>
                          </a:blip>
                          <a:stretch>
                            <a:fillRect/>
                          </a:stretch>
                        </pic:blipFill>
                        <pic:spPr>
                          <a:xfrm>
                            <a:off x="0" y="0"/>
                            <a:ext cx="1004570" cy="902335"/>
                          </a:xfrm>
                          <a:prstGeom prst="rect">
                            <a:avLst/>
                          </a:prstGeom>
                          <a:noFill/>
                          <a:ln>
                            <a:noFill/>
                          </a:ln>
                        </pic:spPr>
                      </pic:pic>
                    </a:graphicData>
                  </a:graphic>
                </wp:inline>
              </w:drawing>
            </w:r>
          </w:p>
        </w:tc>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B05CE84">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阴生植物、阳生植物的光合强度——光照强度</w:t>
            </w:r>
          </w:p>
        </w:tc>
      </w:tr>
      <w:tr w14:paraId="53B4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63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51B88B3F">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139825" cy="729615"/>
                  <wp:effectExtent l="0" t="0" r="3175" b="3810"/>
                  <wp:docPr id="436" name="图片 436" descr="C:\Users\DELL\AppData\Local\Temp\ksohtml7228\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图片 436" descr="C:\Users\DELL\AppData\Local\Temp\ksohtml7228\wps14.jpg"/>
                          <pic:cNvPicPr>
                            <a:picLocks noChangeAspect="1" noChangeArrowheads="1"/>
                          </pic:cNvPicPr>
                        </pic:nvPicPr>
                        <pic:blipFill>
                          <a:blip r:embed="rId126">
                            <a:extLst>
                              <a:ext uri="{28A0092B-C50C-407E-A947-70E740481C1C}">
                                <a14:useLocalDpi xmlns:a14="http://schemas.microsoft.com/office/drawing/2010/main" val="0"/>
                              </a:ext>
                            </a:extLst>
                          </a:blip>
                          <a:stretch>
                            <a:fillRect/>
                          </a:stretch>
                        </pic:blipFill>
                        <pic:spPr>
                          <a:xfrm>
                            <a:off x="0" y="0"/>
                            <a:ext cx="1139825" cy="729615"/>
                          </a:xfrm>
                          <a:prstGeom prst="rect">
                            <a:avLst/>
                          </a:prstGeom>
                          <a:noFill/>
                          <a:ln>
                            <a:noFill/>
                          </a:ln>
                        </pic:spPr>
                      </pic:pic>
                    </a:graphicData>
                  </a:graphic>
                </wp:inline>
              </w:drawing>
            </w:r>
          </w:p>
        </w:tc>
        <w:tc>
          <w:tcPr>
            <w:tcW w:w="2826"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FC2D4BE">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根、芽、茎的生长状况——生长素浓度</w:t>
            </w:r>
          </w:p>
        </w:tc>
        <w:tc>
          <w:tcPr>
            <w:tcW w:w="2007"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068433B">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drawing>
                <wp:inline distT="0" distB="0" distL="0" distR="0">
                  <wp:extent cx="1149350" cy="786130"/>
                  <wp:effectExtent l="0" t="0" r="3175" b="4445"/>
                  <wp:docPr id="31" name="图片 31" descr="C:\Users\DELL\AppData\Local\Temp\ksohtml7228\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DELL\AppData\Local\Temp\ksohtml7228\wps15.jpg"/>
                          <pic:cNvPicPr>
                            <a:picLocks noChangeAspect="1" noChangeArrowheads="1"/>
                          </pic:cNvPicPr>
                        </pic:nvPicPr>
                        <pic:blipFill>
                          <a:blip r:embed="rId127">
                            <a:extLst>
                              <a:ext uri="{28A0092B-C50C-407E-A947-70E740481C1C}">
                                <a14:useLocalDpi xmlns:a14="http://schemas.microsoft.com/office/drawing/2010/main" val="0"/>
                              </a:ext>
                            </a:extLst>
                          </a:blip>
                          <a:stretch>
                            <a:fillRect/>
                          </a:stretch>
                        </pic:blipFill>
                        <pic:spPr>
                          <a:xfrm>
                            <a:off x="0" y="0"/>
                            <a:ext cx="1149350" cy="786130"/>
                          </a:xfrm>
                          <a:prstGeom prst="rect">
                            <a:avLst/>
                          </a:prstGeom>
                          <a:noFill/>
                          <a:ln>
                            <a:noFill/>
                          </a:ln>
                        </pic:spPr>
                      </pic:pic>
                    </a:graphicData>
                  </a:graphic>
                </wp:inline>
              </w:drawing>
            </w:r>
          </w:p>
        </w:tc>
        <w:tc>
          <w:tcPr>
            <w:tcW w:w="2568"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AE80FD8">
            <w:pPr>
              <w:pStyle w:val="5"/>
              <w:kinsoku w:val="0"/>
              <w:snapToGrid w:val="0"/>
              <w:spacing w:line="360" w:lineRule="auto"/>
              <w:rPr>
                <w:rFonts w:hint="eastAsia" w:asciiTheme="minorEastAsia" w:hAnsiTheme="minorEastAsia" w:cstheme="minorEastAsia"/>
                <w:b w:val="0"/>
                <w:color w:val="000000"/>
              </w:rPr>
            </w:pPr>
            <w:r>
              <w:rPr>
                <w:rFonts w:hint="eastAsia" w:asciiTheme="minorEastAsia" w:hAnsiTheme="minorEastAsia" w:cstheme="minorEastAsia"/>
                <w:b w:val="0"/>
                <w:color w:val="000000"/>
              </w:rPr>
              <w:t>果实发育、果实不发育——是否受粉</w:t>
            </w:r>
          </w:p>
        </w:tc>
      </w:tr>
    </w:tbl>
    <w:p w14:paraId="00999D10">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38" name="图片 43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图片 438"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2</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rPr>
        <w:t>“两看一辨一找”破解直方图、柱状图解题</w:t>
      </w:r>
    </w:p>
    <w:p w14:paraId="202B219E">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39" name="图片 43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图片 43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31B563B9">
      <w:pPr>
        <w:adjustRightInd w:val="0"/>
        <w:snapToGrid w:val="0"/>
        <w:spacing w:line="360" w:lineRule="auto"/>
        <w:contextualSpacing/>
        <w:jc w:val="left"/>
        <w:textAlignment w:val="center"/>
        <w:rPr>
          <w:rFonts w:hint="eastAsia" w:ascii="宋体" w:hAnsi="宋体" w:eastAsia="宋体" w:cs="宋体"/>
          <w:color w:val="000000" w:themeColor="text1"/>
          <w:kern w:val="0"/>
          <w:szCs w:val="21"/>
          <w:lang w:bidi="ar"/>
          <w14:textFill>
            <w14:solidFill>
              <w14:schemeClr w14:val="tx1"/>
            </w14:solidFill>
          </w14:textFill>
        </w:rPr>
      </w:pPr>
      <w:r>
        <w:rPr>
          <w:rFonts w:hint="eastAsia" w:ascii="宋体" w:hAnsi="宋体" w:eastAsia="宋体" w:cs="宋体"/>
          <w:color w:val="000000" w:themeColor="text1"/>
          <w:kern w:val="0"/>
          <w:szCs w:val="21"/>
          <w:lang w:bidi="ar"/>
          <w14:textFill>
            <w14:solidFill>
              <w14:schemeClr w14:val="tx1"/>
            </w14:solidFill>
          </w14:textFill>
        </w:rPr>
        <w:t>直方图、柱状体解题步骤要点总结为看清二标、辨图标、找最值、看趋势：</w:t>
      </w:r>
    </w:p>
    <w:p w14:paraId="16BF6D77">
      <w:pPr>
        <w:pStyle w:val="5"/>
        <w:tabs>
          <w:tab w:val="left" w:pos="4320"/>
          <w:tab w:val="left" w:pos="7200"/>
        </w:tabs>
        <w:snapToGrid w:val="0"/>
        <w:spacing w:line="360" w:lineRule="auto"/>
        <w:rPr>
          <w:rFonts w:hint="eastAsia" w:asciiTheme="minorEastAsia" w:hAnsiTheme="minorEastAsia" w:cstheme="minorEastAsia"/>
        </w:rPr>
      </w:pPr>
      <w:r>
        <w:rPr>
          <w:rFonts w:hint="eastAsia" w:asciiTheme="minorEastAsia" w:hAnsiTheme="minorEastAsia" w:cstheme="minorEastAsia"/>
        </w:rPr>
        <w:t>（1）看清二标：横纵坐标的含义要清楚，理解柱状图所代表的量的大小及含义；（实验类题目分清横纵坐标与自变量、因变量的对应关系）；</w:t>
      </w:r>
    </w:p>
    <w:p w14:paraId="48D7215E">
      <w:pPr>
        <w:pStyle w:val="5"/>
        <w:tabs>
          <w:tab w:val="left" w:pos="4320"/>
          <w:tab w:val="left" w:pos="7200"/>
        </w:tabs>
        <w:snapToGrid w:val="0"/>
        <w:spacing w:line="360" w:lineRule="auto"/>
        <w:rPr>
          <w:rFonts w:hint="eastAsia" w:asciiTheme="minorEastAsia" w:hAnsiTheme="minorEastAsia" w:cstheme="minorEastAsia"/>
        </w:rPr>
      </w:pPr>
      <w:r>
        <w:rPr>
          <w:rFonts w:hint="eastAsia" w:asciiTheme="minorEastAsia" w:hAnsiTheme="minorEastAsia" w:cstheme="minorEastAsia"/>
        </w:rPr>
        <w:t>（2）辨图标：注意每种阴影代表的不同含义，不要混淆；</w:t>
      </w:r>
    </w:p>
    <w:p w14:paraId="0027FF03">
      <w:pPr>
        <w:pStyle w:val="5"/>
        <w:tabs>
          <w:tab w:val="left" w:pos="4320"/>
          <w:tab w:val="left" w:pos="7200"/>
        </w:tabs>
        <w:snapToGrid w:val="0"/>
        <w:spacing w:line="360" w:lineRule="auto"/>
        <w:rPr>
          <w:rFonts w:hint="eastAsia" w:asciiTheme="minorEastAsia" w:hAnsiTheme="minorEastAsia" w:cstheme="minorEastAsia"/>
        </w:rPr>
      </w:pPr>
      <w:r>
        <w:rPr>
          <w:rFonts w:hint="eastAsia" w:asciiTheme="minorEastAsia" w:hAnsiTheme="minorEastAsia" w:cstheme="minorEastAsia"/>
        </w:rPr>
        <w:t>（3）找最值：找出柱状图中最大和最小的值（要特别注意“0”值）；</w:t>
      </w:r>
    </w:p>
    <w:p w14:paraId="196EC872">
      <w:pPr>
        <w:pStyle w:val="5"/>
        <w:tabs>
          <w:tab w:val="left" w:pos="4320"/>
          <w:tab w:val="left" w:pos="7200"/>
        </w:tabs>
        <w:snapToGrid w:val="0"/>
        <w:spacing w:line="360" w:lineRule="auto"/>
        <w:rPr>
          <w:rFonts w:ascii="Times New Roman" w:hAnsi="Times New Roman" w:eastAsia="微软雅黑" w:cs="Times New Roman"/>
          <w:b/>
          <w:bCs/>
          <w:color w:val="FF0000"/>
          <w:kern w:val="0"/>
          <w:sz w:val="24"/>
          <w:u w:val="wavyHeavy"/>
          <w:lang w:bidi="ar"/>
        </w:rPr>
      </w:pPr>
      <w:r>
        <w:rPr>
          <w:rFonts w:hint="eastAsia" w:asciiTheme="minorEastAsia" w:hAnsiTheme="minorEastAsia" w:cstheme="minorEastAsia"/>
        </w:rPr>
        <w:t>（4）看趋势：分析图中数据，看柱形图的变化趋势与变化幅度，分析图中各数量不同的可能原因，分析横纵坐标间的因果关系。</w:t>
      </w:r>
    </w:p>
    <w:p w14:paraId="72FA024A">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16" name="图片 16"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3</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rPr>
        <w:t>“一识二析三读”轻松get表格题</w:t>
      </w:r>
    </w:p>
    <w:p w14:paraId="7C36C984">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17" name="图片 17"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5CDDB7E0">
      <w:pPr>
        <w:spacing w:line="360" w:lineRule="auto"/>
        <w:rPr>
          <w:rFonts w:hint="eastAsia" w:ascii="宋体" w:hAnsi="宋体" w:eastAsia="宋体" w:cs="宋体"/>
          <w:sz w:val="22"/>
          <w:szCs w:val="22"/>
        </w:rPr>
      </w:pPr>
      <w:r>
        <w:rPr>
          <w:rFonts w:hint="eastAsia" w:ascii="宋体" w:hAnsi="宋体" w:eastAsia="宋体" w:cs="宋体"/>
          <w:sz w:val="22"/>
          <w:szCs w:val="22"/>
        </w:rPr>
        <w:t>习题以数据表格形式把生物学现象、事实、规律、原理及实验过程、实验结果呈现出来,全面考查学生分析、处理、概括及综合运用相关信息的能力。</w:t>
      </w:r>
    </w:p>
    <w:p w14:paraId="40E3EE02">
      <w:pPr>
        <w:spacing w:line="360" w:lineRule="auto"/>
        <w:rPr>
          <w:rFonts w:hint="eastAsia" w:ascii="宋体" w:hAnsi="宋体" w:eastAsia="宋体" w:cs="宋体"/>
          <w:sz w:val="22"/>
          <w:szCs w:val="22"/>
        </w:rPr>
      </w:pPr>
      <w:r>
        <w:rPr>
          <w:rFonts w:hint="eastAsia" w:ascii="宋体" w:hAnsi="宋体" w:eastAsia="宋体" w:cs="宋体"/>
          <w:sz w:val="22"/>
          <w:szCs w:val="22"/>
        </w:rPr>
        <w:t>基本技巧：</w:t>
      </w:r>
    </w:p>
    <w:p w14:paraId="032E9035">
      <w:pPr>
        <w:spacing w:line="360" w:lineRule="auto"/>
        <w:rPr>
          <w:rFonts w:hint="eastAsia" w:ascii="宋体" w:hAnsi="宋体" w:eastAsia="宋体" w:cs="宋体"/>
          <w:szCs w:val="21"/>
        </w:rPr>
      </w:pPr>
      <w:r>
        <w:rPr>
          <w:rFonts w:hint="eastAsia" w:ascii="宋体" w:hAnsi="宋体" w:eastAsia="宋体" w:cs="宋体"/>
          <w:sz w:val="22"/>
          <w:szCs w:val="22"/>
        </w:rPr>
        <w:t>（1）识表：</w:t>
      </w:r>
      <w:r>
        <w:rPr>
          <w:rFonts w:hint="eastAsia" w:ascii="宋体" w:hAnsi="宋体" w:eastAsia="宋体" w:cs="宋体"/>
          <w:szCs w:val="21"/>
        </w:rPr>
        <w:t>读表审题,弄清</w:t>
      </w:r>
      <w:r>
        <w:rPr>
          <w:rFonts w:hint="eastAsia" w:ascii="宋体" w:hAnsi="宋体" w:eastAsia="宋体" w:cs="宋体"/>
          <w:color w:val="FF0000"/>
          <w:szCs w:val="21"/>
        </w:rPr>
        <w:t>表头标题</w:t>
      </w:r>
      <w:r>
        <w:rPr>
          <w:rFonts w:hint="eastAsia" w:ascii="宋体" w:hAnsi="宋体" w:eastAsia="宋体" w:cs="宋体"/>
          <w:szCs w:val="21"/>
        </w:rPr>
        <w:t>的含义,分析各行各列的数据变化如“最高点”“最低点”“零点”“拐点”；</w:t>
      </w:r>
    </w:p>
    <w:p w14:paraId="2C5EEDB0">
      <w:pPr>
        <w:numPr>
          <w:ilvl w:val="0"/>
          <w:numId w:val="26"/>
        </w:numPr>
        <w:spacing w:line="360" w:lineRule="auto"/>
        <w:rPr>
          <w:rFonts w:hint="eastAsia" w:ascii="宋体" w:hAnsi="宋体" w:eastAsia="宋体" w:cs="宋体"/>
          <w:szCs w:val="21"/>
        </w:rPr>
      </w:pPr>
      <w:r>
        <w:rPr>
          <w:rFonts w:hint="eastAsia" w:ascii="宋体" w:hAnsi="宋体" w:eastAsia="宋体" w:cs="宋体"/>
          <w:szCs w:val="21"/>
        </w:rPr>
        <w:t>析表：分析表格数据中“纵向信息”或“横向信息”走势规律,把表格转换成文字或曲线看有无单一变量对照关系或因果关系；</w:t>
      </w:r>
    </w:p>
    <w:p w14:paraId="50D147C4">
      <w:pPr>
        <w:spacing w:line="360" w:lineRule="auto"/>
        <w:rPr>
          <w:rFonts w:ascii="Times New Roman" w:hAnsi="Times New Roman" w:cs="Times New Roman" w:eastAsiaTheme="majorEastAsia"/>
          <w:szCs w:val="21"/>
        </w:rPr>
      </w:pPr>
      <w:r>
        <w:rPr>
          <w:rFonts w:hint="eastAsia" w:ascii="宋体" w:hAnsi="宋体" w:eastAsia="宋体" w:cs="宋体"/>
          <w:szCs w:val="21"/>
        </w:rPr>
        <w:t>（3）读表：联系教材知识,并与题干信息、试题问题结合起来分析解答。</w:t>
      </w:r>
    </w:p>
    <w:p w14:paraId="1874182C">
      <w:pPr>
        <w:spacing w:line="360" w:lineRule="auto"/>
        <w:jc w:val="center"/>
        <w:rPr>
          <w:rFonts w:hint="eastAsia" w:asciiTheme="minorEastAsia" w:hAnsiTheme="minorEastAsia" w:cstheme="minorEastAsia"/>
          <w:b/>
          <w:bCs/>
          <w:color w:val="FF0000"/>
          <w:sz w:val="18"/>
          <w:szCs w:val="18"/>
        </w:rPr>
      </w:pPr>
      <w:r>
        <w:rPr>
          <w:rFonts w:hint="eastAsia" w:ascii="Times New Roman" w:hAnsi="Times New Roman" w:eastAsia="微软雅黑" w:cs="Times New Roman"/>
          <w:b/>
          <w:sz w:val="28"/>
          <w:szCs w:val="28"/>
          <w:lang w:val="en-US" w:eastAsia="zh-CN"/>
        </w:rPr>
        <w:t>十五、</w:t>
      </w:r>
      <w:r>
        <w:rPr>
          <w:rFonts w:hint="eastAsia" w:ascii="Times New Roman" w:hAnsi="Times New Roman" w:eastAsia="微软雅黑" w:cs="Times New Roman"/>
          <w:b/>
          <w:sz w:val="28"/>
          <w:szCs w:val="28"/>
        </w:rPr>
        <w:t>原因依据机理 长句作答一网打尽</w:t>
      </w:r>
    </w:p>
    <w:p w14:paraId="5728DD2F">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48" name="图片 44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 xml:space="preserve">大招01 </w:t>
      </w:r>
      <w:r>
        <w:rPr>
          <w:rFonts w:hint="eastAsia" w:ascii="Times New Roman" w:hAnsi="Times New Roman" w:eastAsia="微软雅黑" w:cs="Times New Roman"/>
          <w:b/>
          <w:color w:val="984807" w:themeColor="accent6" w:themeShade="80"/>
          <w:sz w:val="24"/>
        </w:rPr>
        <w:t>“构建因果逻辑链法”攻克原因分析类试题</w:t>
      </w:r>
    </w:p>
    <w:p w14:paraId="11F85F7A">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49" name="图片 44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图片 44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7220980A">
      <w:pPr>
        <w:spacing w:line="360" w:lineRule="auto"/>
        <w:jc w:val="left"/>
        <w:rPr>
          <w:rFonts w:hint="eastAsia" w:ascii="宋体" w:hAnsi="宋体" w:eastAsia="宋体" w:cs="宋体"/>
          <w:sz w:val="24"/>
          <w:szCs w:val="40"/>
        </w:rPr>
      </w:pPr>
      <w:r>
        <w:rPr>
          <w:rFonts w:hint="eastAsia" w:ascii="宋体" w:hAnsi="宋体" w:eastAsia="宋体" w:cs="宋体"/>
          <w:sz w:val="24"/>
          <w:szCs w:val="40"/>
        </w:rPr>
        <w:t>解题思路是在题干中找“现象”(因)和“结果”(果),然后基于所学的生物学原理向前反推导致该“结果”的可能原因,直至“现象”,</w:t>
      </w:r>
      <w:r>
        <w:rPr>
          <w:rFonts w:hint="eastAsia" w:ascii="宋体" w:hAnsi="宋体" w:eastAsia="宋体" w:cs="宋体"/>
          <w:b/>
          <w:bCs/>
          <w:sz w:val="24"/>
          <w:szCs w:val="40"/>
        </w:rPr>
        <w:t>关键点是需形成完整的逻辑链条,逻辑链条不能跳跃</w:t>
      </w:r>
      <w:r>
        <w:rPr>
          <w:rFonts w:hint="eastAsia" w:ascii="宋体" w:hAnsi="宋体" w:eastAsia="宋体" w:cs="宋体"/>
          <w:sz w:val="24"/>
          <w:szCs w:val="40"/>
        </w:rPr>
        <w:t>。答题模式如下:</w:t>
      </w:r>
    </w:p>
    <w:p w14:paraId="67759D4F">
      <w:pPr>
        <w:spacing w:line="360" w:lineRule="auto"/>
        <w:jc w:val="left"/>
        <w:rPr>
          <w:rFonts w:hint="eastAsia" w:ascii="宋体" w:hAnsi="宋体" w:eastAsia="宋体" w:cs="宋体"/>
          <w:sz w:val="24"/>
        </w:rPr>
      </w:pPr>
      <w:r>
        <w:rPr>
          <w:sz w:val="24"/>
        </w:rPr>
        <mc:AlternateContent>
          <mc:Choice Requires="wps">
            <w:drawing>
              <wp:anchor distT="0" distB="0" distL="114300" distR="114300" simplePos="0" relativeHeight="251672576" behindDoc="0" locked="0" layoutInCell="1" allowOverlap="1">
                <wp:simplePos x="0" y="0"/>
                <wp:positionH relativeFrom="column">
                  <wp:posOffset>-33020</wp:posOffset>
                </wp:positionH>
                <wp:positionV relativeFrom="paragraph">
                  <wp:posOffset>71120</wp:posOffset>
                </wp:positionV>
                <wp:extent cx="6229350" cy="273050"/>
                <wp:effectExtent l="4445" t="4445" r="5080" b="8255"/>
                <wp:wrapNone/>
                <wp:docPr id="450" name="文本框 450"/>
                <wp:cNvGraphicFramePr/>
                <a:graphic xmlns:a="http://schemas.openxmlformats.org/drawingml/2006/main">
                  <a:graphicData uri="http://schemas.microsoft.com/office/word/2010/wordprocessingShape">
                    <wps:wsp>
                      <wps:cNvSpPr txBox="1"/>
                      <wps:spPr>
                        <a:xfrm>
                          <a:off x="646430" y="6614160"/>
                          <a:ext cx="622935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E140971">
                            <w:pPr>
                              <w:jc w:val="left"/>
                              <w:rPr>
                                <w:rFonts w:hint="eastAsia" w:ascii="宋体" w:hAnsi="宋体" w:eastAsia="宋体" w:cs="宋体"/>
                                <w:sz w:val="24"/>
                              </w:rPr>
                            </w:pPr>
                            <w:r>
                              <w:rPr>
                                <w:rFonts w:ascii="宋体" w:hAnsi="宋体" w:eastAsia="宋体" w:cs="宋体"/>
                                <w:sz w:val="24"/>
                              </w:rPr>
                              <w:t>描述事实(</w:t>
                            </w:r>
                            <w:r>
                              <w:rPr>
                                <w:rFonts w:hint="eastAsia" w:ascii="宋体" w:hAnsi="宋体" w:eastAsia="宋体" w:cs="宋体"/>
                                <w:sz w:val="24"/>
                              </w:rPr>
                              <w:t>现象）：</w:t>
                            </w:r>
                            <w:bookmarkStart w:id="4" w:name="OLE_LINK6"/>
                            <w:r>
                              <w:rPr>
                                <w:rFonts w:hint="eastAsia" w:ascii="宋体" w:hAnsi="宋体" w:eastAsia="宋体" w:cs="宋体"/>
                                <w:sz w:val="24"/>
                              </w:rPr>
                              <w:t>题干给予的条件</w:t>
                            </w:r>
                            <w:bookmarkEnd w:id="4"/>
                            <w:r>
                              <w:rPr>
                                <w:rFonts w:hint="eastAsia" w:ascii="宋体" w:hAnsi="宋体" w:eastAsia="宋体" w:cs="宋体"/>
                                <w:sz w:val="24"/>
                              </w:rPr>
                              <w:t>(与结果或现象有关联)</w:t>
                            </w:r>
                          </w:p>
                          <w:p w14:paraId="6F967C40"/>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2.6pt;margin-top:5.6pt;height:21.5pt;width:490.5pt;z-index:251672576;mso-width-relative:page;mso-height-relative:page;" fillcolor="#FFFFFF [3201]" filled="t" stroked="t" coordsize="21600,21600" o:gfxdata="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WNumF1gAAAAgBAAAP&#10;AAAAAAAAAAEAIAAAACIAAABkcnMvZG93bnJldi54bWxQSwECFAAUAAAACACHTuJAxS+tAlMCAACs&#10;BAAADgAAAAAAAAABACAAAAAlAQAAZHJzL2Uyb0RvYy54bWxQSwUGAAAAAAYABgBZAQAA6gUAAAAA&#10;">
                <v:fill on="t" focussize="0,0"/>
                <v:stroke weight="0.5pt" color="#000000 [3204]" joinstyle="round"/>
                <v:imagedata o:title=""/>
                <o:lock v:ext="edit" aspectratio="f"/>
                <v:textbox>
                  <w:txbxContent>
                    <w:p w14:paraId="1E140971">
                      <w:pPr>
                        <w:jc w:val="left"/>
                        <w:rPr>
                          <w:rFonts w:hint="eastAsia" w:ascii="宋体" w:hAnsi="宋体" w:eastAsia="宋体" w:cs="宋体"/>
                          <w:sz w:val="24"/>
                        </w:rPr>
                      </w:pPr>
                      <w:r>
                        <w:rPr>
                          <w:rFonts w:ascii="宋体" w:hAnsi="宋体" w:eastAsia="宋体" w:cs="宋体"/>
                          <w:sz w:val="24"/>
                        </w:rPr>
                        <w:t>描述事实(</w:t>
                      </w:r>
                      <w:r>
                        <w:rPr>
                          <w:rFonts w:hint="eastAsia" w:ascii="宋体" w:hAnsi="宋体" w:eastAsia="宋体" w:cs="宋体"/>
                          <w:sz w:val="24"/>
                        </w:rPr>
                        <w:t>现象）：</w:t>
                      </w:r>
                      <w:bookmarkStart w:id="4" w:name="OLE_LINK6"/>
                      <w:r>
                        <w:rPr>
                          <w:rFonts w:hint="eastAsia" w:ascii="宋体" w:hAnsi="宋体" w:eastAsia="宋体" w:cs="宋体"/>
                          <w:sz w:val="24"/>
                        </w:rPr>
                        <w:t>题干给予的条件</w:t>
                      </w:r>
                      <w:bookmarkEnd w:id="4"/>
                      <w:r>
                        <w:rPr>
                          <w:rFonts w:hint="eastAsia" w:ascii="宋体" w:hAnsi="宋体" w:eastAsia="宋体" w:cs="宋体"/>
                          <w:sz w:val="24"/>
                        </w:rPr>
                        <w:t>(与结果或现象有关联)</w:t>
                      </w:r>
                    </w:p>
                    <w:p w14:paraId="6F967C40"/>
                  </w:txbxContent>
                </v:textbox>
              </v:shape>
            </w:pict>
          </mc:Fallback>
        </mc:AlternateContent>
      </w:r>
    </w:p>
    <w:p w14:paraId="2620CC46">
      <w:pPr>
        <w:spacing w:line="360" w:lineRule="auto"/>
        <w:ind w:firstLine="1440" w:firstLineChars="600"/>
        <w:jc w:val="left"/>
        <w:rPr>
          <w:rFonts w:hint="eastAsia" w:ascii="宋体" w:hAnsi="宋体" w:eastAsia="宋体" w:cs="宋体"/>
          <w:sz w:val="24"/>
        </w:rPr>
      </w:pPr>
      <w:r>
        <w:rPr>
          <w:sz w:val="24"/>
        </w:rPr>
        <mc:AlternateContent>
          <mc:Choice Requires="wps">
            <w:drawing>
              <wp:anchor distT="0" distB="0" distL="114300" distR="114300" simplePos="0" relativeHeight="251673600" behindDoc="0" locked="0" layoutInCell="1" allowOverlap="1">
                <wp:simplePos x="0" y="0"/>
                <wp:positionH relativeFrom="column">
                  <wp:posOffset>1897380</wp:posOffset>
                </wp:positionH>
                <wp:positionV relativeFrom="paragraph">
                  <wp:posOffset>165735</wp:posOffset>
                </wp:positionV>
                <wp:extent cx="165100" cy="190500"/>
                <wp:effectExtent l="0" t="0" r="6350" b="0"/>
                <wp:wrapNone/>
                <wp:docPr id="1378634003" name="下箭头 4"/>
                <wp:cNvGraphicFramePr/>
                <a:graphic xmlns:a="http://schemas.openxmlformats.org/drawingml/2006/main">
                  <a:graphicData uri="http://schemas.microsoft.com/office/word/2010/wordprocessingShape">
                    <wps:wsp>
                      <wps:cNvSpPr/>
                      <wps:spPr>
                        <a:xfrm>
                          <a:off x="2583180" y="6955155"/>
                          <a:ext cx="165100" cy="190500"/>
                        </a:xfrm>
                        <a:prstGeom prst="downArrow">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下箭头 4" o:spid="_x0000_s1026" o:spt="67" type="#_x0000_t67" style="position:absolute;left:0pt;margin-left:149.4pt;margin-top:13.05pt;height:15pt;width:13pt;z-index:251673600;v-text-anchor:middle;mso-width-relative:page;mso-height-relative:page;" fillcolor="#000000 [3213]" filled="t" stroked="f" coordsize="21600,21600" o:gfxdata="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9FDTb2AAAAAkBAAAPAAAAAAAAAAEAIAAAACIAAABkcnMvZG93bnJl&#10;di54bWxQSwECFAAUAAAACACHTuJAtPb8AW8CAAC2BAAADgAAAAAAAAABACAAAAAnAQAAZHJzL2Uy&#10;b0RvYy54bWxQSwUGAAAAAAYABgBZAQAACAYAAAAA&#10;" adj="12240,5400">
                <v:fill on="t" focussize="0,0"/>
                <v:stroke on="f" weight="2pt"/>
                <v:imagedata o:title=""/>
                <o:lock v:ext="edit" aspectratio="f"/>
              </v:shape>
            </w:pict>
          </mc:Fallback>
        </mc:AlternateContent>
      </w:r>
    </w:p>
    <w:p w14:paraId="53495479">
      <w:pPr>
        <w:spacing w:line="360" w:lineRule="auto"/>
        <w:jc w:val="left"/>
        <w:rPr>
          <w:rFonts w:hint="eastAsia" w:ascii="宋体" w:hAnsi="宋体" w:eastAsia="宋体" w:cs="宋体"/>
          <w:sz w:val="24"/>
        </w:rPr>
      </w:pPr>
      <w:r>
        <w:rPr>
          <w:sz w:val="24"/>
        </w:rPr>
        <mc:AlternateContent>
          <mc:Choice Requires="wps">
            <w:drawing>
              <wp:anchor distT="0" distB="0" distL="114300" distR="114300" simplePos="0" relativeHeight="251674624" behindDoc="0" locked="0" layoutInCell="1" allowOverlap="1">
                <wp:simplePos x="0" y="0"/>
                <wp:positionH relativeFrom="column">
                  <wp:posOffset>-20320</wp:posOffset>
                </wp:positionH>
                <wp:positionV relativeFrom="paragraph">
                  <wp:posOffset>183515</wp:posOffset>
                </wp:positionV>
                <wp:extent cx="6248400" cy="526415"/>
                <wp:effectExtent l="5080" t="4445" r="4445" b="12065"/>
                <wp:wrapNone/>
                <wp:docPr id="451" name="文本框 451"/>
                <wp:cNvGraphicFramePr/>
                <a:graphic xmlns:a="http://schemas.openxmlformats.org/drawingml/2006/main">
                  <a:graphicData uri="http://schemas.microsoft.com/office/word/2010/wordprocessingShape">
                    <wps:wsp>
                      <wps:cNvSpPr txBox="1"/>
                      <wps:spPr>
                        <a:xfrm>
                          <a:off x="665480" y="7171055"/>
                          <a:ext cx="6248400" cy="5264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BE27ED">
                            <w:pPr>
                              <w:jc w:val="left"/>
                              <w:rPr>
                                <w:rFonts w:hint="eastAsia" w:ascii="宋体" w:hAnsi="宋体" w:eastAsia="宋体" w:cs="宋体"/>
                                <w:sz w:val="24"/>
                              </w:rPr>
                            </w:pPr>
                            <w:r>
                              <w:rPr>
                                <w:rFonts w:hint="eastAsia" w:ascii="宋体" w:hAnsi="宋体" w:eastAsia="宋体" w:cs="宋体"/>
                                <w:sz w:val="24"/>
                              </w:rPr>
                              <w:t>分析本质：发生的事物或结果可能不止一个,须由上一个条件直接导致下一个事物或结果不</w:t>
                            </w:r>
                          </w:p>
                          <w:p w14:paraId="79BCDF7E">
                            <w:pPr>
                              <w:ind w:firstLine="1200" w:firstLineChars="500"/>
                              <w:jc w:val="left"/>
                              <w:rPr>
                                <w:rFonts w:hint="eastAsia" w:ascii="宋体" w:hAnsi="宋体" w:eastAsia="宋体" w:cs="宋体"/>
                                <w:sz w:val="24"/>
                              </w:rPr>
                            </w:pPr>
                            <w:r>
                              <w:rPr>
                                <w:rFonts w:hint="eastAsia" w:ascii="宋体" w:hAnsi="宋体" w:eastAsia="宋体" w:cs="宋体"/>
                                <w:sz w:val="24"/>
                              </w:rPr>
                              <w:t>可跳跃</w:t>
                            </w:r>
                          </w:p>
                          <w:p w14:paraId="49D6CBC9"/>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6pt;margin-top:14.45pt;height:41.45pt;width:492pt;z-index:251674624;mso-width-relative:page;mso-height-relative:page;" fillcolor="#FFFFFF [3201]" filled="t" stroked="t" coordsize="21600,21600" o:gfxdata="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nyrA3VAAAA&#10;CQEAAA8AAAAAAAAAAQAgAAAAIgAAAGRycy9kb3ducmV2LnhtbFBLAQIUABQAAAAIAIdO4kA4qzsm&#10;WQIAAKwEAAAOAAAAAAAAAAEAIAAAACQBAABkcnMvZTJvRG9jLnhtbFBLBQYAAAAABgAGAFkBAADv&#10;BQAAAAA=&#10;">
                <v:fill on="t" focussize="0,0"/>
                <v:stroke weight="0.5pt" color="#000000 [3204]" joinstyle="round"/>
                <v:imagedata o:title=""/>
                <o:lock v:ext="edit" aspectratio="f"/>
                <v:textbox>
                  <w:txbxContent>
                    <w:p w14:paraId="25BE27ED">
                      <w:pPr>
                        <w:jc w:val="left"/>
                        <w:rPr>
                          <w:rFonts w:hint="eastAsia" w:ascii="宋体" w:hAnsi="宋体" w:eastAsia="宋体" w:cs="宋体"/>
                          <w:sz w:val="24"/>
                        </w:rPr>
                      </w:pPr>
                      <w:r>
                        <w:rPr>
                          <w:rFonts w:hint="eastAsia" w:ascii="宋体" w:hAnsi="宋体" w:eastAsia="宋体" w:cs="宋体"/>
                          <w:sz w:val="24"/>
                        </w:rPr>
                        <w:t>分析本质：发生的事物或结果可能不止一个,须由上一个条件直接导致下一个事物或结果不</w:t>
                      </w:r>
                    </w:p>
                    <w:p w14:paraId="79BCDF7E">
                      <w:pPr>
                        <w:ind w:firstLine="1200" w:firstLineChars="500"/>
                        <w:jc w:val="left"/>
                        <w:rPr>
                          <w:rFonts w:hint="eastAsia" w:ascii="宋体" w:hAnsi="宋体" w:eastAsia="宋体" w:cs="宋体"/>
                          <w:sz w:val="24"/>
                        </w:rPr>
                      </w:pPr>
                      <w:r>
                        <w:rPr>
                          <w:rFonts w:hint="eastAsia" w:ascii="宋体" w:hAnsi="宋体" w:eastAsia="宋体" w:cs="宋体"/>
                          <w:sz w:val="24"/>
                        </w:rPr>
                        <w:t>可跳跃</w:t>
                      </w:r>
                    </w:p>
                    <w:p w14:paraId="49D6CBC9"/>
                  </w:txbxContent>
                </v:textbox>
              </v:shape>
            </w:pict>
          </mc:Fallback>
        </mc:AlternateContent>
      </w:r>
    </w:p>
    <w:p w14:paraId="3F3A84E4">
      <w:pPr>
        <w:spacing w:line="360" w:lineRule="auto"/>
        <w:jc w:val="left"/>
        <w:rPr>
          <w:rFonts w:hint="eastAsia" w:ascii="宋体" w:hAnsi="宋体" w:eastAsia="宋体" w:cs="宋体"/>
          <w:sz w:val="24"/>
        </w:rPr>
      </w:pPr>
    </w:p>
    <w:p w14:paraId="4B04A09C">
      <w:pPr>
        <w:spacing w:line="360" w:lineRule="auto"/>
        <w:jc w:val="left"/>
        <w:rPr>
          <w:rFonts w:hint="eastAsia" w:ascii="宋体" w:hAnsi="宋体" w:eastAsia="宋体" w:cs="宋体"/>
          <w:sz w:val="24"/>
        </w:rPr>
      </w:pPr>
      <w:r>
        <w:rPr>
          <w:sz w:val="24"/>
        </w:rPr>
        <mc:AlternateContent>
          <mc:Choice Requires="wps">
            <w:drawing>
              <wp:anchor distT="0" distB="0" distL="114300" distR="114300" simplePos="0" relativeHeight="251676672" behindDoc="0" locked="0" layoutInCell="1" allowOverlap="1">
                <wp:simplePos x="0" y="0"/>
                <wp:positionH relativeFrom="column">
                  <wp:posOffset>1916430</wp:posOffset>
                </wp:positionH>
                <wp:positionV relativeFrom="paragraph">
                  <wp:posOffset>141605</wp:posOffset>
                </wp:positionV>
                <wp:extent cx="165100" cy="190500"/>
                <wp:effectExtent l="0" t="0" r="6350" b="0"/>
                <wp:wrapNone/>
                <wp:docPr id="452" name="下箭头 452"/>
                <wp:cNvGraphicFramePr/>
                <a:graphic xmlns:a="http://schemas.openxmlformats.org/drawingml/2006/main">
                  <a:graphicData uri="http://schemas.microsoft.com/office/word/2010/wordprocessingShape">
                    <wps:wsp>
                      <wps:cNvSpPr/>
                      <wps:spPr>
                        <a:xfrm>
                          <a:off x="0" y="0"/>
                          <a:ext cx="165100" cy="190500"/>
                        </a:xfrm>
                        <a:prstGeom prst="downArrow">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67" type="#_x0000_t67" style="position:absolute;left:0pt;margin-left:150.9pt;margin-top:11.15pt;height:15pt;width:13pt;z-index:251676672;v-text-anchor:middle;mso-width-relative:page;mso-height-relative:page;" fillcolor="#000000 [3213]" filled="t" stroked="f" coordsize="21600,21600" o:gfxdata="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4T4e&#10;ndcAAAAJAQAADwAAAAAAAAABACAAAAAiAAAAZHJzL2Rvd25yZXYueG1sUEsBAhQAFAAAAAgAh07i&#10;QDJs4sNcAgAApQQAAA4AAAAAAAAAAQAgAAAAJgEAAGRycy9lMm9Eb2MueG1sUEsFBgAAAAAGAAYA&#10;WQEAAPQFAAAAAA==&#10;" adj="12240,5400">
                <v:fill on="t" focussize="0,0"/>
                <v:stroke on="f" weight="2pt"/>
                <v:imagedata o:title=""/>
                <o:lock v:ext="edit" aspectratio="f"/>
              </v:shape>
            </w:pict>
          </mc:Fallback>
        </mc:AlternateContent>
      </w:r>
    </w:p>
    <w:p w14:paraId="0B926860">
      <w:pPr>
        <w:spacing w:line="360" w:lineRule="auto"/>
        <w:jc w:val="left"/>
        <w:rPr>
          <w:rFonts w:hint="eastAsia" w:ascii="宋体" w:hAnsi="宋体" w:eastAsia="宋体" w:cs="宋体"/>
          <w:sz w:val="24"/>
        </w:rPr>
      </w:pPr>
      <w:r>
        <w:rPr>
          <w:sz w:val="24"/>
        </w:rPr>
        <mc:AlternateContent>
          <mc:Choice Requires="wps">
            <w:drawing>
              <wp:anchor distT="0" distB="0" distL="114300" distR="114300" simplePos="0" relativeHeight="251675648" behindDoc="0" locked="0" layoutInCell="1" allowOverlap="1">
                <wp:simplePos x="0" y="0"/>
                <wp:positionH relativeFrom="column">
                  <wp:posOffset>-1270</wp:posOffset>
                </wp:positionH>
                <wp:positionV relativeFrom="paragraph">
                  <wp:posOffset>177165</wp:posOffset>
                </wp:positionV>
                <wp:extent cx="6273800" cy="280035"/>
                <wp:effectExtent l="5080" t="4445" r="7620" b="10795"/>
                <wp:wrapNone/>
                <wp:docPr id="1615513430" name="文本框 1615513430"/>
                <wp:cNvGraphicFramePr/>
                <a:graphic xmlns:a="http://schemas.openxmlformats.org/drawingml/2006/main">
                  <a:graphicData uri="http://schemas.microsoft.com/office/word/2010/wordprocessingShape">
                    <wps:wsp>
                      <wps:cNvSpPr txBox="1"/>
                      <wps:spPr>
                        <a:xfrm>
                          <a:off x="2907030" y="8179435"/>
                          <a:ext cx="6273800" cy="2800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FEBE1E7">
                            <w:r>
                              <w:rPr>
                                <w:rFonts w:hint="eastAsia" w:ascii="宋体" w:hAnsi="宋体" w:eastAsia="宋体" w:cs="宋体"/>
                                <w:sz w:val="24"/>
                              </w:rPr>
                              <w:t>得出结果：结果一般是一个较短的句子结果来自题干信息可以照抄</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0.1pt;margin-top:13.95pt;height:22.05pt;width:494pt;z-index:251675648;mso-width-relative:page;mso-height-relative:page;" fillcolor="#FFFFFF [3201]" filled="t" stroked="t" coordsize="21600,21600" o:gfxdata="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9&#10;S5ez1QAAAAcBAAAPAAAAAAAAAAEAIAAAACIAAABkcnMvZG93bnJldi54bWxQSwECFAAUAAAACACH&#10;TuJAzMLPImACAAC7BAAADgAAAAAAAAABACAAAAAkAQAAZHJzL2Uyb0RvYy54bWxQSwUGAAAAAAYA&#10;BgBZAQAA9gUAAAAA&#10;">
                <v:fill on="t" focussize="0,0"/>
                <v:stroke weight="0.5pt" color="#000000 [3204]" joinstyle="round"/>
                <v:imagedata o:title=""/>
                <o:lock v:ext="edit" aspectratio="f"/>
                <v:textbox>
                  <w:txbxContent>
                    <w:p w14:paraId="3FEBE1E7">
                      <w:r>
                        <w:rPr>
                          <w:rFonts w:hint="eastAsia" w:ascii="宋体" w:hAnsi="宋体" w:eastAsia="宋体" w:cs="宋体"/>
                          <w:sz w:val="24"/>
                        </w:rPr>
                        <w:t>得出结果：结果一般是一个较短的句子结果来自题干信息可以照抄</w:t>
                      </w:r>
                    </w:p>
                  </w:txbxContent>
                </v:textbox>
              </v:shape>
            </w:pict>
          </mc:Fallback>
        </mc:AlternateContent>
      </w:r>
    </w:p>
    <w:p w14:paraId="384D8FBA">
      <w:pPr>
        <w:spacing w:line="360" w:lineRule="auto"/>
        <w:jc w:val="left"/>
        <w:rPr>
          <w:rFonts w:hint="eastAsia" w:ascii="宋体" w:hAnsi="宋体" w:eastAsia="宋体" w:cs="宋体"/>
          <w:sz w:val="24"/>
        </w:rPr>
      </w:pPr>
    </w:p>
    <w:p w14:paraId="001A58AE">
      <w:pPr>
        <w:spacing w:line="360" w:lineRule="auto"/>
        <w:jc w:val="left"/>
        <w:rPr>
          <w:rFonts w:hint="eastAsia" w:ascii="宋体" w:hAnsi="宋体" w:eastAsia="宋体" w:cs="宋体"/>
          <w:sz w:val="24"/>
        </w:rPr>
      </w:pPr>
      <w:r>
        <w:rPr>
          <w:rFonts w:hint="eastAsia" w:ascii="宋体" w:hAnsi="宋体" w:eastAsia="宋体" w:cs="宋体"/>
          <w:sz w:val="24"/>
        </w:rPr>
        <w:t>1.一个合理的逻辑构架：</w:t>
      </w:r>
    </w:p>
    <w:p w14:paraId="0DC8BDDE">
      <w:pPr>
        <w:spacing w:line="360" w:lineRule="auto"/>
        <w:jc w:val="left"/>
        <w:rPr>
          <w:rFonts w:hint="eastAsia" w:ascii="宋体" w:hAnsi="宋体" w:eastAsia="宋体" w:cs="宋体"/>
          <w:sz w:val="24"/>
        </w:rPr>
      </w:pPr>
      <w:r>
        <w:rPr>
          <w:rFonts w:hint="eastAsia" w:ascii="宋体" w:hAnsi="宋体" w:eastAsia="宋体" w:cs="宋体"/>
          <w:sz w:val="24"/>
        </w:rPr>
        <w:t>①链式逻辑：有逻辑的起点和终点，在起点和终点中间找到关键词来进行构建完整的一句话。</w:t>
      </w:r>
    </w:p>
    <w:p w14:paraId="69289908">
      <w:pPr>
        <w:spacing w:line="360" w:lineRule="auto"/>
        <w:jc w:val="left"/>
        <w:rPr>
          <w:rFonts w:hint="eastAsia" w:ascii="宋体" w:hAnsi="宋体" w:eastAsia="宋体" w:cs="宋体"/>
          <w:sz w:val="24"/>
        </w:rPr>
      </w:pPr>
      <w:r>
        <w:rPr>
          <w:rFonts w:hint="eastAsia" w:ascii="宋体" w:hAnsi="宋体" w:eastAsia="宋体" w:cs="宋体"/>
          <w:sz w:val="24"/>
        </w:rPr>
        <w:t>②三段论逻辑：这是逻辑学中最重要的方法，包括以教材为依托的大前提和以题干中的信息为主干的小前提，进而推出相应的结论；例如大前提：平时刷生物题的同学爱学习，小前提：你平时刷生物题，结论：你是个爱学习的同学</w:t>
      </w:r>
    </w:p>
    <w:p w14:paraId="5583B6A1">
      <w:pPr>
        <w:spacing w:line="360" w:lineRule="auto"/>
        <w:jc w:val="left"/>
        <w:rPr>
          <w:rFonts w:hint="eastAsia" w:ascii="宋体" w:hAnsi="宋体" w:eastAsia="宋体" w:cs="宋体"/>
          <w:sz w:val="24"/>
        </w:rPr>
      </w:pPr>
      <w:r>
        <w:rPr>
          <w:rFonts w:hint="eastAsia" w:ascii="宋体" w:hAnsi="宋体" w:eastAsia="宋体" w:cs="宋体"/>
          <w:sz w:val="24"/>
        </w:rPr>
        <w:t>③比较逻辑：在实验中的原因解释一般通过比较两种不同实验变量得到结论是怎样的。</w:t>
      </w:r>
    </w:p>
    <w:p w14:paraId="39023207">
      <w:pPr>
        <w:spacing w:line="360" w:lineRule="auto"/>
        <w:jc w:val="left"/>
        <w:rPr>
          <w:rFonts w:hint="eastAsia" w:ascii="宋体" w:hAnsi="宋体" w:eastAsia="宋体" w:cs="宋体"/>
          <w:sz w:val="24"/>
        </w:rPr>
      </w:pPr>
      <w:r>
        <w:rPr>
          <w:rFonts w:hint="eastAsia" w:ascii="宋体" w:hAnsi="宋体" w:eastAsia="宋体" w:cs="宋体"/>
          <w:sz w:val="24"/>
        </w:rPr>
        <w:t>④反证逻辑：实在找不到逻辑的像遗传题，没办法用上述方法来完成逻辑推理，就需要用硬证法固定的语句为“只有……才能……”或者用反证法固定的语句是“若非……则是……”</w:t>
      </w:r>
    </w:p>
    <w:p w14:paraId="244613D5">
      <w:pPr>
        <w:spacing w:line="360" w:lineRule="auto"/>
        <w:jc w:val="left"/>
        <w:rPr>
          <w:rFonts w:hint="eastAsia" w:ascii="宋体" w:hAnsi="宋体" w:eastAsia="宋体" w:cs="宋体"/>
          <w:sz w:val="24"/>
        </w:rPr>
      </w:pPr>
      <w:r>
        <w:rPr>
          <w:rFonts w:hint="eastAsia" w:ascii="宋体" w:hAnsi="宋体" w:eastAsia="宋体" w:cs="宋体"/>
          <w:sz w:val="24"/>
        </w:rPr>
        <w:t>2.恰当的关键词：</w:t>
      </w:r>
    </w:p>
    <w:p w14:paraId="2F738B53">
      <w:pPr>
        <w:spacing w:line="360" w:lineRule="auto"/>
        <w:jc w:val="left"/>
        <w:rPr>
          <w:rFonts w:hint="eastAsia" w:ascii="宋体" w:hAnsi="宋体" w:eastAsia="宋体" w:cs="宋体"/>
          <w:sz w:val="24"/>
        </w:rPr>
      </w:pPr>
      <w:r>
        <w:rPr>
          <w:rFonts w:hint="eastAsia" w:ascii="宋体" w:hAnsi="宋体" w:eastAsia="宋体" w:cs="宋体"/>
          <w:sz w:val="24"/>
        </w:rPr>
        <w:t>①教材中的专有名词</w:t>
      </w:r>
    </w:p>
    <w:p w14:paraId="7EB4CAC9">
      <w:pPr>
        <w:pStyle w:val="24"/>
        <w:numPr>
          <w:ilvl w:val="0"/>
          <w:numId w:val="27"/>
        </w:numPr>
        <w:spacing w:line="360" w:lineRule="auto"/>
        <w:ind w:firstLineChars="0"/>
        <w:jc w:val="left"/>
        <w:rPr>
          <w:rFonts w:hint="eastAsia" w:ascii="宋体" w:hAnsi="宋体" w:eastAsia="宋体" w:cs="宋体"/>
          <w:sz w:val="24"/>
        </w:rPr>
      </w:pPr>
      <w:r>
        <w:rPr>
          <w:rFonts w:hint="eastAsia" w:ascii="宋体" w:hAnsi="宋体" w:eastAsia="宋体" w:cs="宋体"/>
          <w:sz w:val="24"/>
        </w:rPr>
        <w:t>题目中的专有名词</w:t>
      </w:r>
    </w:p>
    <w:p w14:paraId="2E8D5C4A">
      <w:pPr>
        <w:spacing w:line="360" w:lineRule="auto"/>
        <w:jc w:val="left"/>
        <w:rPr>
          <w:rFonts w:hint="eastAsia" w:ascii="宋体" w:hAnsi="宋体" w:eastAsia="宋体" w:cs="宋体"/>
          <w:sz w:val="24"/>
        </w:rPr>
      </w:pPr>
      <w:r>
        <w:rPr>
          <w:rFonts w:hint="eastAsia" w:ascii="宋体" w:hAnsi="宋体" w:eastAsia="宋体" w:cs="宋体"/>
          <w:sz w:val="24"/>
        </w:rPr>
        <w:t>3.由考生就纠结上述的能力来源于以下两方面：①课本知识掌握能力②题目信息分析能力，进而构建一个完整的逻辑构架再搭配必要的关键词。</w:t>
      </w:r>
    </w:p>
    <w:p w14:paraId="05DDC397">
      <w:pPr>
        <w:shd w:val="clear" w:color="auto" w:fill="F2DCDC" w:themeFill="accent2" w:themeFillTint="32"/>
        <w:adjustRightInd w:val="0"/>
        <w:snapToGrid w:val="0"/>
        <w:spacing w:line="360" w:lineRule="auto"/>
        <w:contextualSpacing/>
        <w:jc w:val="center"/>
        <w:textAlignment w:val="center"/>
        <w:rPr>
          <w:rFonts w:hint="eastAsia" w:ascii="Times New Roman" w:hAnsi="Times New Roman" w:eastAsia="微软雅黑" w:cs="Times New Roman"/>
          <w:b/>
          <w:color w:val="984807" w:themeColor="accent6" w:themeShade="80"/>
          <w:sz w:val="24"/>
          <w:lang w:val="en-US" w:eastAsia="zh-CN"/>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54" name="图片 454"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图片 454"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2</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lang w:val="en-US" w:eastAsia="zh-CN"/>
        </w:rPr>
        <w:t>“五大设问类型核心解题思路”剖析依据推断类问题</w:t>
      </w:r>
    </w:p>
    <w:p w14:paraId="5BFABDF3">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55" name="图片 455"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图片 455"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4"/>
        <w:gridCol w:w="7514"/>
      </w:tblGrid>
      <w:tr w14:paraId="6ED16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F79646" w:sz="4" w:space="0"/>
              <w:left w:val="single" w:color="F79646" w:sz="4" w:space="0"/>
              <w:bottom w:val="single" w:color="F79646" w:sz="4" w:space="0"/>
              <w:right w:val="single" w:color="F79646" w:sz="4" w:space="0"/>
              <w:tl2br w:val="nil"/>
            </w:tcBorders>
            <w:shd w:val="clear" w:color="auto" w:fill="FBC090"/>
            <w:vAlign w:val="center"/>
          </w:tcPr>
          <w:p w14:paraId="6E331746">
            <w:pPr>
              <w:adjustRightInd w:val="0"/>
              <w:snapToGrid w:val="0"/>
              <w:spacing w:line="360" w:lineRule="auto"/>
              <w:contextualSpacing/>
              <w:jc w:val="center"/>
              <w:textAlignment w:val="center"/>
              <w:rPr>
                <w:rFonts w:hint="eastAsia" w:ascii="宋体" w:hAnsi="宋体" w:eastAsia="宋体" w:cs="宋体"/>
                <w:b/>
                <w:bCs/>
                <w:color w:val="000000"/>
                <w:kern w:val="0"/>
                <w:sz w:val="24"/>
                <w:u w:val="none"/>
                <w:vertAlign w:val="baseline"/>
                <w:lang w:val="en-US" w:eastAsia="zh-CN" w:bidi="ar"/>
              </w:rPr>
            </w:pPr>
            <w:r>
              <w:rPr>
                <w:rFonts w:hint="eastAsia" w:ascii="宋体" w:hAnsi="宋体" w:eastAsia="宋体" w:cs="宋体"/>
                <w:b/>
                <w:bCs/>
                <w:color w:val="000000"/>
                <w:kern w:val="0"/>
                <w:sz w:val="24"/>
                <w:u w:val="none"/>
                <w:vertAlign w:val="baseline"/>
                <w:lang w:val="en-US" w:eastAsia="zh-CN" w:bidi="ar"/>
              </w:rPr>
              <w:t>设问类型</w:t>
            </w:r>
          </w:p>
        </w:tc>
        <w:tc>
          <w:tcPr>
            <w:tcW w:w="7514" w:type="dxa"/>
            <w:tcBorders>
              <w:top w:val="single" w:color="F79646" w:sz="4" w:space="0"/>
              <w:left w:val="single" w:color="F79646" w:sz="4" w:space="0"/>
              <w:bottom w:val="single" w:color="F79646" w:sz="4" w:space="0"/>
              <w:right w:val="single" w:color="F79646" w:sz="4" w:space="0"/>
            </w:tcBorders>
            <w:shd w:val="clear" w:color="auto" w:fill="FBC090"/>
            <w:vAlign w:val="center"/>
          </w:tcPr>
          <w:p w14:paraId="6553815E">
            <w:pPr>
              <w:adjustRightInd w:val="0"/>
              <w:snapToGrid w:val="0"/>
              <w:spacing w:line="360" w:lineRule="auto"/>
              <w:contextualSpacing/>
              <w:jc w:val="center"/>
              <w:textAlignment w:val="center"/>
              <w:rPr>
                <w:rFonts w:hint="eastAsia" w:ascii="宋体" w:hAnsi="宋体" w:eastAsia="宋体" w:cs="宋体"/>
                <w:b/>
                <w:bCs/>
                <w:color w:val="000000"/>
                <w:kern w:val="0"/>
                <w:sz w:val="24"/>
                <w:u w:val="none"/>
                <w:vertAlign w:val="baseline"/>
                <w:lang w:val="en-US" w:eastAsia="zh-CN" w:bidi="ar"/>
              </w:rPr>
            </w:pPr>
            <w:r>
              <w:rPr>
                <w:rFonts w:hint="eastAsia" w:ascii="宋体" w:hAnsi="宋体" w:eastAsia="宋体" w:cs="宋体"/>
                <w:b/>
                <w:bCs/>
                <w:color w:val="000000"/>
                <w:kern w:val="0"/>
                <w:sz w:val="24"/>
                <w:u w:val="none"/>
                <w:vertAlign w:val="baseline"/>
                <w:lang w:val="en-US" w:eastAsia="zh-CN" w:bidi="ar"/>
              </w:rPr>
              <w:t>核心思路</w:t>
            </w:r>
          </w:p>
        </w:tc>
      </w:tr>
      <w:tr w14:paraId="13DC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8111A4E">
            <w:pPr>
              <w:adjustRightInd w:val="0"/>
              <w:snapToGrid w:val="0"/>
              <w:spacing w:line="360" w:lineRule="auto"/>
              <w:contextualSpacing/>
              <w:jc w:val="center"/>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kern w:val="0"/>
                <w:sz w:val="21"/>
                <w:szCs w:val="21"/>
                <w:u w:val="none"/>
                <w:vertAlign w:val="baseline"/>
                <w:lang w:val="en-US" w:eastAsia="zh-CN" w:bidi="ar"/>
              </w:rPr>
              <w:t>原理-事实</w:t>
            </w:r>
          </w:p>
          <w:p w14:paraId="74DE434E">
            <w:pPr>
              <w:adjustRightInd w:val="0"/>
              <w:snapToGrid w:val="0"/>
              <w:spacing w:line="360" w:lineRule="auto"/>
              <w:contextualSpacing/>
              <w:jc w:val="center"/>
              <w:textAlignment w:val="center"/>
              <w:rPr>
                <w:rFonts w:hint="eastAsia" w:ascii="Times New Roman" w:hAnsi="Times New Roman" w:eastAsia="微软雅黑" w:cs="Times New Roman"/>
                <w:b w:val="0"/>
                <w:bCs w:val="0"/>
                <w:color w:val="000000"/>
                <w:kern w:val="0"/>
                <w:sz w:val="21"/>
                <w:szCs w:val="21"/>
                <w:u w:val="wavyHeavy"/>
                <w:vertAlign w:val="baseline"/>
                <w:lang w:bidi="ar"/>
              </w:rPr>
            </w:pPr>
            <w:r>
              <w:rPr>
                <w:rFonts w:hint="eastAsia" w:ascii="宋体" w:hAnsi="宋体" w:eastAsia="宋体" w:cs="宋体"/>
                <w:b w:val="0"/>
                <w:bCs w:val="0"/>
                <w:color w:val="000000"/>
                <w:kern w:val="0"/>
                <w:sz w:val="21"/>
                <w:szCs w:val="21"/>
                <w:u w:val="none"/>
                <w:vertAlign w:val="baseline"/>
                <w:lang w:val="en-US" w:eastAsia="zh-CN" w:bidi="ar"/>
              </w:rPr>
              <w:t>结合论证法</w:t>
            </w:r>
          </w:p>
        </w:tc>
        <w:tc>
          <w:tcPr>
            <w:tcW w:w="751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AE555D0">
            <w:pPr>
              <w:adjustRightInd w:val="0"/>
              <w:snapToGrid w:val="0"/>
              <w:spacing w:line="360" w:lineRule="auto"/>
              <w:contextualSpacing/>
              <w:jc w:val="center"/>
              <w:textAlignment w:val="center"/>
              <w:rPr>
                <w:rFonts w:hint="eastAsia" w:ascii="Times New Roman" w:hAnsi="Times New Roman" w:eastAsia="微软雅黑" w:cs="Times New Roman"/>
                <w:b w:val="0"/>
                <w:bCs w:val="0"/>
                <w:color w:val="000000"/>
                <w:kern w:val="0"/>
                <w:sz w:val="21"/>
                <w:szCs w:val="21"/>
                <w:u w:val="wavyHeavy"/>
                <w:vertAlign w:val="baseline"/>
                <w:lang w:bidi="ar"/>
              </w:rPr>
            </w:pPr>
            <w:r>
              <w:rPr>
                <w:rFonts w:hint="eastAsia" w:ascii="宋体" w:hAnsi="宋体" w:eastAsia="宋体" w:cs="宋体"/>
                <w:b w:val="0"/>
                <w:bCs w:val="0"/>
                <w:color w:val="000000"/>
                <w:kern w:val="0"/>
                <w:sz w:val="21"/>
                <w:szCs w:val="21"/>
                <w:u w:val="none"/>
                <w:vertAlign w:val="baseline"/>
                <w:lang w:val="en-US" w:eastAsia="zh-CN" w:bidi="ar"/>
              </w:rPr>
              <w:t>以题目给定的事实数据为依据，结合对应生物学原理，作为支撑结论的核心论据；确保原理不跑偏、事实不遗漏，论据与结论直接相关。</w:t>
            </w:r>
          </w:p>
        </w:tc>
      </w:tr>
      <w:tr w14:paraId="2F63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6FE5386B">
            <w:pPr>
              <w:adjustRightInd w:val="0"/>
              <w:snapToGrid w:val="0"/>
              <w:spacing w:line="360" w:lineRule="auto"/>
              <w:contextualSpacing/>
              <w:jc w:val="center"/>
              <w:textAlignment w:val="center"/>
              <w:rPr>
                <w:rFonts w:hint="eastAsia" w:ascii="Times New Roman" w:hAnsi="Times New Roman" w:eastAsia="微软雅黑" w:cs="Times New Roman"/>
                <w:b w:val="0"/>
                <w:bCs w:val="0"/>
                <w:color w:val="000000"/>
                <w:kern w:val="0"/>
                <w:sz w:val="21"/>
                <w:szCs w:val="21"/>
                <w:u w:val="wavyHeavy"/>
                <w:vertAlign w:val="baseline"/>
                <w:lang w:bidi="ar"/>
              </w:rPr>
            </w:pPr>
            <w:r>
              <w:rPr>
                <w:rFonts w:hint="eastAsia" w:ascii="宋体" w:hAnsi="宋体" w:eastAsia="宋体" w:cs="宋体"/>
                <w:b w:val="0"/>
                <w:bCs w:val="0"/>
                <w:color w:val="000000"/>
                <w:kern w:val="0"/>
                <w:sz w:val="21"/>
                <w:szCs w:val="21"/>
                <w:u w:val="none"/>
                <w:vertAlign w:val="baseline"/>
                <w:lang w:val="en-US" w:eastAsia="zh-CN" w:bidi="ar"/>
              </w:rPr>
              <w:t>实验结果定位法</w:t>
            </w:r>
          </w:p>
        </w:tc>
        <w:tc>
          <w:tcPr>
            <w:tcW w:w="751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20C484F7">
            <w:pPr>
              <w:adjustRightInd w:val="0"/>
              <w:snapToGrid w:val="0"/>
              <w:spacing w:line="360" w:lineRule="auto"/>
              <w:contextualSpacing/>
              <w:jc w:val="left"/>
              <w:textAlignment w:val="center"/>
              <w:rPr>
                <w:rFonts w:hint="eastAsia" w:ascii="Times New Roman" w:hAnsi="Times New Roman" w:eastAsia="微软雅黑" w:cs="Times New Roman"/>
                <w:b w:val="0"/>
                <w:bCs w:val="0"/>
                <w:color w:val="000000"/>
                <w:kern w:val="0"/>
                <w:sz w:val="21"/>
                <w:szCs w:val="21"/>
                <w:u w:val="wavyHeavy"/>
                <w:vertAlign w:val="baseline"/>
                <w:lang w:bidi="ar"/>
              </w:rPr>
            </w:pPr>
            <w:r>
              <w:rPr>
                <w:rFonts w:hint="eastAsia" w:ascii="宋体" w:hAnsi="宋体" w:eastAsia="宋体" w:cs="宋体"/>
                <w:b w:val="0"/>
                <w:bCs w:val="0"/>
                <w:color w:val="000000"/>
                <w:kern w:val="0"/>
                <w:sz w:val="21"/>
                <w:szCs w:val="21"/>
                <w:u w:val="none"/>
                <w:vertAlign w:val="baseline"/>
                <w:lang w:val="en-US" w:eastAsia="zh-CN" w:bidi="ar"/>
              </w:rPr>
              <w:t>针对实验类判断理由题，直接精准描述题干中的实验结果（避免无关信息、不画蛇添足），用实验结果直接论证结论，核心是“结果与结论一一对应”。​</w:t>
            </w:r>
          </w:p>
        </w:tc>
      </w:tr>
      <w:tr w14:paraId="28A6F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4004924">
            <w:pPr>
              <w:adjustRightInd w:val="0"/>
              <w:snapToGrid w:val="0"/>
              <w:spacing w:line="360" w:lineRule="auto"/>
              <w:contextualSpacing/>
              <w:jc w:val="center"/>
              <w:textAlignment w:val="center"/>
              <w:rPr>
                <w:rFonts w:hint="eastAsia" w:ascii="Times New Roman" w:hAnsi="Times New Roman" w:eastAsia="微软雅黑" w:cs="Times New Roman"/>
                <w:b w:val="0"/>
                <w:bCs/>
                <w:color w:val="000000"/>
                <w:kern w:val="0"/>
                <w:sz w:val="21"/>
                <w:szCs w:val="21"/>
                <w:u w:val="wavyHeavy"/>
                <w:vertAlign w:val="baseline"/>
                <w:lang w:bidi="ar"/>
              </w:rPr>
            </w:pPr>
            <w:r>
              <w:rPr>
                <w:rFonts w:hint="eastAsia" w:ascii="宋体" w:hAnsi="宋体" w:eastAsia="宋体" w:cs="宋体"/>
                <w:b w:val="0"/>
                <w:bCs w:val="0"/>
                <w:color w:val="000000"/>
                <w:kern w:val="0"/>
                <w:sz w:val="21"/>
                <w:szCs w:val="21"/>
                <w:u w:val="none"/>
                <w:vertAlign w:val="baseline"/>
                <w:lang w:val="en-US" w:eastAsia="zh-CN" w:bidi="ar"/>
              </w:rPr>
              <w:t>概念特征比对法</w:t>
            </w:r>
          </w:p>
        </w:tc>
        <w:tc>
          <w:tcPr>
            <w:tcW w:w="751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230A81">
            <w:pPr>
              <w:adjustRightInd w:val="0"/>
              <w:snapToGrid w:val="0"/>
              <w:spacing w:line="360" w:lineRule="auto"/>
              <w:contextualSpacing/>
              <w:jc w:val="left"/>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kern w:val="0"/>
                <w:sz w:val="21"/>
                <w:szCs w:val="21"/>
                <w:u w:val="none"/>
                <w:vertAlign w:val="baseline"/>
                <w:lang w:val="en-US" w:eastAsia="zh-CN" w:bidi="ar"/>
              </w:rPr>
              <w:t>判断小概念是否属于大概念范畴时，先提炼大概念的核心内涵（关键特征），再将小概念的属性与大概念特征逐一比对，若完全契合则可得出“属于”的结论，反之则“不属于”。</w:t>
            </w:r>
          </w:p>
        </w:tc>
      </w:tr>
      <w:tr w14:paraId="45CF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6D8E618">
            <w:pPr>
              <w:adjustRightInd w:val="0"/>
              <w:snapToGrid w:val="0"/>
              <w:spacing w:line="360" w:lineRule="auto"/>
              <w:contextualSpacing/>
              <w:jc w:val="center"/>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kern w:val="0"/>
                <w:sz w:val="21"/>
                <w:szCs w:val="21"/>
                <w:u w:val="none"/>
                <w:vertAlign w:val="baseline"/>
                <w:lang w:val="en-US" w:eastAsia="zh-CN" w:bidi="ar"/>
              </w:rPr>
              <w:t>差异本质聚焦法</w:t>
            </w:r>
          </w:p>
        </w:tc>
        <w:tc>
          <w:tcPr>
            <w:tcW w:w="751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71B874A1">
            <w:pPr>
              <w:adjustRightInd w:val="0"/>
              <w:snapToGrid w:val="0"/>
              <w:spacing w:line="360" w:lineRule="auto"/>
              <w:contextualSpacing/>
              <w:jc w:val="left"/>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kern w:val="0"/>
                <w:sz w:val="21"/>
                <w:szCs w:val="21"/>
                <w:u w:val="none"/>
                <w:vertAlign w:val="baseline"/>
                <w:lang w:val="en-US" w:eastAsia="zh-CN" w:bidi="ar"/>
              </w:rPr>
              <w:t>面对比较类判断题，重点分析被比较对象之间的核心区别（如结构、功能、物质组成、代谢方式等），通过“差异本质”解释二者在相同条件下表现不同现象的原因，支撑判断结果。</w:t>
            </w:r>
          </w:p>
        </w:tc>
      </w:tr>
      <w:tr w14:paraId="599E5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30B3A08F">
            <w:pPr>
              <w:adjustRightInd w:val="0"/>
              <w:snapToGrid w:val="0"/>
              <w:spacing w:line="360" w:lineRule="auto"/>
              <w:contextualSpacing/>
              <w:jc w:val="center"/>
              <w:textAlignment w:val="center"/>
              <w:rPr>
                <w:rFonts w:hint="eastAsia" w:ascii="宋体" w:hAnsi="宋体" w:eastAsia="宋体" w:cs="宋体"/>
                <w:b w:val="0"/>
                <w:bCs w:val="0"/>
                <w:color w:val="000000"/>
                <w:kern w:val="0"/>
                <w:sz w:val="21"/>
                <w:szCs w:val="21"/>
                <w:u w:val="none"/>
                <w:vertAlign w:val="baseline"/>
                <w:lang w:val="en-US" w:eastAsia="zh-CN" w:bidi="ar"/>
              </w:rPr>
            </w:pPr>
            <w:r>
              <w:rPr>
                <w:rFonts w:hint="eastAsia" w:ascii="宋体" w:hAnsi="宋体" w:eastAsia="宋体" w:cs="宋体"/>
                <w:b w:val="0"/>
                <w:bCs w:val="0"/>
                <w:color w:val="000000"/>
                <w:kern w:val="0"/>
                <w:sz w:val="21"/>
                <w:szCs w:val="21"/>
                <w:u w:val="none"/>
                <w:vertAlign w:val="baseline"/>
                <w:lang w:val="en-US" w:eastAsia="zh-CN" w:bidi="ar"/>
              </w:rPr>
              <w:t>题设条件匹配法</w:t>
            </w:r>
          </w:p>
        </w:tc>
        <w:tc>
          <w:tcPr>
            <w:tcW w:w="7514" w:type="dxa"/>
            <w:tcBorders>
              <w:top w:val="single" w:color="F79646" w:sz="4" w:space="0"/>
              <w:left w:val="single" w:color="F79646" w:sz="4" w:space="0"/>
              <w:bottom w:val="single" w:color="F79646" w:sz="4" w:space="0"/>
              <w:right w:val="single" w:color="F79646" w:sz="4" w:space="0"/>
            </w:tcBorders>
            <w:shd w:val="clear" w:color="auto" w:fill="FFFFFF"/>
            <w:vAlign w:val="center"/>
          </w:tcPr>
          <w:p w14:paraId="16483A0E">
            <w:pPr>
              <w:adjustRightInd w:val="0"/>
              <w:snapToGrid w:val="0"/>
              <w:spacing w:line="360" w:lineRule="auto"/>
              <w:contextualSpacing/>
              <w:jc w:val="left"/>
              <w:textAlignment w:val="center"/>
              <w:rPr>
                <w:rFonts w:hint="eastAsia" w:ascii="Times New Roman" w:hAnsi="Times New Roman" w:eastAsia="微软雅黑" w:cs="Times New Roman"/>
                <w:b w:val="0"/>
                <w:bCs/>
                <w:color w:val="000000"/>
                <w:kern w:val="0"/>
                <w:sz w:val="21"/>
                <w:szCs w:val="21"/>
                <w:u w:val="wavyHeavy"/>
                <w:vertAlign w:val="baseline"/>
                <w:lang w:bidi="ar"/>
              </w:rPr>
            </w:pPr>
            <w:r>
              <w:rPr>
                <w:rFonts w:hint="eastAsia" w:ascii="宋体" w:hAnsi="宋体" w:eastAsia="宋体" w:cs="宋体"/>
                <w:b w:val="0"/>
                <w:bCs w:val="0"/>
                <w:color w:val="000000"/>
                <w:kern w:val="0"/>
                <w:sz w:val="21"/>
                <w:szCs w:val="21"/>
                <w:u w:val="none"/>
                <w:vertAlign w:val="baseline"/>
                <w:lang w:val="en-US" w:eastAsia="zh-CN" w:bidi="ar"/>
              </w:rPr>
              <w:t>针对“对号入座型”问题，先提取题干明确的限定条件（如“符合某功能”“具备某结构”等），再对应分析所选对象的特质，明确说明“对象特质与题设条件完全匹配”，作为判断的直接依据。</w:t>
            </w:r>
          </w:p>
        </w:tc>
      </w:tr>
    </w:tbl>
    <w:p w14:paraId="15698770">
      <w:pPr>
        <w:spacing w:line="340" w:lineRule="exact"/>
        <w:rPr>
          <w:rFonts w:hint="eastAsia" w:ascii="宋体" w:hAnsi="宋体" w:eastAsia="宋体" w:cs="宋体"/>
          <w:sz w:val="24"/>
        </w:rPr>
      </w:pPr>
    </w:p>
    <w:p w14:paraId="1C3BA834">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57" name="图片 457"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3</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rPr>
        <w:t>“三步法”解决机制分析类试题</w:t>
      </w:r>
    </w:p>
    <w:p w14:paraId="1FED9599">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58" name="图片 458"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458"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7890C9C6">
      <w:pPr>
        <w:spacing w:line="340" w:lineRule="exact"/>
        <w:rPr>
          <w:rFonts w:hint="eastAsia" w:ascii="宋体" w:hAnsi="宋体" w:eastAsia="宋体" w:cs="宋体"/>
          <w:sz w:val="24"/>
          <w:szCs w:val="32"/>
        </w:rPr>
      </w:pPr>
      <w:r>
        <w:rPr>
          <w:rFonts w:hint="eastAsia" w:ascii="宋体" w:hAnsi="宋体" w:eastAsia="宋体" w:cs="宋体"/>
          <w:sz w:val="24"/>
          <w:szCs w:val="32"/>
        </w:rPr>
        <w:t>这类试题的形式是给出某一结论,要求考生回答出现这一结论的原理或机理。原理一般来源于教材,应用教材原话作答;机理一般用题图中提供的信息进行描述。答题模式如下:</w:t>
      </w:r>
    </w:p>
    <w:p w14:paraId="65999DCC">
      <w:pPr>
        <w:spacing w:line="360" w:lineRule="auto"/>
        <w:jc w:val="left"/>
        <w:rPr>
          <w:rFonts w:hint="eastAsia" w:ascii="宋体" w:hAnsi="宋体" w:eastAsia="宋体" w:cs="宋体"/>
          <w:sz w:val="24"/>
        </w:rPr>
      </w:pPr>
      <w:r>
        <w:rPr>
          <w:sz w:val="24"/>
        </w:rPr>
        <mc:AlternateContent>
          <mc:Choice Requires="wps">
            <w:drawing>
              <wp:anchor distT="0" distB="0" distL="114300" distR="114300" simplePos="0" relativeHeight="251677696" behindDoc="0" locked="0" layoutInCell="1" allowOverlap="1">
                <wp:simplePos x="0" y="0"/>
                <wp:positionH relativeFrom="column">
                  <wp:posOffset>126365</wp:posOffset>
                </wp:positionH>
                <wp:positionV relativeFrom="paragraph">
                  <wp:posOffset>53340</wp:posOffset>
                </wp:positionV>
                <wp:extent cx="6191250" cy="273050"/>
                <wp:effectExtent l="4445" t="4445" r="5080" b="8255"/>
                <wp:wrapNone/>
                <wp:docPr id="459" name="文本框 459"/>
                <wp:cNvGraphicFramePr/>
                <a:graphic xmlns:a="http://schemas.openxmlformats.org/drawingml/2006/main">
                  <a:graphicData uri="http://schemas.microsoft.com/office/word/2010/wordprocessingShape">
                    <wps:wsp>
                      <wps:cNvSpPr txBox="1"/>
                      <wps:spPr>
                        <a:xfrm>
                          <a:off x="812165" y="4767580"/>
                          <a:ext cx="6191250" cy="2730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91E899">
                            <w:pPr>
                              <w:rPr>
                                <w:sz w:val="24"/>
                                <w:szCs w:val="32"/>
                              </w:rPr>
                            </w:pPr>
                            <w:r>
                              <w:rPr>
                                <w:rFonts w:hint="eastAsia"/>
                                <w:sz w:val="24"/>
                                <w:szCs w:val="32"/>
                              </w:rPr>
                              <w:t>描述事实(因)：从题干中的文字或图中信息中获得</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9.95pt;margin-top:4.2pt;height:21.5pt;width:487.5pt;z-index:251677696;mso-width-relative:page;mso-height-relative:page;" fillcolor="#FFFFFF [3201]" filled="t" stroked="t" coordsize="21600,21600" o:gfxdata="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SO+VfTAAAABwEAAA8A&#10;AAAAAAAAAQAgAAAAIgAAAGRycy9kb3ducmV2LnhtbFBLAQIUABQAAAAIAIdO4kDCbVaMVQIAAKwE&#10;AAAOAAAAAAAAAAEAIAAAACIBAABkcnMvZTJvRG9jLnhtbFBLBQYAAAAABgAGAFkBAADpBQAAAAA=&#10;">
                <v:fill on="t" focussize="0,0"/>
                <v:stroke weight="0.5pt" color="#000000 [3204]" joinstyle="round"/>
                <v:imagedata o:title=""/>
                <o:lock v:ext="edit" aspectratio="f"/>
                <v:textbox>
                  <w:txbxContent>
                    <w:p w14:paraId="2591E899">
                      <w:pPr>
                        <w:rPr>
                          <w:sz w:val="24"/>
                          <w:szCs w:val="32"/>
                        </w:rPr>
                      </w:pPr>
                      <w:r>
                        <w:rPr>
                          <w:rFonts w:hint="eastAsia"/>
                          <w:sz w:val="24"/>
                          <w:szCs w:val="32"/>
                        </w:rPr>
                        <w:t>描述事实(因)：从题干中的文字或图中信息中获得</w:t>
                      </w:r>
                    </w:p>
                  </w:txbxContent>
                </v:textbox>
              </v:shape>
            </w:pict>
          </mc:Fallback>
        </mc:AlternateContent>
      </w:r>
    </w:p>
    <w:p w14:paraId="51479877">
      <w:pPr>
        <w:spacing w:line="360" w:lineRule="auto"/>
        <w:jc w:val="left"/>
        <w:rPr>
          <w:rFonts w:hint="eastAsia" w:ascii="宋体" w:hAnsi="宋体" w:eastAsia="宋体" w:cs="宋体"/>
          <w:sz w:val="24"/>
        </w:rPr>
      </w:pPr>
      <w:r>
        <w:rPr>
          <w:sz w:val="24"/>
        </w:rPr>
        <mc:AlternateContent>
          <mc:Choice Requires="wps">
            <w:drawing>
              <wp:anchor distT="0" distB="0" distL="114300" distR="114300" simplePos="0" relativeHeight="251678720" behindDoc="0" locked="0" layoutInCell="1" allowOverlap="1">
                <wp:simplePos x="0" y="0"/>
                <wp:positionH relativeFrom="column">
                  <wp:posOffset>1853565</wp:posOffset>
                </wp:positionH>
                <wp:positionV relativeFrom="paragraph">
                  <wp:posOffset>60960</wp:posOffset>
                </wp:positionV>
                <wp:extent cx="158750" cy="266700"/>
                <wp:effectExtent l="0" t="0" r="3175" b="0"/>
                <wp:wrapNone/>
                <wp:docPr id="460" name="下箭头 460"/>
                <wp:cNvGraphicFramePr/>
                <a:graphic xmlns:a="http://schemas.openxmlformats.org/drawingml/2006/main">
                  <a:graphicData uri="http://schemas.microsoft.com/office/word/2010/wordprocessingShape">
                    <wps:wsp>
                      <wps:cNvSpPr/>
                      <wps:spPr>
                        <a:xfrm>
                          <a:off x="2539365" y="5072380"/>
                          <a:ext cx="158750" cy="266700"/>
                        </a:xfrm>
                        <a:prstGeom prst="downArrow">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67" type="#_x0000_t67" style="position:absolute;left:0pt;margin-left:145.95pt;margin-top:4.8pt;height:21pt;width:12.5pt;z-index:251678720;v-text-anchor:middle;mso-width-relative:page;mso-height-relative:page;" fillcolor="#000000 [3213]" filled="t" stroked="f" coordsize="21600,21600" o:gfxdata="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Opo5s1gAAAAgBAAAPAAAAAAAAAAEAIAAAACIAAABkcnMvZG93bnJldi54bWxQ&#10;SwECFAAUAAAACACHTuJAjUeC6msCAACxBAAADgAAAAAAAAABACAAAAAlAQAAZHJzL2Uyb0RvYy54&#10;bWxQSwUGAAAAAAYABgBZAQAAAgYAAAAA&#10;" adj="15172,5400">
                <v:fill on="t" focussize="0,0"/>
                <v:stroke on="f" weight="2pt"/>
                <v:imagedata o:title=""/>
                <o:lock v:ext="edit" aspectratio="f"/>
              </v:shape>
            </w:pict>
          </mc:Fallback>
        </mc:AlternateContent>
      </w:r>
    </w:p>
    <w:p w14:paraId="42B0E2A6">
      <w:pPr>
        <w:spacing w:line="360" w:lineRule="auto"/>
        <w:jc w:val="left"/>
        <w:rPr>
          <w:rFonts w:hint="eastAsia" w:ascii="宋体" w:hAnsi="宋体" w:eastAsia="宋体" w:cs="宋体"/>
          <w:sz w:val="24"/>
        </w:rPr>
      </w:pPr>
      <w:r>
        <w:rPr>
          <w:sz w:val="24"/>
        </w:rPr>
        <mc:AlternateContent>
          <mc:Choice Requires="wps">
            <w:drawing>
              <wp:anchor distT="0" distB="0" distL="114300" distR="114300" simplePos="0" relativeHeight="251679744" behindDoc="0" locked="0" layoutInCell="1" allowOverlap="1">
                <wp:simplePos x="0" y="0"/>
                <wp:positionH relativeFrom="column">
                  <wp:posOffset>151765</wp:posOffset>
                </wp:positionH>
                <wp:positionV relativeFrom="paragraph">
                  <wp:posOffset>55880</wp:posOffset>
                </wp:positionV>
                <wp:extent cx="6196965" cy="260985"/>
                <wp:effectExtent l="4445" t="4445" r="8890" b="10795"/>
                <wp:wrapNone/>
                <wp:docPr id="461" name="文本框 461"/>
                <wp:cNvGraphicFramePr/>
                <a:graphic xmlns:a="http://schemas.openxmlformats.org/drawingml/2006/main">
                  <a:graphicData uri="http://schemas.microsoft.com/office/word/2010/wordprocessingShape">
                    <wps:wsp>
                      <wps:cNvSpPr txBox="1"/>
                      <wps:spPr>
                        <a:xfrm>
                          <a:off x="970915" y="5516880"/>
                          <a:ext cx="6196965" cy="2609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EC2C591">
                            <w:pPr>
                              <w:rPr>
                                <w:rFonts w:hint="eastAsia" w:ascii="宋体" w:hAnsi="宋体" w:eastAsia="宋体" w:cs="宋体"/>
                                <w:sz w:val="24"/>
                                <w:szCs w:val="32"/>
                              </w:rPr>
                            </w:pPr>
                            <w:r>
                              <w:rPr>
                                <w:rFonts w:hint="eastAsia" w:ascii="宋体" w:hAnsi="宋体" w:eastAsia="宋体" w:cs="宋体"/>
                                <w:sz w:val="24"/>
                                <w:szCs w:val="32"/>
                              </w:rPr>
                              <w:t>分析原理/机理：用题中提供的相关信息或教材中已学原理知识进行描述</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1.95pt;margin-top:4.4pt;height:20.55pt;width:487.95pt;z-index:251679744;mso-width-relative:page;mso-height-relative:page;" fillcolor="#FFFFFF [3201]" filled="t" stroked="t" coordsize="21600,21600" o:gfxdata="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Ok8mv1AAAAAcB&#10;AAAPAAAAAAAAAAEAIAAAACIAAABkcnMvZG93bnJldi54bWxQSwECFAAUAAAACACHTuJAv/vhq1gC&#10;AACsBAAADgAAAAAAAAABACAAAAAjAQAAZHJzL2Uyb0RvYy54bWxQSwUGAAAAAAYABgBZAQAA7QUA&#10;AAAA&#10;">
                <v:fill on="t" focussize="0,0"/>
                <v:stroke weight="0.5pt" color="#000000 [3204]" joinstyle="round"/>
                <v:imagedata o:title=""/>
                <o:lock v:ext="edit" aspectratio="f"/>
                <v:textbox>
                  <w:txbxContent>
                    <w:p w14:paraId="2EC2C591">
                      <w:pPr>
                        <w:rPr>
                          <w:rFonts w:hint="eastAsia" w:ascii="宋体" w:hAnsi="宋体" w:eastAsia="宋体" w:cs="宋体"/>
                          <w:sz w:val="24"/>
                          <w:szCs w:val="32"/>
                        </w:rPr>
                      </w:pPr>
                      <w:r>
                        <w:rPr>
                          <w:rFonts w:hint="eastAsia" w:ascii="宋体" w:hAnsi="宋体" w:eastAsia="宋体" w:cs="宋体"/>
                          <w:sz w:val="24"/>
                          <w:szCs w:val="32"/>
                        </w:rPr>
                        <w:t>分析原理/机理：用题中提供的相关信息或教材中已学原理知识进行描述</w:t>
                      </w:r>
                    </w:p>
                  </w:txbxContent>
                </v:textbox>
              </v:shape>
            </w:pict>
          </mc:Fallback>
        </mc:AlternateContent>
      </w:r>
    </w:p>
    <w:p w14:paraId="16F3D6D8">
      <w:pPr>
        <w:spacing w:line="360" w:lineRule="auto"/>
        <w:jc w:val="left"/>
        <w:rPr>
          <w:rFonts w:hint="eastAsia" w:ascii="宋体" w:hAnsi="宋体" w:eastAsia="宋体" w:cs="宋体"/>
          <w:sz w:val="24"/>
        </w:rPr>
      </w:pPr>
      <w:r>
        <w:rPr>
          <w:sz w:val="24"/>
        </w:rPr>
        <mc:AlternateContent>
          <mc:Choice Requires="wps">
            <w:drawing>
              <wp:anchor distT="0" distB="0" distL="114300" distR="114300" simplePos="0" relativeHeight="251681792" behindDoc="0" locked="0" layoutInCell="1" allowOverlap="1">
                <wp:simplePos x="0" y="0"/>
                <wp:positionH relativeFrom="column">
                  <wp:posOffset>1866265</wp:posOffset>
                </wp:positionH>
                <wp:positionV relativeFrom="paragraph">
                  <wp:posOffset>139700</wp:posOffset>
                </wp:positionV>
                <wp:extent cx="158750" cy="266700"/>
                <wp:effectExtent l="0" t="0" r="3175" b="0"/>
                <wp:wrapNone/>
                <wp:docPr id="462" name="下箭头 462"/>
                <wp:cNvGraphicFramePr/>
                <a:graphic xmlns:a="http://schemas.openxmlformats.org/drawingml/2006/main">
                  <a:graphicData uri="http://schemas.microsoft.com/office/word/2010/wordprocessingShape">
                    <wps:wsp>
                      <wps:cNvSpPr/>
                      <wps:spPr>
                        <a:xfrm>
                          <a:off x="0" y="0"/>
                          <a:ext cx="158750" cy="266700"/>
                        </a:xfrm>
                        <a:prstGeom prst="downArrow">
                          <a:avLst/>
                        </a:prstGeom>
                        <a:solidFill>
                          <a:schemeClr val="tx1"/>
                        </a:solid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shape id="_x0000_s1026" o:spid="_x0000_s1026" o:spt="67" type="#_x0000_t67" style="position:absolute;left:0pt;margin-left:146.95pt;margin-top:11pt;height:21pt;width:12.5pt;z-index:251681792;v-text-anchor:middle;mso-width-relative:page;mso-height-relative:page;" fillcolor="#000000 [3213]" filled="t" stroked="f" coordsize="21600,21600" o:gfxdata="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V&#10;TDeM2AAAAAkBAAAPAAAAAAAAAAEAIAAAACIAAABkcnMvZG93bnJldi54bWxQSwECFAAUAAAACACH&#10;TuJAIcwCu10CAAClBAAADgAAAAAAAAABACAAAAAnAQAAZHJzL2Uyb0RvYy54bWxQSwUGAAAAAAYA&#10;BgBZAQAA9gUAAAAA&#10;" adj="15172,5400">
                <v:fill on="t" focussize="0,0"/>
                <v:stroke on="f" weight="2pt"/>
                <v:imagedata o:title=""/>
                <o:lock v:ext="edit" aspectratio="f"/>
              </v:shape>
            </w:pict>
          </mc:Fallback>
        </mc:AlternateContent>
      </w:r>
    </w:p>
    <w:p w14:paraId="2385DC76">
      <w:pPr>
        <w:spacing w:line="360" w:lineRule="auto"/>
        <w:jc w:val="left"/>
        <w:rPr>
          <w:rFonts w:hint="eastAsia" w:ascii="宋体" w:hAnsi="宋体" w:eastAsia="宋体" w:cs="宋体"/>
          <w:sz w:val="24"/>
        </w:rPr>
      </w:pPr>
      <w:r>
        <w:rPr>
          <w:sz w:val="24"/>
        </w:rPr>
        <mc:AlternateContent>
          <mc:Choice Requires="wps">
            <w:drawing>
              <wp:anchor distT="0" distB="0" distL="114300" distR="114300" simplePos="0" relativeHeight="251680768" behindDoc="0" locked="0" layoutInCell="1" allowOverlap="1">
                <wp:simplePos x="0" y="0"/>
                <wp:positionH relativeFrom="column">
                  <wp:posOffset>106680</wp:posOffset>
                </wp:positionH>
                <wp:positionV relativeFrom="paragraph">
                  <wp:posOffset>109220</wp:posOffset>
                </wp:positionV>
                <wp:extent cx="6192520" cy="299085"/>
                <wp:effectExtent l="4445" t="4445" r="13335" b="10795"/>
                <wp:wrapNone/>
                <wp:docPr id="1942110455" name="文本框 1942110455"/>
                <wp:cNvGraphicFramePr/>
                <a:graphic xmlns:a="http://schemas.openxmlformats.org/drawingml/2006/main">
                  <a:graphicData uri="http://schemas.microsoft.com/office/word/2010/wordprocessingShape">
                    <wps:wsp>
                      <wps:cNvSpPr txBox="1"/>
                      <wps:spPr>
                        <a:xfrm>
                          <a:off x="735965" y="6196330"/>
                          <a:ext cx="6192520" cy="299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A841F8A">
                            <w:pPr>
                              <w:rPr>
                                <w:rFonts w:hint="eastAsia" w:ascii="宋体" w:hAnsi="宋体" w:eastAsia="宋体" w:cs="宋体"/>
                                <w:sz w:val="24"/>
                              </w:rPr>
                            </w:pPr>
                            <w:r>
                              <w:rPr>
                                <w:rFonts w:hint="eastAsia" w:ascii="宋体" w:hAnsi="宋体" w:eastAsia="宋体" w:cs="宋体"/>
                                <w:sz w:val="24"/>
                              </w:rPr>
                              <w:t>得出结论(果)：题干所要求的结论,可抄题干</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8.4pt;margin-top:8.6pt;height:23.55pt;width:487.6pt;z-index:251680768;mso-width-relative:page;mso-height-relative:page;" fillcolor="#FFFFFF [3201]" filled="t" stroked="t" coordsize="21600,21600" o:gfxdata="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Gyp&#10;7njVAAAACAEAAA8AAAAAAAAAAQAgAAAAIgAAAGRycy9kb3ducmV2LnhtbFBLAQIUABQAAAAIAIdO&#10;4kBBUFIAXwIAALoEAAAOAAAAAAAAAAEAIAAAACQBAABkcnMvZTJvRG9jLnhtbFBLBQYAAAAABgAG&#10;AFkBAAD1BQAAAAA=&#10;">
                <v:fill on="t" focussize="0,0"/>
                <v:stroke weight="0.5pt" color="#000000 [3204]" joinstyle="round"/>
                <v:imagedata o:title=""/>
                <o:lock v:ext="edit" aspectratio="f"/>
                <v:textbox>
                  <w:txbxContent>
                    <w:p w14:paraId="4A841F8A">
                      <w:pPr>
                        <w:rPr>
                          <w:rFonts w:hint="eastAsia" w:ascii="宋体" w:hAnsi="宋体" w:eastAsia="宋体" w:cs="宋体"/>
                          <w:sz w:val="24"/>
                        </w:rPr>
                      </w:pPr>
                      <w:r>
                        <w:rPr>
                          <w:rFonts w:hint="eastAsia" w:ascii="宋体" w:hAnsi="宋体" w:eastAsia="宋体" w:cs="宋体"/>
                          <w:sz w:val="24"/>
                        </w:rPr>
                        <w:t>得出结论(果)：题干所要求的结论,可抄题干</w:t>
                      </w:r>
                    </w:p>
                  </w:txbxContent>
                </v:textbox>
              </v:shape>
            </w:pict>
          </mc:Fallback>
        </mc:AlternateContent>
      </w:r>
    </w:p>
    <w:p w14:paraId="34967CBF">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p>
    <w:p w14:paraId="0B08E9C1">
      <w:pPr>
        <w:pStyle w:val="5"/>
        <w:tabs>
          <w:tab w:val="left" w:pos="3969"/>
        </w:tabs>
        <w:spacing w:line="360" w:lineRule="auto"/>
        <w:jc w:val="center"/>
        <w:rPr>
          <w:rFonts w:hint="default" w:ascii="Times New Roman" w:hAnsi="Times New Roman" w:cs="Times New Roman" w:eastAsiaTheme="majorEastAsia"/>
          <w:sz w:val="18"/>
          <w:szCs w:val="18"/>
          <w:lang w:val="en-US" w:eastAsia="zh-CN"/>
        </w:rPr>
      </w:pPr>
      <w:r>
        <w:rPr>
          <w:rFonts w:hint="eastAsia" w:ascii="Times New Roman" w:hAnsi="Times New Roman" w:eastAsia="微软雅黑" w:cs="Times New Roman"/>
          <w:b/>
          <w:sz w:val="28"/>
          <w:szCs w:val="28"/>
          <w:lang w:val="en-US" w:eastAsia="zh-CN"/>
        </w:rPr>
        <w:t>十六、</w:t>
      </w:r>
      <w:r>
        <w:rPr>
          <w:rFonts w:hint="eastAsia" w:ascii="Times New Roman" w:hAnsi="Times New Roman" w:eastAsia="微软雅黑" w:cs="Times New Roman"/>
          <w:b/>
          <w:sz w:val="28"/>
          <w:szCs w:val="28"/>
        </w:rPr>
        <w:t>构建模型 攻破复杂图文情景信息题</w:t>
      </w:r>
    </w:p>
    <w:p w14:paraId="31166982">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71" name="图片 471"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图片 471"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大招01</w:t>
      </w:r>
      <w:r>
        <w:rPr>
          <w:rFonts w:hint="eastAsia" w:ascii="Times New Roman" w:hAnsi="Times New Roman" w:eastAsia="微软雅黑" w:cs="Times New Roman"/>
          <w:b/>
          <w:color w:val="984807" w:themeColor="accent6" w:themeShade="80"/>
          <w:sz w:val="24"/>
        </w:rPr>
        <w:t>文字信息类题的解题策略</w:t>
      </w:r>
    </w:p>
    <w:p w14:paraId="3AA492FC">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p>
    <w:p w14:paraId="7C6E2A3E">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72" name="图片 472"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7107F3DF">
      <w:r>
        <w:rPr>
          <w:rFonts w:hint="eastAsia" w:ascii="宋体" w:hAnsi="宋体" w:eastAsia="宋体" w:cs="宋体"/>
          <w:sz w:val="24"/>
        </w:rPr>
        <w:t>文字信息类题目字数多,题干长,蕴藏的信息多,逻辑关系比较复杂。解题方法如下:</w:t>
      </w:r>
    </w:p>
    <w:p w14:paraId="592394D7">
      <w:r>
        <w:rPr>
          <w:sz w:val="24"/>
        </w:rPr>
        <mc:AlternateContent>
          <mc:Choice Requires="wps">
            <w:drawing>
              <wp:anchor distT="0" distB="0" distL="114300" distR="114300" simplePos="0" relativeHeight="251685888" behindDoc="0" locked="0" layoutInCell="1" allowOverlap="1">
                <wp:simplePos x="0" y="0"/>
                <wp:positionH relativeFrom="column">
                  <wp:posOffset>1789430</wp:posOffset>
                </wp:positionH>
                <wp:positionV relativeFrom="paragraph">
                  <wp:posOffset>71120</wp:posOffset>
                </wp:positionV>
                <wp:extent cx="1981200" cy="299085"/>
                <wp:effectExtent l="4445" t="4445" r="5080" b="10795"/>
                <wp:wrapNone/>
                <wp:docPr id="175437581" name="文本框 175437581"/>
                <wp:cNvGraphicFramePr/>
                <a:graphic xmlns:a="http://schemas.openxmlformats.org/drawingml/2006/main">
                  <a:graphicData uri="http://schemas.microsoft.com/office/word/2010/wordprocessingShape">
                    <wps:wsp>
                      <wps:cNvSpPr txBox="1"/>
                      <wps:spPr>
                        <a:xfrm>
                          <a:off x="3091180" y="2929890"/>
                          <a:ext cx="1981200" cy="299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5A0991E">
                            <w:pPr>
                              <w:rPr>
                                <w:sz w:val="24"/>
                                <w:szCs w:val="32"/>
                              </w:rPr>
                            </w:pPr>
                            <w:r>
                              <w:rPr>
                                <w:rFonts w:hint="eastAsia"/>
                                <w:sz w:val="24"/>
                                <w:szCs w:val="32"/>
                              </w:rPr>
                              <w:t>通读题干(建议读两遍)</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40.9pt;margin-top:5.6pt;height:23.55pt;width:156pt;z-index:251685888;mso-width-relative:page;mso-height-relative:page;" fillcolor="#FFFFFF [3201]" filled="t" stroked="t" coordsize="21600,21600" o:gfxdata="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Lg9nl&#10;1gAAAAkBAAAPAAAAAAAAAAEAIAAAACIAAABkcnMvZG93bnJldi54bWxQSwECFAAUAAAACACHTuJA&#10;tb/5OlwCAAC5BAAADgAAAAAAAAABACAAAAAlAQAAZHJzL2Uyb0RvYy54bWxQSwUGAAAAAAYABgBZ&#10;AQAA8wUAAAAA&#10;">
                <v:fill on="t" focussize="0,0"/>
                <v:stroke weight="0.5pt" color="#000000 [3204]" joinstyle="round"/>
                <v:imagedata o:title=""/>
                <o:lock v:ext="edit" aspectratio="f"/>
                <v:textbox>
                  <w:txbxContent>
                    <w:p w14:paraId="05A0991E">
                      <w:pPr>
                        <w:rPr>
                          <w:sz w:val="24"/>
                          <w:szCs w:val="32"/>
                        </w:rPr>
                      </w:pPr>
                      <w:r>
                        <w:rPr>
                          <w:rFonts w:hint="eastAsia"/>
                          <w:sz w:val="24"/>
                          <w:szCs w:val="32"/>
                        </w:rPr>
                        <w:t>通读题干(建议读两遍)</w:t>
                      </w:r>
                    </w:p>
                  </w:txbxContent>
                </v:textbox>
              </v:shape>
            </w:pict>
          </mc:Fallback>
        </mc:AlternateContent>
      </w:r>
      <w:r>
        <w:rPr>
          <w:sz w:val="24"/>
        </w:rPr>
        <mc:AlternateContent>
          <mc:Choice Requires="wps">
            <w:drawing>
              <wp:anchor distT="0" distB="0" distL="114300" distR="114300" simplePos="0" relativeHeight="251684864" behindDoc="0" locked="0" layoutInCell="1" allowOverlap="1">
                <wp:simplePos x="0" y="0"/>
                <wp:positionH relativeFrom="column">
                  <wp:posOffset>1459230</wp:posOffset>
                </wp:positionH>
                <wp:positionV relativeFrom="paragraph">
                  <wp:posOffset>173990</wp:posOffset>
                </wp:positionV>
                <wp:extent cx="298450" cy="558800"/>
                <wp:effectExtent l="12700" t="12700" r="3175" b="19050"/>
                <wp:wrapNone/>
                <wp:docPr id="473" name="左中括号 473"/>
                <wp:cNvGraphicFramePr/>
                <a:graphic xmlns:a="http://schemas.openxmlformats.org/drawingml/2006/main">
                  <a:graphicData uri="http://schemas.microsoft.com/office/word/2010/wordprocessingShape">
                    <wps:wsp>
                      <wps:cNvSpPr/>
                      <wps:spPr>
                        <a:xfrm>
                          <a:off x="2691130" y="3145790"/>
                          <a:ext cx="298450" cy="558800"/>
                        </a:xfrm>
                        <a:prstGeom prst="leftBracket">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85" type="#_x0000_t85" style="position:absolute;left:0pt;margin-left:114.9pt;margin-top:13.7pt;height:44pt;width:23.5pt;z-index:251684864;mso-width-relative:page;mso-height-relative:page;" filled="f" stroked="t" coordsize="21600,21600" o:gfxdata="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sl&#10;WcDVAAAACgEAAA8AAAAAAAAAAQAgAAAAIgAAAGRycy9kb3ducmV2LnhtbFBLAQIUABQAAAAIAIdO&#10;4kAebp4n7QEAALMDAAAOAAAAAAAAAAEAIAAAACQBAABkcnMvZTJvRG9jLnhtbFBLBQYAAAAABgAG&#10;AFkBAACDBQAAAAA=&#10;" adj="961">
                <v:fill on="f" focussize="0,0"/>
                <v:stroke weight="2pt" color="#000000 [3213]" joinstyle="round"/>
                <v:imagedata o:title=""/>
                <o:lock v:ext="edit" aspectratio="f"/>
              </v:shape>
            </w:pict>
          </mc:Fallback>
        </mc:AlternateContent>
      </w:r>
    </w:p>
    <w:p w14:paraId="4511EC6C">
      <w:r>
        <mc:AlternateContent>
          <mc:Choice Requires="wps">
            <w:drawing>
              <wp:anchor distT="0" distB="0" distL="114300" distR="114300" simplePos="0" relativeHeight="251682816" behindDoc="0" locked="0" layoutInCell="1" allowOverlap="1">
                <wp:simplePos x="0" y="0"/>
                <wp:positionH relativeFrom="column">
                  <wp:posOffset>-115570</wp:posOffset>
                </wp:positionH>
                <wp:positionV relativeFrom="paragraph">
                  <wp:posOffset>52070</wp:posOffset>
                </wp:positionV>
                <wp:extent cx="1383665" cy="311150"/>
                <wp:effectExtent l="4445" t="4445" r="12065" b="8255"/>
                <wp:wrapNone/>
                <wp:docPr id="103043173" name="文本框 103043173"/>
                <wp:cNvGraphicFramePr/>
                <a:graphic xmlns:a="http://schemas.openxmlformats.org/drawingml/2006/main">
                  <a:graphicData uri="http://schemas.microsoft.com/office/word/2010/wordprocessingShape">
                    <wps:wsp>
                      <wps:cNvSpPr txBox="1"/>
                      <wps:spPr>
                        <a:xfrm>
                          <a:off x="1167130" y="3209290"/>
                          <a:ext cx="138366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94988AC">
                            <w:pPr>
                              <w:rPr>
                                <w:sz w:val="24"/>
                                <w:szCs w:val="32"/>
                              </w:rPr>
                            </w:pPr>
                            <w:r>
                              <w:rPr>
                                <w:rFonts w:hint="eastAsia"/>
                                <w:sz w:val="24"/>
                                <w:szCs w:val="32"/>
                              </w:rPr>
                              <w:t>读信息,圈关键词</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9.1pt;margin-top:4.1pt;height:24.5pt;width:108.95pt;z-index:251682816;mso-width-relative:page;mso-height-relative:page;" fillcolor="#FFFFFF [3201]" filled="t" stroked="t" coordsize="21600,21600" o:gfxdata="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pIK&#10;yNUAAAAIAQAADwAAAAAAAAABACAAAAAiAAAAZHJzL2Rvd25yZXYueG1sUEsBAhQAFAAAAAgAh07i&#10;QNbEEkNeAgAAuQQAAA4AAAAAAAAAAQAgAAAAJAEAAGRycy9lMm9Eb2MueG1sUEsFBgAAAAAGAAYA&#10;WQEAAPQFAAAAAA==&#10;">
                <v:fill on="t" focussize="0,0"/>
                <v:stroke weight="0.5pt" color="#000000 [3204]" joinstyle="round"/>
                <v:imagedata o:title=""/>
                <o:lock v:ext="edit" aspectratio="f"/>
                <v:textbox>
                  <w:txbxContent>
                    <w:p w14:paraId="194988AC">
                      <w:pPr>
                        <w:rPr>
                          <w:sz w:val="24"/>
                          <w:szCs w:val="32"/>
                        </w:rPr>
                      </w:pPr>
                      <w:r>
                        <w:rPr>
                          <w:rFonts w:hint="eastAsia"/>
                          <w:sz w:val="24"/>
                          <w:szCs w:val="32"/>
                        </w:rPr>
                        <w:t>读信息,圈关键词</w:t>
                      </w:r>
                    </w:p>
                  </w:txbxContent>
                </v:textbox>
              </v:shape>
            </w:pict>
          </mc:Fallback>
        </mc:AlternateContent>
      </w:r>
    </w:p>
    <w:p w14:paraId="5BA7CFC9">
      <w:r>
        <mc:AlternateContent>
          <mc:Choice Requires="wps">
            <w:drawing>
              <wp:anchor distT="0" distB="0" distL="114300" distR="114300" simplePos="0" relativeHeight="251686912" behindDoc="0" locked="0" layoutInCell="1" allowOverlap="1">
                <wp:simplePos x="0" y="0"/>
                <wp:positionH relativeFrom="column">
                  <wp:posOffset>1776730</wp:posOffset>
                </wp:positionH>
                <wp:positionV relativeFrom="paragraph">
                  <wp:posOffset>165735</wp:posOffset>
                </wp:positionV>
                <wp:extent cx="1993900" cy="349250"/>
                <wp:effectExtent l="4445" t="4445" r="11430" b="8255"/>
                <wp:wrapNone/>
                <wp:docPr id="474" name="文本框 474"/>
                <wp:cNvGraphicFramePr/>
                <a:graphic xmlns:a="http://schemas.openxmlformats.org/drawingml/2006/main">
                  <a:graphicData uri="http://schemas.microsoft.com/office/word/2010/wordprocessingShape">
                    <wps:wsp>
                      <wps:cNvSpPr txBox="1"/>
                      <wps:spPr>
                        <a:xfrm>
                          <a:off x="3078480" y="3475990"/>
                          <a:ext cx="1993900" cy="349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0CE999">
                            <w:pPr>
                              <w:rPr>
                                <w:sz w:val="24"/>
                                <w:szCs w:val="32"/>
                              </w:rPr>
                            </w:pPr>
                            <w:r>
                              <w:rPr>
                                <w:rFonts w:hint="eastAsia"/>
                                <w:sz w:val="24"/>
                                <w:szCs w:val="32"/>
                              </w:rPr>
                              <w:t>提炼关键词</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39.9pt;margin-top:13.05pt;height:27.5pt;width:157pt;z-index:251686912;mso-width-relative:page;mso-height-relative:page;" fillcolor="#FFFFFF [3201]" filled="t" stroked="t" coordsize="21600,21600" o:gfxdata="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HrF/LNYAAAAJ&#10;AQAADwAAAAAAAAABACAAAAAiAAAAZHJzL2Rvd25yZXYueG1sUEsBAhQAFAAAAAgAh07iQDmlNGJX&#10;AgAArQQAAA4AAAAAAAAAAQAgAAAAJQEAAGRycy9lMm9Eb2MueG1sUEsFBgAAAAAGAAYAWQEAAO4F&#10;AAAAAA==&#10;">
                <v:fill on="t" focussize="0,0"/>
                <v:stroke weight="0.5pt" color="#000000 [3204]" joinstyle="round"/>
                <v:imagedata o:title=""/>
                <o:lock v:ext="edit" aspectratio="f"/>
                <v:textbox>
                  <w:txbxContent>
                    <w:p w14:paraId="790CE999">
                      <w:pPr>
                        <w:rPr>
                          <w:sz w:val="24"/>
                          <w:szCs w:val="32"/>
                        </w:rPr>
                      </w:pPr>
                      <w:r>
                        <w:rPr>
                          <w:rFonts w:hint="eastAsia"/>
                          <w:sz w:val="24"/>
                          <w:szCs w:val="32"/>
                        </w:rPr>
                        <w:t>提炼关键词</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564515</wp:posOffset>
                </wp:positionH>
                <wp:positionV relativeFrom="paragraph">
                  <wp:posOffset>165100</wp:posOffset>
                </wp:positionV>
                <wp:extent cx="12065" cy="382270"/>
                <wp:effectExtent l="53975" t="635" r="48260" b="7620"/>
                <wp:wrapNone/>
                <wp:docPr id="1909148381" name="直接箭头连接符 1909148381"/>
                <wp:cNvGraphicFramePr/>
                <a:graphic xmlns:a="http://schemas.openxmlformats.org/drawingml/2006/main">
                  <a:graphicData uri="http://schemas.microsoft.com/office/word/2010/wordprocessingShape">
                    <wps:wsp>
                      <wps:cNvCnPr/>
                      <wps:spPr>
                        <a:xfrm flipH="1">
                          <a:off x="1795780" y="7432040"/>
                          <a:ext cx="12065" cy="38227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44.45pt;margin-top:13pt;height:30.1pt;width:0.95pt;z-index:251687936;mso-width-relative:page;mso-height-relative:page;" filled="f" stroked="t" coordsize="21600,21600" o:gfxdata="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1JFvjVAAAABwEAAA8A&#10;AAAAAAAAAQAgAAAAIgAAAGRycy9kb3ducmV2LnhtbFBLAQIUABQAAAAIAIdO4kDz9G3TGgIAAPMD&#10;AAAOAAAAAAAAAAEAIAAAACQBAABkcnMvZTJvRG9jLnhtbFBLBQYAAAAABgAGAFkBAACwBQAAAAA=&#10;">
                <v:fill on="f" focussize="0,0"/>
                <v:stroke weight="2pt" color="#000000 [3213]" joinstyle="round" endarrow="open"/>
                <v:imagedata o:title=""/>
                <o:lock v:ext="edit" aspectratio="f"/>
              </v:shape>
            </w:pict>
          </mc:Fallback>
        </mc:AlternateContent>
      </w:r>
    </w:p>
    <w:p w14:paraId="4FDB4914"/>
    <w:p w14:paraId="2A8F7629">
      <w:r>
        <mc:AlternateContent>
          <mc:Choice Requires="wps">
            <w:drawing>
              <wp:anchor distT="0" distB="0" distL="114300" distR="114300" simplePos="0" relativeHeight="251688960" behindDoc="0" locked="0" layoutInCell="1" allowOverlap="1">
                <wp:simplePos x="0" y="0"/>
                <wp:positionH relativeFrom="column">
                  <wp:posOffset>-140335</wp:posOffset>
                </wp:positionH>
                <wp:positionV relativeFrom="paragraph">
                  <wp:posOffset>151130</wp:posOffset>
                </wp:positionV>
                <wp:extent cx="1409065" cy="336550"/>
                <wp:effectExtent l="4445" t="4445" r="5715" b="11430"/>
                <wp:wrapNone/>
                <wp:docPr id="475" name="文本框 475"/>
                <wp:cNvGraphicFramePr/>
                <a:graphic xmlns:a="http://schemas.openxmlformats.org/drawingml/2006/main">
                  <a:graphicData uri="http://schemas.microsoft.com/office/word/2010/wordprocessingShape">
                    <wps:wsp>
                      <wps:cNvSpPr txBox="1"/>
                      <wps:spPr>
                        <a:xfrm>
                          <a:off x="1141730" y="7669530"/>
                          <a:ext cx="1409065" cy="336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A85588">
                            <w:pPr>
                              <w:rPr>
                                <w:sz w:val="24"/>
                                <w:szCs w:val="32"/>
                              </w:rPr>
                            </w:pPr>
                            <w:r>
                              <w:rPr>
                                <w:rFonts w:hint="eastAsia"/>
                                <w:sz w:val="24"/>
                                <w:szCs w:val="32"/>
                              </w:rPr>
                              <w:t>构建模型</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1.05pt;margin-top:11.9pt;height:26.5pt;width:110.95pt;z-index:251688960;mso-width-relative:page;mso-height-relative:page;" fillcolor="#FFFFFF [3201]" filled="t" stroked="t" coordsize="21600,21600" o:gfxdata="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zVbjatYAAAAJ&#10;AQAADwAAAAAAAAABACAAAAAiAAAAZHJzL2Rvd25yZXYueG1sUEsBAhQAFAAAAAgAh07iQJo0vSJX&#10;AgAArQQAAA4AAAAAAAAAAQAgAAAAJQEAAGRycy9lMm9Eb2MueG1sUEsFBgAAAAAGAAYAWQEAAO4F&#10;AAAAAA==&#10;">
                <v:fill on="t" focussize="0,0"/>
                <v:stroke weight="0.5pt" color="#000000 [3204]" joinstyle="round"/>
                <v:imagedata o:title=""/>
                <o:lock v:ext="edit" aspectratio="f"/>
                <v:textbox>
                  <w:txbxContent>
                    <w:p w14:paraId="79A85588">
                      <w:pPr>
                        <w:rPr>
                          <w:sz w:val="24"/>
                          <w:szCs w:val="32"/>
                        </w:rPr>
                      </w:pPr>
                      <w:r>
                        <w:rPr>
                          <w:rFonts w:hint="eastAsia"/>
                          <w:sz w:val="24"/>
                          <w:szCs w:val="32"/>
                        </w:rPr>
                        <w:t>构建模型</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1268095</wp:posOffset>
                </wp:positionH>
                <wp:positionV relativeFrom="paragraph">
                  <wp:posOffset>-389890</wp:posOffset>
                </wp:positionV>
                <wp:extent cx="178435" cy="3175"/>
                <wp:effectExtent l="0" t="12700" r="2540" b="12700"/>
                <wp:wrapNone/>
                <wp:docPr id="788164063" name="直接连接符 788164063"/>
                <wp:cNvGraphicFramePr/>
                <a:graphic xmlns:a="http://schemas.openxmlformats.org/drawingml/2006/main">
                  <a:graphicData uri="http://schemas.microsoft.com/office/word/2010/wordprocessingShape">
                    <wps:wsp>
                      <wps:cNvCnPr/>
                      <wps:spPr>
                        <a:xfrm flipV="1">
                          <a:off x="2550795" y="3361690"/>
                          <a:ext cx="178435" cy="3175"/>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99.85pt;margin-top:-30.7pt;height:0.25pt;width:14.05pt;z-index:251683840;mso-width-relative:page;mso-height-relative:page;" filled="f" stroked="t" coordsize="21600,21600" o:gfxdata="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z8ODUtcAAAALAQAADwAAAAAAAAABACAAAAAiAAAAZHJzL2Rvd25yZXYueG1sUEsB&#10;AhQAFAAAAAgAh07iQJYac1X2AQAAwwMAAA4AAAAAAAAAAQAgAAAAJgEAAGRycy9lMm9Eb2MueG1s&#10;UEsFBgAAAAAGAAYAWQEAAI4FAAAAAA==&#10;">
                <v:fill on="f" focussize="0,0"/>
                <v:stroke weight="2pt" color="#000000 [3213]" joinstyle="round"/>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1268730</wp:posOffset>
                </wp:positionH>
                <wp:positionV relativeFrom="paragraph">
                  <wp:posOffset>314325</wp:posOffset>
                </wp:positionV>
                <wp:extent cx="177800" cy="5080"/>
                <wp:effectExtent l="635" t="12700" r="2540" b="20320"/>
                <wp:wrapNone/>
                <wp:docPr id="134395846" name="直接连接符 134395846"/>
                <wp:cNvGraphicFramePr/>
                <a:graphic xmlns:a="http://schemas.openxmlformats.org/drawingml/2006/main">
                  <a:graphicData uri="http://schemas.microsoft.com/office/word/2010/wordprocessingShape">
                    <wps:wsp>
                      <wps:cNvCnPr/>
                      <wps:spPr>
                        <a:xfrm flipV="1">
                          <a:off x="2494280" y="7795260"/>
                          <a:ext cx="177800" cy="508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99.9pt;margin-top:24.75pt;height:0.4pt;width:14pt;z-index:251692032;mso-width-relative:page;mso-height-relative:page;" filled="f" stroked="t" coordsize="21600,21600" o:gfxdata="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AR+M31gAAAAkBAAAPAAAAAAAAAAEAIAAAACIAAABkcnMvZG93bnJldi54bWxQSwEC&#10;FAAUAAAACACHTuJAuWOEiPYBAADDAwAADgAAAAAAAAABACAAAAAlAQAAZHJzL2Uyb0RvYy54bWxQ&#10;SwUGAAAAAAYABgBZAQAAjQUAAAAA&#10;">
                <v:fill on="f" focussize="0,0"/>
                <v:stroke weight="2pt" color="#000000 [3213]" joinstyle="round"/>
                <v:imagedata o:title=""/>
                <o:lock v:ext="edit" aspectratio="f"/>
              </v:line>
            </w:pict>
          </mc:Fallback>
        </mc:AlternateContent>
      </w:r>
    </w:p>
    <w:p w14:paraId="5CB4B9F7">
      <w:r>
        <mc:AlternateContent>
          <mc:Choice Requires="wps">
            <w:drawing>
              <wp:anchor distT="0" distB="0" distL="114300" distR="114300" simplePos="0" relativeHeight="251693056" behindDoc="0" locked="0" layoutInCell="1" allowOverlap="1">
                <wp:simplePos x="0" y="0"/>
                <wp:positionH relativeFrom="column">
                  <wp:posOffset>1459230</wp:posOffset>
                </wp:positionH>
                <wp:positionV relativeFrom="paragraph">
                  <wp:posOffset>2540</wp:posOffset>
                </wp:positionV>
                <wp:extent cx="4469765" cy="330200"/>
                <wp:effectExtent l="4445" t="5080" r="12065" b="7620"/>
                <wp:wrapNone/>
                <wp:docPr id="476" name="文本框 476"/>
                <wp:cNvGraphicFramePr/>
                <a:graphic xmlns:a="http://schemas.openxmlformats.org/drawingml/2006/main">
                  <a:graphicData uri="http://schemas.microsoft.com/office/word/2010/wordprocessingShape">
                    <wps:wsp>
                      <wps:cNvSpPr txBox="1"/>
                      <wps:spPr>
                        <a:xfrm>
                          <a:off x="2722880" y="7750810"/>
                          <a:ext cx="4469765" cy="330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9AA0EE">
                            <w:pPr>
                              <w:rPr>
                                <w:rFonts w:hint="eastAsia" w:ascii="宋体" w:hAnsi="宋体" w:eastAsia="宋体" w:cs="宋体"/>
                                <w:sz w:val="24"/>
                                <w:szCs w:val="32"/>
                              </w:rPr>
                            </w:pPr>
                            <w:r>
                              <w:rPr>
                                <w:rFonts w:hint="eastAsia" w:ascii="宋体" w:hAnsi="宋体" w:eastAsia="宋体" w:cs="宋体"/>
                                <w:sz w:val="24"/>
                                <w:szCs w:val="32"/>
                              </w:rPr>
                              <w:t>结合自身基础知识储备.构建物理数学、概念模型</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14.9pt;margin-top:0.2pt;height:26pt;width:351.95pt;z-index:251693056;mso-width-relative:page;mso-height-relative:page;" fillcolor="#FFFFFF [3201]" filled="t" stroked="t" coordsize="21600,21600" o:gfxdata="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XEMwHVAAAA&#10;BwEAAA8AAAAAAAAAAQAgAAAAIgAAAGRycy9kb3ducmV2LnhtbFBLAQIUABQAAAAIAIdO4kA/vqb5&#10;WQIAAK0EAAAOAAAAAAAAAAEAIAAAACQBAABkcnMvZTJvRG9jLnhtbFBLBQYAAAAABgAGAFkBAADv&#10;BQAAAAA=&#10;">
                <v:fill on="t" focussize="0,0"/>
                <v:stroke weight="0.5pt" color="#000000 [3204]" joinstyle="round"/>
                <v:imagedata o:title=""/>
                <o:lock v:ext="edit" aspectratio="f"/>
                <v:textbox>
                  <w:txbxContent>
                    <w:p w14:paraId="639AA0EE">
                      <w:pPr>
                        <w:rPr>
                          <w:rFonts w:hint="eastAsia" w:ascii="宋体" w:hAnsi="宋体" w:eastAsia="宋体" w:cs="宋体"/>
                          <w:sz w:val="24"/>
                          <w:szCs w:val="32"/>
                        </w:rPr>
                      </w:pPr>
                      <w:r>
                        <w:rPr>
                          <w:rFonts w:hint="eastAsia" w:ascii="宋体" w:hAnsi="宋体" w:eastAsia="宋体" w:cs="宋体"/>
                          <w:sz w:val="24"/>
                          <w:szCs w:val="32"/>
                        </w:rPr>
                        <w:t>结合自身基础知识储备.构建物理数学、概念模型</w:t>
                      </w:r>
                    </w:p>
                  </w:txbxContent>
                </v:textbox>
              </v:shape>
            </w:pict>
          </mc:Fallback>
        </mc:AlternateContent>
      </w:r>
    </w:p>
    <w:p w14:paraId="1C4F25FA">
      <w:r>
        <mc:AlternateContent>
          <mc:Choice Requires="wps">
            <w:drawing>
              <wp:anchor distT="0" distB="0" distL="114300" distR="114300" simplePos="0" relativeHeight="251689984" behindDoc="0" locked="0" layoutInCell="1" allowOverlap="1">
                <wp:simplePos x="0" y="0"/>
                <wp:positionH relativeFrom="column">
                  <wp:posOffset>576580</wp:posOffset>
                </wp:positionH>
                <wp:positionV relativeFrom="paragraph">
                  <wp:posOffset>100330</wp:posOffset>
                </wp:positionV>
                <wp:extent cx="0" cy="205740"/>
                <wp:effectExtent l="57150" t="0" r="57150" b="3810"/>
                <wp:wrapNone/>
                <wp:docPr id="477" name="直接箭头连接符 477"/>
                <wp:cNvGraphicFramePr/>
                <a:graphic xmlns:a="http://schemas.openxmlformats.org/drawingml/2006/main">
                  <a:graphicData uri="http://schemas.microsoft.com/office/word/2010/wordprocessingShape">
                    <wps:wsp>
                      <wps:cNvCnPr/>
                      <wps:spPr>
                        <a:xfrm>
                          <a:off x="0" y="0"/>
                          <a:ext cx="0" cy="20574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5.4pt;margin-top:7.9pt;height:16.2pt;width:0pt;z-index:251689984;mso-width-relative:page;mso-height-relative:page;" filled="f" stroked="t" coordsize="21600,21600" o:gfxdata="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tFyENUAAAAHAQAADwAAAAAAAAABACAAAAAiAAAAZHJzL2Rvd25yZXYueG1sUEsB&#10;AhQAFAAAAAgAh07iQJFI4lD4AQAAywMAAA4AAAAAAAAAAQAgAAAAJAEAAGRycy9lMm9Eb2MueG1s&#10;UEsFBgAAAAAGAAYAWQEAAI4FAAAAAA==&#10;">
                <v:fill on="f" focussize="0,0"/>
                <v:stroke weight="2pt" color="#000000 [3213]" joinstyle="round" endarrow="open"/>
                <v:imagedata o:title=""/>
                <o:lock v:ext="edit" aspectratio="f"/>
              </v:shape>
            </w:pict>
          </mc:Fallback>
        </mc:AlternateContent>
      </w:r>
    </w:p>
    <w:p w14:paraId="2370BB38">
      <w:r>
        <mc:AlternateContent>
          <mc:Choice Requires="wps">
            <w:drawing>
              <wp:anchor distT="0" distB="0" distL="114300" distR="114300" simplePos="0" relativeHeight="251694080" behindDoc="0" locked="0" layoutInCell="1" allowOverlap="1">
                <wp:simplePos x="0" y="0"/>
                <wp:positionH relativeFrom="column">
                  <wp:posOffset>1395730</wp:posOffset>
                </wp:positionH>
                <wp:positionV relativeFrom="paragraph">
                  <wp:posOffset>120650</wp:posOffset>
                </wp:positionV>
                <wp:extent cx="4634865" cy="311150"/>
                <wp:effectExtent l="4445" t="4445" r="8890" b="8255"/>
                <wp:wrapNone/>
                <wp:docPr id="2001877095" name="文本框 2001877095"/>
                <wp:cNvGraphicFramePr/>
                <a:graphic xmlns:a="http://schemas.openxmlformats.org/drawingml/2006/main">
                  <a:graphicData uri="http://schemas.microsoft.com/office/word/2010/wordprocessingShape">
                    <wps:wsp>
                      <wps:cNvSpPr txBox="1"/>
                      <wps:spPr>
                        <a:xfrm>
                          <a:off x="0" y="0"/>
                          <a:ext cx="4634865" cy="3111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2A285F9">
                            <w:pPr>
                              <w:rPr>
                                <w:rFonts w:hint="eastAsia" w:ascii="宋体" w:hAnsi="宋体" w:eastAsia="宋体" w:cs="宋体"/>
                                <w:sz w:val="24"/>
                                <w:szCs w:val="32"/>
                              </w:rPr>
                            </w:pPr>
                            <w:r>
                              <w:rPr>
                                <w:rFonts w:hint="eastAsia" w:ascii="宋体" w:hAnsi="宋体" w:eastAsia="宋体" w:cs="宋体"/>
                                <w:sz w:val="24"/>
                                <w:szCs w:val="32"/>
                              </w:rPr>
                              <w:t>结合相关生物学知识和原理,运用比较、归纳、推理等方法得出答案</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09.9pt;margin-top:9.5pt;height:24.5pt;width:364.95pt;z-index:251694080;mso-width-relative:page;mso-height-relative:page;" fillcolor="#FFFFFF [3201]" filled="t" stroked="t" coordsize="21600,21600" o:gfxdata="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Lx9XbWAAAACQEA&#10;AA8AAAAAAAAAAQAgAAAAIgAAAGRycy9kb3ducmV2LnhtbFBLAQIUABQAAAAIAIdO4kBJx4JUVQIA&#10;AK8EAAAOAAAAAAAAAAEAIAAAACUBAABkcnMvZTJvRG9jLnhtbFBLBQYAAAAABgAGAFkBAADsBQAA&#10;AAA=&#10;">
                <v:fill on="t" focussize="0,0"/>
                <v:stroke weight="0.5pt" color="#000000 [3204]" joinstyle="round"/>
                <v:imagedata o:title=""/>
                <o:lock v:ext="edit" aspectratio="f"/>
                <v:textbox>
                  <w:txbxContent>
                    <w:p w14:paraId="02A285F9">
                      <w:pPr>
                        <w:rPr>
                          <w:rFonts w:hint="eastAsia" w:ascii="宋体" w:hAnsi="宋体" w:eastAsia="宋体" w:cs="宋体"/>
                          <w:sz w:val="24"/>
                          <w:szCs w:val="32"/>
                        </w:rPr>
                      </w:pPr>
                      <w:r>
                        <w:rPr>
                          <w:rFonts w:hint="eastAsia" w:ascii="宋体" w:hAnsi="宋体" w:eastAsia="宋体" w:cs="宋体"/>
                          <w:sz w:val="24"/>
                          <w:szCs w:val="32"/>
                        </w:rPr>
                        <w:t>结合相关生物学知识和原理,运用比较、归纳、推理等方法得出答案</w:t>
                      </w:r>
                    </w:p>
                  </w:txbxContent>
                </v:textbox>
              </v:shape>
            </w:pict>
          </mc:Fallback>
        </mc:AlternateContent>
      </w:r>
      <w:r>
        <mc:AlternateContent>
          <mc:Choice Requires="wps">
            <w:drawing>
              <wp:anchor distT="0" distB="0" distL="114300" distR="114300" simplePos="0" relativeHeight="251691008" behindDoc="0" locked="0" layoutInCell="1" allowOverlap="1">
                <wp:simplePos x="0" y="0"/>
                <wp:positionH relativeFrom="column">
                  <wp:posOffset>-134620</wp:posOffset>
                </wp:positionH>
                <wp:positionV relativeFrom="paragraph">
                  <wp:posOffset>107950</wp:posOffset>
                </wp:positionV>
                <wp:extent cx="1333500" cy="323850"/>
                <wp:effectExtent l="4445" t="4445" r="5080" b="5080"/>
                <wp:wrapNone/>
                <wp:docPr id="659719898" name="文本框 659719898"/>
                <wp:cNvGraphicFramePr/>
                <a:graphic xmlns:a="http://schemas.openxmlformats.org/drawingml/2006/main">
                  <a:graphicData uri="http://schemas.microsoft.com/office/word/2010/wordprocessingShape">
                    <wps:wsp>
                      <wps:cNvSpPr txBox="1"/>
                      <wps:spPr>
                        <a:xfrm>
                          <a:off x="1148080" y="8253730"/>
                          <a:ext cx="1333500" cy="3238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104FD6">
                            <w:r>
                              <w:rPr>
                                <w:rFonts w:hint="eastAsia" w:ascii="宋体" w:hAnsi="宋体" w:eastAsia="宋体" w:cs="宋体"/>
                                <w:sz w:val="24"/>
                                <w:szCs w:val="32"/>
                              </w:rPr>
                              <w:t>衔接教材,巧作答</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0.6pt;margin-top:8.5pt;height:25.5pt;width:105pt;z-index:251691008;mso-width-relative:page;mso-height-relative:page;" fillcolor="#FFFFFF [3201]" filled="t" stroked="t" coordsize="21600,21600" o:gfxdata="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E12&#10;epXVAAAACQEAAA8AAAAAAAAAAQAgAAAAIgAAAGRycy9kb3ducmV2LnhtbFBLAQIUABQAAAAIAIdO&#10;4kBupGIQXwIAALkEAAAOAAAAAAAAAAEAIAAAACQBAABkcnMvZTJvRG9jLnhtbFBLBQYAAAAABgAG&#10;AFkBAAD1BQAAAAA=&#10;">
                <v:fill on="t" focussize="0,0"/>
                <v:stroke weight="0.5pt" color="#000000 [3204]" joinstyle="round"/>
                <v:imagedata o:title=""/>
                <o:lock v:ext="edit" aspectratio="f"/>
                <v:textbox>
                  <w:txbxContent>
                    <w:p w14:paraId="67104FD6">
                      <w:r>
                        <w:rPr>
                          <w:rFonts w:hint="eastAsia" w:ascii="宋体" w:hAnsi="宋体" w:eastAsia="宋体" w:cs="宋体"/>
                          <w:sz w:val="24"/>
                          <w:szCs w:val="32"/>
                        </w:rPr>
                        <w:t>衔接教材,巧作答</w:t>
                      </w:r>
                    </w:p>
                  </w:txbxContent>
                </v:textbox>
              </v:shape>
            </w:pict>
          </mc:Fallback>
        </mc:AlternateContent>
      </w:r>
    </w:p>
    <w:p w14:paraId="00A707DF">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p>
    <w:p w14:paraId="5F7061E7">
      <w:pPr>
        <w:rPr>
          <w:rFonts w:hint="eastAsia" w:ascii="宋体" w:hAnsi="宋体" w:eastAsia="宋体" w:cs="宋体"/>
          <w:color w:val="FF0000"/>
          <w:sz w:val="24"/>
        </w:rPr>
      </w:pPr>
    </w:p>
    <w:p w14:paraId="0EC7E5BE">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color w:val="984807" w:themeColor="accent6" w:themeShade="80"/>
          <w:sz w:val="24"/>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1309060532" name="图片 1309060532"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60532" name="图片 1309060532"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2</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rPr>
        <w:t>流程模式图信息类题的解题策略</w:t>
      </w:r>
    </w:p>
    <w:p w14:paraId="33A4974F">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p>
    <w:p w14:paraId="48E5FABC">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79" name="图片 47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680204AA">
      <w:pPr>
        <w:spacing w:line="340" w:lineRule="exact"/>
        <w:rPr>
          <w:rFonts w:hint="eastAsia" w:ascii="宋体" w:hAnsi="宋体" w:eastAsia="宋体" w:cs="宋体"/>
          <w:sz w:val="24"/>
        </w:rPr>
      </w:pPr>
      <w:r>
        <w:rPr>
          <w:sz w:val="24"/>
        </w:rPr>
        <mc:AlternateContent>
          <mc:Choice Requires="wps">
            <w:drawing>
              <wp:anchor distT="0" distB="0" distL="114300" distR="114300" simplePos="0" relativeHeight="251697152" behindDoc="0" locked="0" layoutInCell="1" allowOverlap="1">
                <wp:simplePos x="0" y="0"/>
                <wp:positionH relativeFrom="column">
                  <wp:posOffset>1497330</wp:posOffset>
                </wp:positionH>
                <wp:positionV relativeFrom="paragraph">
                  <wp:posOffset>424815</wp:posOffset>
                </wp:positionV>
                <wp:extent cx="3981450" cy="521335"/>
                <wp:effectExtent l="4445" t="4445" r="5080" b="7620"/>
                <wp:wrapNone/>
                <wp:docPr id="480" name="文本框 480"/>
                <wp:cNvGraphicFramePr/>
                <a:graphic xmlns:a="http://schemas.openxmlformats.org/drawingml/2006/main">
                  <a:graphicData uri="http://schemas.microsoft.com/office/word/2010/wordprocessingShape">
                    <wps:wsp>
                      <wps:cNvSpPr txBox="1"/>
                      <wps:spPr>
                        <a:xfrm>
                          <a:off x="2729230" y="8465185"/>
                          <a:ext cx="3981450" cy="5213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0E00107">
                            <w:pPr>
                              <w:rPr>
                                <w:sz w:val="24"/>
                              </w:rPr>
                            </w:pPr>
                            <w:r>
                              <w:rPr>
                                <w:rFonts w:hint="eastAsia"/>
                                <w:sz w:val="24"/>
                              </w:rPr>
                              <w:t>要从局部到整体,把大块分成小块,看清图中每一个过程,识别各部分名称,挖掘隐含信息,寻找突破口</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17.9pt;margin-top:33.45pt;height:41.05pt;width:313.5pt;z-index:251697152;mso-width-relative:page;mso-height-relative:page;" fillcolor="#FFFFFF [3201]" filled="t" stroked="t" coordsize="21600,21600" o:gfxdata="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tZk39YA&#10;AAAKAQAADwAAAAAAAAABACAAAAAiAAAAZHJzL2Rvd25yZXYueG1sUEsBAhQAFAAAAAgAh07iQGsh&#10;HZNaAgAArQQAAA4AAAAAAAAAAQAgAAAAJQEAAGRycy9lMm9Eb2MueG1sUEsFBgAAAAAGAAYAWQEA&#10;APEFAAAAAA==&#10;">
                <v:fill on="t" focussize="0,0"/>
                <v:stroke weight="0.5pt" color="#000000 [3204]" joinstyle="round"/>
                <v:imagedata o:title=""/>
                <o:lock v:ext="edit" aspectratio="f"/>
                <v:textbox>
                  <w:txbxContent>
                    <w:p w14:paraId="20E00107">
                      <w:pPr>
                        <w:rPr>
                          <w:sz w:val="24"/>
                        </w:rPr>
                      </w:pPr>
                      <w:r>
                        <w:rPr>
                          <w:rFonts w:hint="eastAsia"/>
                          <w:sz w:val="24"/>
                        </w:rPr>
                        <w:t>要从局部到整体,把大块分成小块,看清图中每一个过程,识别各部分名称,挖掘隐含信息,寻找突破口</w:t>
                      </w:r>
                    </w:p>
                  </w:txbxContent>
                </v:textbox>
              </v:shape>
            </w:pict>
          </mc:Fallback>
        </mc:AlternateContent>
      </w:r>
      <w:r>
        <w:rPr>
          <w:rFonts w:hint="eastAsia" w:ascii="宋体" w:hAnsi="宋体" w:eastAsia="宋体" w:cs="宋体"/>
          <w:sz w:val="24"/>
        </w:rPr>
        <w:t>流程模式图信息类题目大多通过图形创设新情境,提供新材料,或以图形的方式展示生物学原理、过程等,对学生综合能力要求高。其解题模板如下:</w:t>
      </w:r>
    </w:p>
    <w:p w14:paraId="3079EA24">
      <w:pPr>
        <w:rPr>
          <w:sz w:val="24"/>
        </w:rPr>
      </w:pPr>
      <w:r>
        <w:rPr>
          <w:sz w:val="24"/>
        </w:rPr>
        <mc:AlternateContent>
          <mc:Choice Requires="wps">
            <w:drawing>
              <wp:anchor distT="0" distB="0" distL="114300" distR="114300" simplePos="0" relativeHeight="251695104" behindDoc="0" locked="0" layoutInCell="1" allowOverlap="1">
                <wp:simplePos x="0" y="0"/>
                <wp:positionH relativeFrom="column">
                  <wp:posOffset>-76835</wp:posOffset>
                </wp:positionH>
                <wp:positionV relativeFrom="paragraph">
                  <wp:posOffset>81915</wp:posOffset>
                </wp:positionV>
                <wp:extent cx="1205865" cy="279400"/>
                <wp:effectExtent l="4445" t="4445" r="8890" b="11430"/>
                <wp:wrapNone/>
                <wp:docPr id="481" name="文本框 481"/>
                <wp:cNvGraphicFramePr/>
                <a:graphic xmlns:a="http://schemas.openxmlformats.org/drawingml/2006/main">
                  <a:graphicData uri="http://schemas.microsoft.com/office/word/2010/wordprocessingShape">
                    <wps:wsp>
                      <wps:cNvSpPr txBox="1"/>
                      <wps:spPr>
                        <a:xfrm>
                          <a:off x="1167130" y="8496935"/>
                          <a:ext cx="1205865" cy="2794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FD5811">
                            <w:r>
                              <w:rPr>
                                <w:rFonts w:hint="eastAsia" w:ascii="宋体" w:hAnsi="宋体" w:eastAsia="宋体" w:cs="宋体"/>
                                <w:sz w:val="24"/>
                              </w:rPr>
                              <w:t>审题图，获信息</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6.05pt;margin-top:6.45pt;height:22pt;width:94.95pt;z-index:251695104;mso-width-relative:page;mso-height-relative:page;" fillcolor="#FFFFFF [3201]" filled="t" stroked="t" coordsize="21600,21600" o:gfxdata="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1LWbbW&#10;AAAACQEAAA8AAAAAAAAAAQAgAAAAIgAAAGRycy9kb3ducmV2LnhtbFBLAQIUABQAAAAIAIdO4kBS&#10;/pt6WwIAAK0EAAAOAAAAAAAAAAEAIAAAACUBAABkcnMvZTJvRG9jLnhtbFBLBQYAAAAABgAGAFkB&#10;AADyBQAAAAA=&#10;">
                <v:fill on="t" focussize="0,0"/>
                <v:stroke weight="0.5pt" color="#000000 [3204]" joinstyle="round"/>
                <v:imagedata o:title=""/>
                <o:lock v:ext="edit" aspectratio="f"/>
                <v:textbox>
                  <w:txbxContent>
                    <w:p w14:paraId="26FD5811">
                      <w:r>
                        <w:rPr>
                          <w:rFonts w:hint="eastAsia" w:ascii="宋体" w:hAnsi="宋体" w:eastAsia="宋体" w:cs="宋体"/>
                          <w:sz w:val="24"/>
                        </w:rPr>
                        <w:t>审题图，获信息</w:t>
                      </w:r>
                    </w:p>
                  </w:txbxContent>
                </v:textbox>
              </v:shape>
            </w:pict>
          </mc:Fallback>
        </mc:AlternateContent>
      </w:r>
      <w:r>
        <w:rPr>
          <w:rFonts w:hint="eastAsia"/>
          <w:sz w:val="24"/>
        </w:rPr>
        <w:t xml:space="preserve">  </w:t>
      </w:r>
    </w:p>
    <w:p w14:paraId="50182EA2">
      <w:pPr>
        <w:ind w:firstLine="280" w:firstLineChars="100"/>
        <w:rPr>
          <w:rFonts w:hint="eastAsia" w:ascii="宋体" w:hAnsi="宋体" w:eastAsia="宋体" w:cs="宋体"/>
          <w:sz w:val="28"/>
          <w:szCs w:val="28"/>
        </w:rPr>
      </w:pPr>
      <w:r>
        <w:rPr>
          <w:sz w:val="28"/>
        </w:rPr>
        <mc:AlternateContent>
          <mc:Choice Requires="wps">
            <w:drawing>
              <wp:anchor distT="0" distB="0" distL="114300" distR="114300" simplePos="0" relativeHeight="251699200" behindDoc="0" locked="0" layoutInCell="1" allowOverlap="1">
                <wp:simplePos x="0" y="0"/>
                <wp:positionH relativeFrom="column">
                  <wp:posOffset>-52070</wp:posOffset>
                </wp:positionH>
                <wp:positionV relativeFrom="paragraph">
                  <wp:posOffset>385445</wp:posOffset>
                </wp:positionV>
                <wp:extent cx="1219200" cy="285750"/>
                <wp:effectExtent l="4445" t="4445" r="5080" b="5080"/>
                <wp:wrapNone/>
                <wp:docPr id="482" name="文本框 482"/>
                <wp:cNvGraphicFramePr/>
                <a:graphic xmlns:a="http://schemas.openxmlformats.org/drawingml/2006/main">
                  <a:graphicData uri="http://schemas.microsoft.com/office/word/2010/wordprocessingShape">
                    <wps:wsp>
                      <wps:cNvSpPr txBox="1"/>
                      <wps:spPr>
                        <a:xfrm>
                          <a:off x="1059180" y="9062085"/>
                          <a:ext cx="1219200"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65494F">
                            <w:pPr>
                              <w:rPr>
                                <w:sz w:val="24"/>
                                <w:szCs w:val="32"/>
                              </w:rPr>
                            </w:pPr>
                            <w:r>
                              <w:rPr>
                                <w:rFonts w:hint="eastAsia"/>
                                <w:sz w:val="24"/>
                                <w:szCs w:val="32"/>
                              </w:rPr>
                              <w:t>理知识，找联系</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4.1pt;margin-top:30.35pt;height:22.5pt;width:96pt;z-index:251699200;mso-width-relative:page;mso-height-relative:page;" fillcolor="#FFFFFF [3201]" filled="t" stroked="t" coordsize="21600,21600" o:gfxdata="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GXJe71gAA&#10;AAkBAAAPAAAAAAAAAAEAIAAAACIAAABkcnMvZG93bnJldi54bWxQSwECFAAUAAAACACHTuJAmWYQ&#10;AFkCAACtBAAADgAAAAAAAAABACAAAAAlAQAAZHJzL2Uyb0RvYy54bWxQSwUGAAAAAAYABgBZAQAA&#10;8AUAAAAA&#10;">
                <v:fill on="t" focussize="0,0"/>
                <v:stroke weight="0.5pt" color="#000000 [3204]" joinstyle="round"/>
                <v:imagedata o:title=""/>
                <o:lock v:ext="edit" aspectratio="f"/>
                <v:textbox>
                  <w:txbxContent>
                    <w:p w14:paraId="5165494F">
                      <w:pPr>
                        <w:rPr>
                          <w:sz w:val="24"/>
                          <w:szCs w:val="32"/>
                        </w:rPr>
                      </w:pPr>
                      <w:r>
                        <w:rPr>
                          <w:rFonts w:hint="eastAsia"/>
                          <w:sz w:val="24"/>
                          <w:szCs w:val="32"/>
                        </w:rPr>
                        <w:t>理知识，找联系</w:t>
                      </w:r>
                    </w:p>
                  </w:txbxContent>
                </v:textbox>
              </v:shape>
            </w:pict>
          </mc:Fallback>
        </mc:AlternateContent>
      </w:r>
      <w:r>
        <w:rPr>
          <w:sz w:val="28"/>
        </w:rPr>
        <mc:AlternateContent>
          <mc:Choice Requires="wps">
            <w:drawing>
              <wp:anchor distT="0" distB="0" distL="114300" distR="114300" simplePos="0" relativeHeight="251698176" behindDoc="0" locked="0" layoutInCell="1" allowOverlap="1">
                <wp:simplePos x="0" y="0"/>
                <wp:positionH relativeFrom="column">
                  <wp:posOffset>494030</wp:posOffset>
                </wp:positionH>
                <wp:positionV relativeFrom="paragraph">
                  <wp:posOffset>188595</wp:posOffset>
                </wp:positionV>
                <wp:extent cx="0" cy="209550"/>
                <wp:effectExtent l="57150" t="0" r="57150" b="0"/>
                <wp:wrapNone/>
                <wp:docPr id="483" name="直接箭头连接符 483"/>
                <wp:cNvGraphicFramePr/>
                <a:graphic xmlns:a="http://schemas.openxmlformats.org/drawingml/2006/main">
                  <a:graphicData uri="http://schemas.microsoft.com/office/word/2010/wordprocessingShape">
                    <wps:wsp>
                      <wps:cNvCnPr/>
                      <wps:spPr>
                        <a:xfrm>
                          <a:off x="1611630" y="8801735"/>
                          <a:ext cx="0" cy="2095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8.9pt;margin-top:14.85pt;height:16.5pt;width:0pt;z-index:251698176;mso-width-relative:page;mso-height-relative:page;" filled="f" stroked="t" coordsize="21600,21600" o:gfxdata="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&#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7BKjI1gAAAAcBAAAPAAAAAAAAAAEAIAAAACIAAABk&#10;cnMvZG93bnJldi54bWxQSwECFAAUAAAACACHTuJAf4dFRAgCAADXAwAADgAAAAAAAAABACAAAAAl&#10;AQAAZHJzL2Uyb0RvYy54bWxQSwUGAAAAAAYABgBZAQAAnwUAAAAA&#10;">
                <v:fill on="f" focussize="0,0"/>
                <v:stroke weight="2pt" color="#000000 [3213]" joinstyle="round" endarrow="open"/>
                <v:imagedata o:title=""/>
                <o:lock v:ext="edit" aspectratio="f"/>
              </v:shape>
            </w:pict>
          </mc:Fallback>
        </mc:AlternateContent>
      </w:r>
      <w:r>
        <w:rPr>
          <w:sz w:val="28"/>
        </w:rPr>
        <mc:AlternateContent>
          <mc:Choice Requires="wps">
            <w:drawing>
              <wp:anchor distT="0" distB="0" distL="114300" distR="114300" simplePos="0" relativeHeight="251696128" behindDoc="0" locked="0" layoutInCell="1" allowOverlap="1">
                <wp:simplePos x="0" y="0"/>
                <wp:positionH relativeFrom="column">
                  <wp:posOffset>1129030</wp:posOffset>
                </wp:positionH>
                <wp:positionV relativeFrom="paragraph">
                  <wp:posOffset>32385</wp:posOffset>
                </wp:positionV>
                <wp:extent cx="304800" cy="6350"/>
                <wp:effectExtent l="0" t="12700" r="9525" b="19050"/>
                <wp:wrapNone/>
                <wp:docPr id="23" name="直接连接符 23"/>
                <wp:cNvGraphicFramePr/>
                <a:graphic xmlns:a="http://schemas.openxmlformats.org/drawingml/2006/main">
                  <a:graphicData uri="http://schemas.microsoft.com/office/word/2010/wordprocessingShape">
                    <wps:wsp>
                      <wps:cNvCnPr/>
                      <wps:spPr>
                        <a:xfrm>
                          <a:off x="2310130" y="8649335"/>
                          <a:ext cx="304800" cy="63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8.9pt;margin-top:2.55pt;height:0.5pt;width:24pt;z-index:251696128;mso-width-relative:page;mso-height-relative:page;" filled="f" stroked="t" coordsize="21600,21600" o:gfxdata="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TOD4NQAAAAH&#10;AQAADwAAAAAAAAABACAAAAAiAAAAZHJzL2Rvd25yZXYueG1sUEsBAhQAFAAAAAgAh07iQFP8MSjn&#10;AQAAqwMAAA4AAAAAAAAAAQAgAAAAIwEAAGRycy9lMm9Eb2MueG1sUEsFBgAAAAAGAAYAWQEAAHwF&#10;AAAAAA==&#10;">
                <v:fill on="f" focussize="0,0"/>
                <v:stroke weight="2pt" color="#000000 [3213]" joinstyle="round"/>
                <v:imagedata o:title=""/>
                <o:lock v:ext="edit" aspectratio="f"/>
              </v:line>
            </w:pict>
          </mc:Fallback>
        </mc:AlternateContent>
      </w:r>
    </w:p>
    <w:p w14:paraId="4AC1E899">
      <w:pPr>
        <w:ind w:firstLine="280" w:firstLineChars="100"/>
        <w:rPr>
          <w:rFonts w:hint="eastAsia" w:ascii="宋体" w:hAnsi="宋体" w:eastAsia="宋体" w:cs="宋体"/>
          <w:sz w:val="28"/>
          <w:szCs w:val="28"/>
        </w:rPr>
      </w:pPr>
      <w:r>
        <w:rPr>
          <w:sz w:val="28"/>
        </w:rPr>
        <mc:AlternateContent>
          <mc:Choice Requires="wps">
            <w:drawing>
              <wp:anchor distT="0" distB="0" distL="114300" distR="114300" simplePos="0" relativeHeight="251702272" behindDoc="0" locked="0" layoutInCell="1" allowOverlap="1">
                <wp:simplePos x="0" y="0"/>
                <wp:positionH relativeFrom="column">
                  <wp:posOffset>468630</wp:posOffset>
                </wp:positionH>
                <wp:positionV relativeFrom="paragraph">
                  <wp:posOffset>268605</wp:posOffset>
                </wp:positionV>
                <wp:extent cx="0" cy="209550"/>
                <wp:effectExtent l="57150" t="0" r="57150" b="0"/>
                <wp:wrapNone/>
                <wp:docPr id="484" name="直接箭头连接符 484"/>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6.9pt;margin-top:21.15pt;height:16.5pt;width:0pt;z-index:251702272;mso-width-relative:page;mso-height-relative:page;" filled="f" stroked="t" coordsize="21600,21600" o:gfxdata="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reMdnWAAAABwEAAA8AAAAAAAAAAQAgAAAAIgAAAGRycy9kb3ducmV2LnhtbFBL&#10;AQIUABQAAAAIAIdO4kCBN9mm+AEAAMsDAAAOAAAAAAAAAAEAIAAAACUBAABkcnMvZTJvRG9jLnht&#10;bFBLBQYAAAAABgAGAFkBAACPBQAAAAA=&#10;">
                <v:fill on="f" focussize="0,0"/>
                <v:stroke weight="2pt" color="#000000 [3213]" joinstyle="round" endarrow="open"/>
                <v:imagedata o:title=""/>
                <o:lock v:ext="edit" aspectratio="f"/>
              </v:shape>
            </w:pict>
          </mc:Fallback>
        </mc:AlternateContent>
      </w:r>
      <w:r>
        <w:rPr>
          <w:sz w:val="28"/>
        </w:rPr>
        <mc:AlternateContent>
          <mc:Choice Requires="wps">
            <w:drawing>
              <wp:anchor distT="0" distB="0" distL="114300" distR="114300" simplePos="0" relativeHeight="251701248" behindDoc="0" locked="0" layoutInCell="1" allowOverlap="1">
                <wp:simplePos x="0" y="0"/>
                <wp:positionH relativeFrom="column">
                  <wp:posOffset>1516380</wp:posOffset>
                </wp:positionH>
                <wp:positionV relativeFrom="paragraph">
                  <wp:posOffset>8255</wp:posOffset>
                </wp:positionV>
                <wp:extent cx="3874135" cy="483235"/>
                <wp:effectExtent l="4445" t="4445" r="7620" b="7620"/>
                <wp:wrapNone/>
                <wp:docPr id="210248119" name="文本框 210248119"/>
                <wp:cNvGraphicFramePr/>
                <a:graphic xmlns:a="http://schemas.openxmlformats.org/drawingml/2006/main">
                  <a:graphicData uri="http://schemas.microsoft.com/office/word/2010/wordprocessingShape">
                    <wps:wsp>
                      <wps:cNvSpPr txBox="1"/>
                      <wps:spPr>
                        <a:xfrm>
                          <a:off x="2659380" y="8966835"/>
                          <a:ext cx="3874135" cy="4832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0C167C">
                            <w:pPr>
                              <w:rPr>
                                <w:rFonts w:hint="eastAsia" w:ascii="宋体" w:hAnsi="宋体" w:eastAsia="宋体" w:cs="宋体"/>
                                <w:sz w:val="24"/>
                              </w:rPr>
                            </w:pPr>
                            <w:r>
                              <w:rPr>
                                <w:rFonts w:hint="eastAsia" w:ascii="宋体" w:hAnsi="宋体" w:eastAsia="宋体" w:cs="宋体"/>
                                <w:sz w:val="24"/>
                              </w:rPr>
                              <w:t>理清图解涉及知识点,思考知识点之间的区别与联系,找到本质上的联系</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19.4pt;margin-top:0.65pt;height:38.05pt;width:305.05pt;z-index:251701248;mso-width-relative:page;mso-height-relative:page;" fillcolor="#FFFFFF [3201]" filled="t" stroked="t" coordsize="21600,21600" o:gfxdata="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YsXGj1gAAAAgBAAAPAAAAAAAAAAEAIAAAACIAAABkcnMvZG93bnJldi54bWxQSwECFAAUAAAA&#10;CACHTuJA+CX/G2ICAAC5BAAADgAAAAAAAAABACAAAAAlAQAAZHJzL2Uyb0RvYy54bWxQSwUGAAAA&#10;AAYABgBZAQAA+QUAAAAA&#10;">
                <v:fill on="t" focussize="0,0"/>
                <v:stroke weight="0.5pt" color="#000000 [3204]" joinstyle="round"/>
                <v:imagedata o:title=""/>
                <o:lock v:ext="edit" aspectratio="f"/>
                <v:textbox>
                  <w:txbxContent>
                    <w:p w14:paraId="1F0C167C">
                      <w:pPr>
                        <w:rPr>
                          <w:rFonts w:hint="eastAsia" w:ascii="宋体" w:hAnsi="宋体" w:eastAsia="宋体" w:cs="宋体"/>
                          <w:sz w:val="24"/>
                        </w:rPr>
                      </w:pPr>
                      <w:r>
                        <w:rPr>
                          <w:rFonts w:hint="eastAsia" w:ascii="宋体" w:hAnsi="宋体" w:eastAsia="宋体" w:cs="宋体"/>
                          <w:sz w:val="24"/>
                        </w:rPr>
                        <w:t>理清图解涉及知识点,思考知识点之间的区别与联系,找到本质上的联系</w:t>
                      </w:r>
                    </w:p>
                  </w:txbxContent>
                </v:textbox>
              </v:shape>
            </w:pict>
          </mc:Fallback>
        </mc:AlternateContent>
      </w:r>
      <w:r>
        <w:rPr>
          <w:sz w:val="28"/>
        </w:rPr>
        <mc:AlternateContent>
          <mc:Choice Requires="wps">
            <w:drawing>
              <wp:anchor distT="0" distB="0" distL="114300" distR="114300" simplePos="0" relativeHeight="251700224" behindDoc="0" locked="0" layoutInCell="1" allowOverlap="1">
                <wp:simplePos x="0" y="0"/>
                <wp:positionH relativeFrom="column">
                  <wp:posOffset>1167130</wp:posOffset>
                </wp:positionH>
                <wp:positionV relativeFrom="paragraph">
                  <wp:posOffset>156845</wp:posOffset>
                </wp:positionV>
                <wp:extent cx="304800" cy="6350"/>
                <wp:effectExtent l="0" t="12700" r="9525" b="19050"/>
                <wp:wrapNone/>
                <wp:docPr id="1296812826" name="直接连接符 1296812826"/>
                <wp:cNvGraphicFramePr/>
                <a:graphic xmlns:a="http://schemas.openxmlformats.org/drawingml/2006/main">
                  <a:graphicData uri="http://schemas.microsoft.com/office/word/2010/wordprocessingShape">
                    <wps:wsp>
                      <wps:cNvCnPr/>
                      <wps:spPr>
                        <a:xfrm>
                          <a:off x="0" y="0"/>
                          <a:ext cx="304800" cy="63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1.9pt;margin-top:12.35pt;height:0.5pt;width:24pt;z-index:251700224;mso-width-relative:page;mso-height-relative:page;" filled="f" stroked="t" coordsize="21600,21600" o:gfxdata="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C+Qft2AAA&#10;AAkBAAAPAAAAAAAAAAEAIAAAACIAAABkcnMvZG93bnJldi54bWxQSwECFAAUAAAACACHTuJAZBOH&#10;4uUBAACvAwAADgAAAAAAAAABACAAAAAnAQAAZHJzL2Uyb0RvYy54bWxQSwUGAAAAAAYABgBZAQAA&#10;fgUAAAAA&#10;">
                <v:fill on="f" focussize="0,0"/>
                <v:stroke weight="2pt" color="#000000 [3213]" joinstyle="round"/>
                <v:imagedata o:title=""/>
                <o:lock v:ext="edit" aspectratio="f"/>
              </v:line>
            </w:pict>
          </mc:Fallback>
        </mc:AlternateContent>
      </w:r>
    </w:p>
    <w:p w14:paraId="0C051711">
      <w:pPr>
        <w:rPr>
          <w:rFonts w:hint="eastAsia" w:ascii="宋体" w:hAnsi="宋体" w:eastAsia="宋体" w:cs="宋体"/>
          <w:sz w:val="24"/>
          <w:u w:val="single"/>
        </w:rPr>
      </w:pPr>
      <w:r>
        <w:rPr>
          <w:sz w:val="28"/>
        </w:rPr>
        <mc:AlternateContent>
          <mc:Choice Requires="wps">
            <w:drawing>
              <wp:anchor distT="0" distB="0" distL="114300" distR="114300" simplePos="0" relativeHeight="251704320" behindDoc="0" locked="0" layoutInCell="1" allowOverlap="1">
                <wp:simplePos x="0" y="0"/>
                <wp:positionH relativeFrom="column">
                  <wp:posOffset>1243330</wp:posOffset>
                </wp:positionH>
                <wp:positionV relativeFrom="paragraph">
                  <wp:posOffset>289560</wp:posOffset>
                </wp:positionV>
                <wp:extent cx="304800" cy="6350"/>
                <wp:effectExtent l="0" t="12700" r="9525" b="19050"/>
                <wp:wrapNone/>
                <wp:docPr id="485" name="直接连接符 485"/>
                <wp:cNvGraphicFramePr/>
                <a:graphic xmlns:a="http://schemas.openxmlformats.org/drawingml/2006/main">
                  <a:graphicData uri="http://schemas.microsoft.com/office/word/2010/wordprocessingShape">
                    <wps:wsp>
                      <wps:cNvCnPr/>
                      <wps:spPr>
                        <a:xfrm>
                          <a:off x="0" y="0"/>
                          <a:ext cx="304800" cy="635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7.9pt;margin-top:22.8pt;height:0.5pt;width:24pt;z-index:251704320;mso-width-relative:page;mso-height-relative:page;" filled="f" stroked="t" coordsize="21600,21600" o:gfxdata="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sZ3Mc1wAAAAkBAAAPAAAA&#10;AAAAAAEAIAAAACIAAABkcnMvZG93bnJldi54bWxQSwECFAAUAAAACACHTuJAekEMp90BAAChAwAA&#10;DgAAAAAAAAABACAAAAAmAQAAZHJzL2Uyb0RvYy54bWxQSwUGAAAAAAYABgBZAQAAdQUAAAAA&#10;">
                <v:fill on="f" focussize="0,0"/>
                <v:stroke weight="2pt" color="#000000 [3213]" joinstyle="round"/>
                <v:imagedata o:title=""/>
                <o:lock v:ext="edit" aspectratio="f"/>
              </v:line>
            </w:pict>
          </mc:Fallback>
        </mc:AlternateContent>
      </w:r>
      <w:r>
        <w:rPr>
          <w:sz w:val="28"/>
        </w:rPr>
        <mc:AlternateContent>
          <mc:Choice Requires="wps">
            <w:drawing>
              <wp:anchor distT="0" distB="0" distL="114300" distR="114300" simplePos="0" relativeHeight="251705344" behindDoc="0" locked="0" layoutInCell="1" allowOverlap="1">
                <wp:simplePos x="0" y="0"/>
                <wp:positionH relativeFrom="column">
                  <wp:posOffset>1579880</wp:posOffset>
                </wp:positionH>
                <wp:positionV relativeFrom="paragraph">
                  <wp:posOffset>210820</wp:posOffset>
                </wp:positionV>
                <wp:extent cx="3721100" cy="501650"/>
                <wp:effectExtent l="4445" t="4445" r="8255" b="8255"/>
                <wp:wrapNone/>
                <wp:docPr id="32" name="文本框 32"/>
                <wp:cNvGraphicFramePr/>
                <a:graphic xmlns:a="http://schemas.openxmlformats.org/drawingml/2006/main">
                  <a:graphicData uri="http://schemas.microsoft.com/office/word/2010/wordprocessingShape">
                    <wps:wsp>
                      <wps:cNvSpPr txBox="1"/>
                      <wps:spPr>
                        <a:xfrm>
                          <a:off x="2748280" y="9614535"/>
                          <a:ext cx="3721100" cy="5016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DE23AB8">
                            <w:pPr>
                              <w:rPr>
                                <w:rFonts w:hint="eastAsia" w:ascii="宋体" w:hAnsi="宋体" w:eastAsia="宋体" w:cs="宋体"/>
                                <w:sz w:val="24"/>
                              </w:rPr>
                            </w:pPr>
                            <w:r>
                              <w:rPr>
                                <w:rFonts w:hint="eastAsia" w:ascii="宋体" w:hAnsi="宋体" w:eastAsia="宋体" w:cs="宋体"/>
                                <w:sz w:val="24"/>
                              </w:rPr>
                              <w:t>针对设问,反思图像和题干信息,充分运用所学生物学的基本原理或概念准确作答</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124.4pt;margin-top:16.6pt;height:39.5pt;width:293pt;z-index:251705344;mso-width-relative:page;mso-height-relative:page;" fillcolor="#FFFFFF [3201]" filled="t" stroked="t" coordsize="21600,21600" o:gfxdata="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G1w5h1QAA&#10;AAoBAAAPAAAAAAAAAAEAIAAAACIAAABkcnMvZG93bnJldi54bWxQSwECFAAUAAAACACHTuJAQ1zB&#10;61oCAACrBAAADgAAAAAAAAABACAAAAAkAQAAZHJzL2Uyb0RvYy54bWxQSwUGAAAAAAYABgBZAQAA&#10;8AUAAAAA&#10;">
                <v:fill on="t" focussize="0,0"/>
                <v:stroke weight="0.5pt" color="#000000 [3204]" joinstyle="round"/>
                <v:imagedata o:title=""/>
                <o:lock v:ext="edit" aspectratio="f"/>
                <v:textbox>
                  <w:txbxContent>
                    <w:p w14:paraId="3DE23AB8">
                      <w:pPr>
                        <w:rPr>
                          <w:rFonts w:hint="eastAsia" w:ascii="宋体" w:hAnsi="宋体" w:eastAsia="宋体" w:cs="宋体"/>
                          <w:sz w:val="24"/>
                        </w:rPr>
                      </w:pPr>
                      <w:r>
                        <w:rPr>
                          <w:rFonts w:hint="eastAsia" w:ascii="宋体" w:hAnsi="宋体" w:eastAsia="宋体" w:cs="宋体"/>
                          <w:sz w:val="24"/>
                        </w:rPr>
                        <w:t>针对设问,反思图像和题干信息,充分运用所学生物学的基本原理或概念准确作答</w:t>
                      </w:r>
                    </w:p>
                  </w:txbxContent>
                </v:textbox>
              </v:shape>
            </w:pict>
          </mc:Fallback>
        </mc:AlternateContent>
      </w:r>
      <w:r>
        <w:rPr>
          <w:sz w:val="24"/>
        </w:rPr>
        <mc:AlternateContent>
          <mc:Choice Requires="wps">
            <w:drawing>
              <wp:anchor distT="0" distB="0" distL="114300" distR="114300" simplePos="0" relativeHeight="251703296" behindDoc="0" locked="0" layoutInCell="1" allowOverlap="1">
                <wp:simplePos x="0" y="0"/>
                <wp:positionH relativeFrom="column">
                  <wp:posOffset>-77470</wp:posOffset>
                </wp:positionH>
                <wp:positionV relativeFrom="paragraph">
                  <wp:posOffset>100330</wp:posOffset>
                </wp:positionV>
                <wp:extent cx="1301750" cy="273685"/>
                <wp:effectExtent l="4445" t="4445" r="8255" b="7620"/>
                <wp:wrapNone/>
                <wp:docPr id="486" name="文本框 486"/>
                <wp:cNvGraphicFramePr/>
                <a:graphic xmlns:a="http://schemas.openxmlformats.org/drawingml/2006/main">
                  <a:graphicData uri="http://schemas.microsoft.com/office/word/2010/wordprocessingShape">
                    <wps:wsp>
                      <wps:cNvSpPr txBox="1"/>
                      <wps:spPr>
                        <a:xfrm>
                          <a:off x="1027430" y="9576435"/>
                          <a:ext cx="1301750" cy="2736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55A1ABD">
                            <w:pPr>
                              <w:rPr>
                                <w:sz w:val="24"/>
                              </w:rPr>
                            </w:pPr>
                            <w:r>
                              <w:rPr>
                                <w:rFonts w:hint="eastAsia"/>
                                <w:sz w:val="24"/>
                              </w:rPr>
                              <w:t>深思考，定答案</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id="_x0000_s1026" o:spid="_x0000_s1026" o:spt="202" type="#_x0000_t202" style="position:absolute;left:0pt;margin-left:-6.1pt;margin-top:7.9pt;height:21.55pt;width:102.5pt;z-index:251703296;mso-width-relative:page;mso-height-relative:page;" fillcolor="#FFFFFF [3201]" filled="t" stroked="t" coordsize="21600,21600" o:gfxdata="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TpREjVAAAA&#10;CQEAAA8AAAAAAAAAAQAgAAAAIgAAAGRycy9kb3ducmV2LnhtbFBLAQIUABQAAAAIAIdO4kB2Ehly&#10;WQIAAK0EAAAOAAAAAAAAAAEAIAAAACQBAABkcnMvZTJvRG9jLnhtbFBLBQYAAAAABgAGAFkBAADv&#10;BQAAAAA=&#10;">
                <v:fill on="t" focussize="0,0"/>
                <v:stroke weight="0.5pt" color="#000000 [3204]" joinstyle="round"/>
                <v:imagedata o:title=""/>
                <o:lock v:ext="edit" aspectratio="f"/>
                <v:textbox>
                  <w:txbxContent>
                    <w:p w14:paraId="555A1ABD">
                      <w:pPr>
                        <w:rPr>
                          <w:sz w:val="24"/>
                        </w:rPr>
                      </w:pPr>
                      <w:r>
                        <w:rPr>
                          <w:rFonts w:hint="eastAsia"/>
                          <w:sz w:val="24"/>
                        </w:rPr>
                        <w:t>深思考，定答案</w:t>
                      </w:r>
                    </w:p>
                  </w:txbxContent>
                </v:textbox>
              </v:shape>
            </w:pict>
          </mc:Fallback>
        </mc:AlternateContent>
      </w:r>
    </w:p>
    <w:p w14:paraId="3A52A6B7">
      <w:pPr>
        <w:rPr>
          <w:rFonts w:hint="eastAsia" w:ascii="宋体" w:hAnsi="宋体" w:eastAsia="宋体" w:cs="宋体"/>
          <w:sz w:val="24"/>
          <w:u w:val="single"/>
        </w:rPr>
      </w:pPr>
    </w:p>
    <w:p w14:paraId="14571F6F">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p>
    <w:p w14:paraId="3DD51E73">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p>
    <w:p w14:paraId="4483A7C8">
      <w:pPr>
        <w:pStyle w:val="5"/>
        <w:tabs>
          <w:tab w:val="left" w:pos="3969"/>
        </w:tabs>
        <w:spacing w:line="360" w:lineRule="auto"/>
        <w:rPr>
          <w:rFonts w:hint="default" w:ascii="Times New Roman" w:hAnsi="Times New Roman" w:cs="Times New Roman" w:eastAsiaTheme="majorEastAsia"/>
          <w:lang w:val="en-US" w:eastAsia="zh-CN"/>
        </w:rPr>
      </w:pPr>
    </w:p>
    <w:p w14:paraId="4D2816DE">
      <w:pPr>
        <w:spacing w:before="312" w:beforeLines="100" w:after="312" w:afterLines="100" w:line="360" w:lineRule="auto"/>
        <w:jc w:val="center"/>
        <w:textAlignment w:val="center"/>
        <w:rPr>
          <w:rFonts w:ascii="Times New Roman" w:hAnsi="Times New Roman" w:eastAsia="微软雅黑" w:cs="Times New Roman"/>
          <w:b/>
          <w:bCs/>
          <w:sz w:val="36"/>
          <w:szCs w:val="36"/>
        </w:rPr>
      </w:pPr>
      <w:r>
        <w:rPr>
          <w:rFonts w:hint="eastAsia" w:ascii="Times New Roman" w:hAnsi="Times New Roman" w:eastAsia="微软雅黑" w:cs="Times New Roman"/>
          <w:b/>
          <w:sz w:val="28"/>
          <w:szCs w:val="28"/>
          <w:lang w:val="en-US" w:eastAsia="zh-CN"/>
        </w:rPr>
        <w:t>十七、</w:t>
      </w:r>
      <w:r>
        <w:rPr>
          <w:rFonts w:hint="eastAsia" w:ascii="Times New Roman" w:hAnsi="Times New Roman" w:eastAsia="微软雅黑" w:cs="Times New Roman"/>
          <w:b/>
          <w:sz w:val="28"/>
          <w:szCs w:val="28"/>
        </w:rPr>
        <w:t>五大命题套路 快来见招拆招</w:t>
      </w:r>
    </w:p>
    <w:p w14:paraId="78C562C6">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95" name="图片 495"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图片 495"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大招01</w:t>
      </w:r>
      <w:r>
        <w:rPr>
          <w:rFonts w:hint="eastAsia" w:ascii="Times New Roman" w:hAnsi="Times New Roman" w:eastAsia="微软雅黑" w:cs="Times New Roman"/>
          <w:b/>
          <w:color w:val="984807" w:themeColor="accent6" w:themeShade="80"/>
          <w:sz w:val="24"/>
        </w:rPr>
        <w:t xml:space="preserve"> "一抓二排三验"破解绝对化陷阱</w:t>
      </w:r>
    </w:p>
    <w:p w14:paraId="5F87AEBF">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96" name="图片 496"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3BE6E3BE">
      <w:pPr>
        <w:adjustRightInd w:val="0"/>
        <w:snapToGrid w:val="0"/>
        <w:spacing w:line="360" w:lineRule="auto"/>
        <w:contextualSpacing/>
        <w:jc w:val="left"/>
        <w:textAlignment w:val="center"/>
        <w:rPr>
          <w:rFonts w:hint="eastAsia" w:ascii="宋体" w:hAnsi="宋体" w:eastAsia="宋体" w:cs="宋体"/>
          <w:sz w:val="24"/>
        </w:rPr>
      </w:pPr>
      <w:r>
        <w:rPr>
          <w:rFonts w:ascii="宋体" w:hAnsi="宋体" w:eastAsia="宋体" w:cs="宋体"/>
          <w:sz w:val="24"/>
        </w:rPr>
        <w:t>对选项中的“都”“只”“仅”等语气绝对的词汇要高度重视，在做这类习题时可以想是否具有反例，一个特殊的案例就可否定“都”和“只”，在掌握做题技巧的同时还要加强对基础知识的识记背诵。</w:t>
      </w:r>
    </w:p>
    <w:p w14:paraId="6E35823D">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498" name="图片 498"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图片 498"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2</w:t>
      </w:r>
      <w:r>
        <w:rPr>
          <w:rFonts w:ascii="Times New Roman" w:hAnsi="Times New Roman" w:eastAsia="微软雅黑" w:cs="Times New Roman"/>
          <w:b/>
          <w:color w:val="984807" w:themeColor="accent6" w:themeShade="80"/>
          <w:sz w:val="24"/>
        </w:rPr>
        <w:t xml:space="preserve"> </w:t>
      </w:r>
      <w:r>
        <w:rPr>
          <w:rFonts w:hint="eastAsia" w:ascii="Times New Roman" w:hAnsi="Times New Roman" w:eastAsia="微软雅黑" w:cs="Times New Roman"/>
          <w:b/>
          <w:color w:val="984807" w:themeColor="accent6" w:themeShade="80"/>
          <w:sz w:val="24"/>
        </w:rPr>
        <w:t>"一读二辨三析"识破文字迷障</w:t>
      </w:r>
    </w:p>
    <w:p w14:paraId="1F92C53F">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499" name="图片 499"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60EDD284">
      <w:pPr>
        <w:adjustRightInd w:val="0"/>
        <w:snapToGrid w:val="0"/>
        <w:spacing w:line="360" w:lineRule="auto"/>
        <w:contextualSpacing/>
        <w:jc w:val="left"/>
        <w:textAlignment w:val="center"/>
        <w:rPr>
          <w:sz w:val="24"/>
        </w:rPr>
      </w:pPr>
      <w:r>
        <w:rPr>
          <w:sz w:val="24"/>
        </w:rPr>
        <w:t>此类型主要考察学生的阅读理解能力，类似语文题注重词意是否恰当，语法是否良好限定实验结论，这些都是生物考题中容易出现的文字陷阱。</w:t>
      </w:r>
    </w:p>
    <w:p w14:paraId="5DB4599A">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p>
    <w:p w14:paraId="5E785862">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668778681" name="图片 668778681"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78681" name="图片 668778681"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3 "一对二查三判"辨别细节差异</w:t>
      </w:r>
    </w:p>
    <w:p w14:paraId="49E37ED1">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598321640" name="图片 598321640"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21640" name="图片 598321640"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1C837253">
      <w:pPr>
        <w:adjustRightInd w:val="0"/>
        <w:snapToGrid w:val="0"/>
        <w:spacing w:line="360" w:lineRule="auto"/>
        <w:contextualSpacing/>
        <w:jc w:val="left"/>
        <w:textAlignment w:val="center"/>
        <w:rPr>
          <w:rFonts w:hint="eastAsia" w:ascii="宋体" w:hAnsi="宋体" w:eastAsia="宋体" w:cs="宋体"/>
          <w:sz w:val="24"/>
        </w:rPr>
      </w:pPr>
      <w:r>
        <w:rPr>
          <w:rFonts w:ascii="宋体" w:hAnsi="宋体" w:eastAsia="宋体" w:cs="宋体"/>
          <w:sz w:val="24"/>
        </w:rPr>
        <w:t>生物的内容特别细节，改变个别词句整句话的意思都是不对的，有种差之毫厘谬以千里之意，所以要特别注意看清楚每一个字的表述。</w:t>
      </w:r>
    </w:p>
    <w:p w14:paraId="44D737F8">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1500351963" name="图片 1500351963"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351963" name="图片 1500351963"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4"一梳二比三辨"厘清知识混淆</w:t>
      </w:r>
    </w:p>
    <w:p w14:paraId="0F8AEFF3">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380262871" name="图片 380262871"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62871" name="图片 380262871"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10183F62">
      <w:pPr>
        <w:adjustRightInd w:val="0"/>
        <w:snapToGrid w:val="0"/>
        <w:spacing w:line="360" w:lineRule="auto"/>
        <w:contextualSpacing/>
        <w:jc w:val="left"/>
        <w:textAlignment w:val="center"/>
        <w:rPr>
          <w:rFonts w:hint="eastAsia" w:ascii="宋体" w:hAnsi="宋体" w:eastAsia="宋体" w:cs="宋体"/>
          <w:sz w:val="24"/>
        </w:rPr>
      </w:pPr>
      <w:r>
        <w:rPr>
          <w:rFonts w:ascii="宋体" w:hAnsi="宋体" w:eastAsia="宋体" w:cs="宋体"/>
          <w:sz w:val="24"/>
        </w:rPr>
        <w:t>两个相似的知识点放在一起，不仔细阅读发现不到问题，然而仔细阅读后会发现其中一个点可能是故意设计成难以分辨的易错点，这个主要考察学生在平时阅读识记中对相关知识的辨析能力。</w:t>
      </w:r>
    </w:p>
    <w:p w14:paraId="57239FFB">
      <w:pPr>
        <w:shd w:val="clear" w:color="auto" w:fill="F2DCDC" w:themeFill="accent2" w:themeFillTint="32"/>
        <w:adjustRightInd w:val="0"/>
        <w:snapToGrid w:val="0"/>
        <w:spacing w:line="360" w:lineRule="auto"/>
        <w:contextualSpacing/>
        <w:jc w:val="center"/>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FF0000"/>
          <w:kern w:val="0"/>
          <w:sz w:val="24"/>
          <w:lang w:bidi="ar"/>
        </w:rPr>
        <w:drawing>
          <wp:inline distT="0" distB="0" distL="114300" distR="114300">
            <wp:extent cx="295275" cy="295275"/>
            <wp:effectExtent l="0" t="0" r="0" b="0"/>
            <wp:docPr id="224280115" name="图片 224280115" descr="大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80115" name="图片 224280115" descr="大招"/>
                    <pic:cNvPicPr>
                      <a:picLocks noChangeAspect="1"/>
                    </pic:cNvPicPr>
                  </pic:nvPicPr>
                  <pic:blipFill>
                    <a:blip r:embed="rId11"/>
                    <a:stretch>
                      <a:fillRect/>
                    </a:stretch>
                  </pic:blipFill>
                  <pic:spPr>
                    <a:xfrm>
                      <a:off x="0" y="0"/>
                      <a:ext cx="295275" cy="295275"/>
                    </a:xfrm>
                    <a:prstGeom prst="rect">
                      <a:avLst/>
                    </a:prstGeom>
                  </pic:spPr>
                </pic:pic>
              </a:graphicData>
            </a:graphic>
          </wp:inline>
        </w:drawing>
      </w:r>
      <w:r>
        <w:rPr>
          <w:rFonts w:ascii="Times New Roman" w:hAnsi="Times New Roman" w:eastAsia="微软雅黑" w:cs="Times New Roman"/>
          <w:b/>
          <w:color w:val="984807" w:themeColor="accent6" w:themeShade="80"/>
          <w:sz w:val="24"/>
        </w:rPr>
        <w:t>大招0</w:t>
      </w:r>
      <w:r>
        <w:rPr>
          <w:rFonts w:hint="eastAsia" w:ascii="Times New Roman" w:hAnsi="Times New Roman" w:eastAsia="微软雅黑" w:cs="Times New Roman"/>
          <w:b/>
          <w:color w:val="984807" w:themeColor="accent6" w:themeShade="80"/>
          <w:sz w:val="24"/>
        </w:rPr>
        <w:t>5"一查二推三验"戳穿逻辑谬误</w:t>
      </w:r>
    </w:p>
    <w:p w14:paraId="0CBD518E">
      <w:pPr>
        <w:adjustRightInd w:val="0"/>
        <w:snapToGrid w:val="0"/>
        <w:spacing w:line="360" w:lineRule="auto"/>
        <w:contextualSpacing/>
        <w:jc w:val="left"/>
        <w:textAlignment w:val="center"/>
        <w:rPr>
          <w:rFonts w:ascii="Times New Roman" w:hAnsi="Times New Roman" w:eastAsia="微软雅黑" w:cs="Times New Roman"/>
          <w:b/>
          <w:bCs/>
          <w:color w:val="FF0000"/>
          <w:kern w:val="0"/>
          <w:sz w:val="24"/>
          <w:u w:val="wavyHeavy"/>
          <w:lang w:bidi="ar"/>
        </w:rPr>
      </w:pPr>
      <w:r>
        <w:rPr>
          <w:rFonts w:ascii="Times New Roman" w:hAnsi="Times New Roman" w:eastAsia="微软雅黑" w:cs="Times New Roman"/>
          <w:b/>
          <w:bCs/>
          <w:color w:val="E46C0A" w:themeColor="accent6" w:themeShade="BF"/>
          <w:kern w:val="0"/>
          <w:sz w:val="24"/>
          <w:lang w:bidi="ar"/>
        </w:rPr>
        <w:drawing>
          <wp:inline distT="0" distB="0" distL="114300" distR="114300">
            <wp:extent cx="276225" cy="276225"/>
            <wp:effectExtent l="0" t="0" r="0" b="0"/>
            <wp:docPr id="1378047376" name="图片 1378047376" descr="宝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47376" name="图片 1378047376" descr="宝典"/>
                    <pic:cNvPicPr>
                      <a:picLocks noChangeAspect="1"/>
                    </pic:cNvPicPr>
                  </pic:nvPicPr>
                  <pic:blipFill>
                    <a:blip r:embed="rId12"/>
                    <a:stretch>
                      <a:fillRect/>
                    </a:stretch>
                  </pic:blipFill>
                  <pic:spPr>
                    <a:xfrm flipH="1">
                      <a:off x="0" y="0"/>
                      <a:ext cx="276225" cy="276225"/>
                    </a:xfrm>
                    <a:prstGeom prst="rect">
                      <a:avLst/>
                    </a:prstGeom>
                  </pic:spPr>
                </pic:pic>
              </a:graphicData>
            </a:graphic>
          </wp:inline>
        </w:drawing>
      </w:r>
      <w:r>
        <w:rPr>
          <w:rFonts w:ascii="Times New Roman" w:hAnsi="Times New Roman" w:eastAsia="微软雅黑" w:cs="Times New Roman"/>
          <w:b/>
          <w:bCs/>
          <w:color w:val="FF0000"/>
          <w:kern w:val="0"/>
          <w:sz w:val="24"/>
          <w:u w:val="wavyHeavy"/>
          <w:lang w:bidi="ar"/>
        </w:rPr>
        <w:t>大招</w:t>
      </w:r>
      <w:r>
        <w:rPr>
          <w:rFonts w:hint="eastAsia" w:ascii="Times New Roman" w:hAnsi="Times New Roman" w:eastAsia="微软雅黑" w:cs="Times New Roman"/>
          <w:b/>
          <w:bCs/>
          <w:color w:val="FF0000"/>
          <w:kern w:val="0"/>
          <w:sz w:val="24"/>
          <w:u w:val="wavyHeavy"/>
          <w:lang w:bidi="ar"/>
        </w:rPr>
        <w:t>详解</w:t>
      </w:r>
    </w:p>
    <w:p w14:paraId="3001AD99">
      <w:pPr>
        <w:adjustRightInd w:val="0"/>
        <w:snapToGrid w:val="0"/>
        <w:spacing w:line="360" w:lineRule="auto"/>
        <w:contextualSpacing/>
        <w:jc w:val="left"/>
        <w:textAlignment w:val="center"/>
        <w:rPr>
          <w:rFonts w:hint="eastAsia" w:ascii="宋体" w:hAnsi="宋体" w:eastAsia="宋体" w:cs="宋体"/>
          <w:sz w:val="24"/>
        </w:rPr>
      </w:pPr>
      <w:r>
        <w:rPr>
          <w:rFonts w:ascii="宋体" w:hAnsi="宋体" w:eastAsia="宋体" w:cs="宋体"/>
          <w:sz w:val="24"/>
        </w:rPr>
        <w:t>这种题考察相对居多，在题干描述中很多选项在描述因果关系，这种关系中可能因对果错，可能因错果对，可能因对果对但逻辑关系有误，也可能完全没有因果关系。</w:t>
      </w:r>
    </w:p>
    <w:p w14:paraId="171CDC4E">
      <w:pPr>
        <w:pStyle w:val="5"/>
        <w:tabs>
          <w:tab w:val="left" w:pos="3969"/>
        </w:tabs>
        <w:spacing w:line="360" w:lineRule="auto"/>
        <w:rPr>
          <w:rFonts w:hint="default" w:ascii="Times New Roman" w:hAnsi="Times New Roman" w:cs="Times New Roman" w:eastAsiaTheme="majorEastAsia"/>
          <w:lang w:val="en-US" w:eastAsia="zh-CN"/>
        </w:rPr>
      </w:pPr>
    </w:p>
    <w:p w14:paraId="50892E81">
      <w:pPr>
        <w:pStyle w:val="5"/>
        <w:tabs>
          <w:tab w:val="left" w:pos="3969"/>
        </w:tabs>
        <w:spacing w:line="360" w:lineRule="auto"/>
        <w:rPr>
          <w:rFonts w:hint="default" w:ascii="Times New Roman" w:hAnsi="Times New Roman" w:cs="Times New Roman" w:eastAsiaTheme="majorEastAsia"/>
          <w:lang w:val="en-US" w:eastAsia="zh-CN"/>
        </w:rPr>
      </w:pPr>
    </w:p>
    <w:p w14:paraId="1A9847B7">
      <w:pPr>
        <w:pStyle w:val="5"/>
        <w:tabs>
          <w:tab w:val="left" w:pos="3969"/>
        </w:tabs>
        <w:spacing w:line="360" w:lineRule="auto"/>
        <w:rPr>
          <w:rFonts w:hint="default" w:ascii="Times New Roman" w:hAnsi="Times New Roman" w:cs="Times New Roman" w:eastAsiaTheme="majorEastAsia"/>
          <w:lang w:val="en-US" w:eastAsia="zh-CN"/>
        </w:rPr>
      </w:pPr>
    </w:p>
    <w:p w14:paraId="729F6D49">
      <w:pPr>
        <w:pStyle w:val="5"/>
        <w:tabs>
          <w:tab w:val="left" w:pos="3969"/>
        </w:tabs>
        <w:spacing w:line="360" w:lineRule="auto"/>
        <w:rPr>
          <w:rFonts w:hint="default" w:ascii="Times New Roman" w:hAnsi="Times New Roman" w:cs="Times New Roman" w:eastAsiaTheme="majorEastAsia"/>
          <w:lang w:val="en-US" w:eastAsia="zh-CN"/>
        </w:rPr>
      </w:pPr>
    </w:p>
    <w:p w14:paraId="7C45E85A">
      <w:pPr>
        <w:pStyle w:val="5"/>
        <w:tabs>
          <w:tab w:val="left" w:pos="3969"/>
        </w:tabs>
        <w:spacing w:line="360" w:lineRule="auto"/>
        <w:rPr>
          <w:rFonts w:hint="default" w:ascii="Times New Roman" w:hAnsi="Times New Roman" w:cs="Times New Roman" w:eastAsiaTheme="majorEastAsia"/>
          <w:lang w:val="en-US" w:eastAsia="zh-CN"/>
        </w:rPr>
      </w:pPr>
    </w:p>
    <w:p w14:paraId="6041C06C">
      <w:pPr>
        <w:pStyle w:val="5"/>
        <w:tabs>
          <w:tab w:val="left" w:pos="3969"/>
        </w:tabs>
        <w:spacing w:line="360" w:lineRule="auto"/>
        <w:rPr>
          <w:rFonts w:hint="default" w:ascii="Times New Roman" w:hAnsi="Times New Roman" w:cs="Times New Roman" w:eastAsiaTheme="majorEastAsia"/>
          <w:lang w:val="en-US" w:eastAsia="zh-CN"/>
        </w:rPr>
      </w:pPr>
    </w:p>
    <w:p w14:paraId="58062ABA">
      <w:pPr>
        <w:pStyle w:val="5"/>
        <w:tabs>
          <w:tab w:val="left" w:pos="3969"/>
        </w:tabs>
        <w:spacing w:line="360" w:lineRule="auto"/>
        <w:rPr>
          <w:rFonts w:hint="default" w:ascii="Times New Roman" w:hAnsi="Times New Roman" w:cs="Times New Roman" w:eastAsiaTheme="majorEastAsia"/>
          <w:lang w:val="en-US" w:eastAsia="zh-CN"/>
        </w:rPr>
      </w:pPr>
    </w:p>
    <w:p w14:paraId="27771E79">
      <w:pPr>
        <w:pStyle w:val="5"/>
        <w:tabs>
          <w:tab w:val="left" w:pos="3969"/>
        </w:tabs>
        <w:spacing w:line="360" w:lineRule="auto"/>
        <w:rPr>
          <w:rFonts w:hint="default" w:ascii="Times New Roman" w:hAnsi="Times New Roman" w:cs="Times New Roman" w:eastAsiaTheme="majorEastAsia"/>
          <w:lang w:val="en-US" w:eastAsia="zh-CN"/>
        </w:rPr>
      </w:pPr>
    </w:p>
    <w:p w14:paraId="5819470F">
      <w:pPr>
        <w:pStyle w:val="5"/>
        <w:tabs>
          <w:tab w:val="left" w:pos="3969"/>
        </w:tabs>
        <w:spacing w:line="360" w:lineRule="auto"/>
        <w:rPr>
          <w:rFonts w:hint="default" w:ascii="Times New Roman" w:hAnsi="Times New Roman" w:cs="Times New Roman" w:eastAsiaTheme="majorEastAsia"/>
          <w:lang w:val="en-US" w:eastAsia="zh-CN"/>
        </w:rPr>
      </w:pPr>
    </w:p>
    <w:p w14:paraId="30C16AF8">
      <w:pPr>
        <w:pStyle w:val="5"/>
        <w:tabs>
          <w:tab w:val="left" w:pos="3969"/>
        </w:tabs>
        <w:spacing w:line="360" w:lineRule="auto"/>
        <w:rPr>
          <w:rFonts w:hint="default" w:ascii="Times New Roman" w:hAnsi="Times New Roman" w:cs="Times New Roman" w:eastAsiaTheme="majorEastAsia"/>
          <w:lang w:val="en-US" w:eastAsia="zh-CN"/>
        </w:rPr>
      </w:pPr>
    </w:p>
    <w:p w14:paraId="35E1FF83">
      <w:pPr>
        <w:pStyle w:val="5"/>
        <w:tabs>
          <w:tab w:val="left" w:pos="3969"/>
        </w:tabs>
        <w:spacing w:line="360" w:lineRule="auto"/>
        <w:rPr>
          <w:rFonts w:hint="default" w:ascii="Times New Roman" w:hAnsi="Times New Roman" w:cs="Times New Roman" w:eastAsiaTheme="majorEastAsia"/>
          <w:lang w:val="en-US" w:eastAsia="zh-CN"/>
        </w:rPr>
      </w:pPr>
    </w:p>
    <w:sectPr>
      <w:headerReference r:id="rId3" w:type="default"/>
      <w:footerReference r:id="rId4" w:type="default"/>
      <w:pgSz w:w="11906" w:h="16838"/>
      <w:pgMar w:top="1252" w:right="1077" w:bottom="1417" w:left="107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D0DBFB2-C962-4B55-AAD5-521A6773EB2A}"/>
  </w:font>
  <w:font w:name="黑体">
    <w:panose1 w:val="02010609060101010101"/>
    <w:charset w:val="86"/>
    <w:family w:val="auto"/>
    <w:pitch w:val="default"/>
    <w:sig w:usb0="800002BF" w:usb1="38CF7CFA" w:usb2="00000016" w:usb3="00000000" w:csb0="00040001" w:csb1="00000000"/>
    <w:embedRegular r:id="rId2" w:fontKey="{985F8B5B-D1CC-42FF-B7A4-3F3FA1256DF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005C375C-67F2-45A3-8BCF-FA929CDAAB32}"/>
  </w:font>
  <w:font w:name="Calibri">
    <w:panose1 w:val="020F0502020204030204"/>
    <w:charset w:val="00"/>
    <w:family w:val="swiss"/>
    <w:pitch w:val="default"/>
    <w:sig w:usb0="E4002EFF" w:usb1="C200247B" w:usb2="00000009" w:usb3="00000000" w:csb0="200001FF" w:csb1="00000000"/>
    <w:embedRegular r:id="rId4" w:fontKey="{48D929F2-0CF7-44BE-BA04-ABF204077795}"/>
  </w:font>
  <w:font w:name="微软雅黑">
    <w:panose1 w:val="020B0503020204020204"/>
    <w:charset w:val="86"/>
    <w:family w:val="auto"/>
    <w:pitch w:val="default"/>
    <w:sig w:usb0="80000287" w:usb1="2ACF3C50" w:usb2="00000016" w:usb3="00000000" w:csb0="0004001F" w:csb1="00000000"/>
    <w:embedRegular r:id="rId5" w:fontKey="{A9D020B2-3724-432E-8AF9-901EDD5ADE3A}"/>
  </w:font>
  <w:font w:name="宋体-方正超大字符集">
    <w:altName w:val="宋体"/>
    <w:panose1 w:val="03000509000000000000"/>
    <w:charset w:val="86"/>
    <w:family w:val="script"/>
    <w:pitch w:val="default"/>
    <w:sig w:usb0="00000000" w:usb1="00000000" w:usb2="00000010" w:usb3="00000000" w:csb0="00040000" w:csb1="00000000"/>
    <w:embedRegular r:id="rId6" w:fontKey="{AD6EA569-2361-4742-8FB2-B2C89ED782A2}"/>
  </w:font>
  <w:font w:name="等线">
    <w:panose1 w:val="02010600030101010101"/>
    <w:charset w:val="86"/>
    <w:family w:val="auto"/>
    <w:pitch w:val="default"/>
    <w:sig w:usb0="A00002BF" w:usb1="38CF7CFA" w:usb2="00000016" w:usb3="00000000" w:csb0="0004000F" w:csb1="00000000"/>
    <w:embedRegular r:id="rId7" w:fontKey="{6A1B2EAA-C974-4E94-8B97-DBC15AADEA33}"/>
  </w:font>
  <w:font w:name="楷体_GB2312">
    <w:altName w:val="楷体"/>
    <w:panose1 w:val="02010609030101010101"/>
    <w:charset w:val="86"/>
    <w:family w:val="modern"/>
    <w:pitch w:val="default"/>
    <w:sig w:usb0="00000000" w:usb1="00000000" w:usb2="00000010" w:usb3="00000000" w:csb0="00040001" w:csb1="00000000"/>
    <w:embedRegular r:id="rId8" w:fontKey="{E0E5CD38-C6E9-408F-9A59-87D5F6B18237}"/>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9" w:fontKey="{24728687-6C69-4474-9D24-7570E7D3FF96}"/>
  </w:font>
  <w:font w:name="Cambria Math">
    <w:panose1 w:val="02040503050406030204"/>
    <w:charset w:val="01"/>
    <w:family w:val="roman"/>
    <w:pitch w:val="default"/>
    <w:sig w:usb0="E00006FF" w:usb1="420024FF" w:usb2="02000000" w:usb3="00000000" w:csb0="2000019F" w:csb1="00000000"/>
    <w:embedRegular r:id="rId10" w:fontKey="{901886FD-10AC-47A8-952E-6AD9210169FE}"/>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7E6EA">
    <w:pPr>
      <w:tabs>
        <w:tab w:val="center" w:pos="4153"/>
        <w:tab w:val="right" w:pos="8306"/>
      </w:tabs>
      <w:snapToGrid w:val="0"/>
      <w:jc w:val="left"/>
      <w:rPr>
        <w:rFonts w:ascii="Times New Roman" w:hAnsi="Times New Roman" w:eastAsia="宋体" w:cs="Times New Roman"/>
        <w:kern w:val="0"/>
        <w:sz w:val="2"/>
        <w:szCs w:val="2"/>
      </w:rPr>
    </w:pPr>
    <w:r>
      <w:rPr>
        <w:sz w:val="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0F7B53">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70F7B53">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color w:val="FFFFFF"/>
        <w:sz w:val="2"/>
        <w:szCs w:val="2"/>
      </w:rPr>
      <w:pict>
        <v:shape id="PowerPlusWaterMarkObject1453549720" o:spid="_x0000_s2056" o:spt="136" alt="学科网 zxxk.com" type="#_x0000_t136" style="position:absolute;left:0pt;margin-left:158.95pt;margin-top:407.9pt;height:2.8pt;width:2.8pt;mso-position-horizontal-relative:margin;mso-position-vertical-relative:margin;rotation:20643840f;z-index:-251654144;mso-width-relative:page;mso-height-relative:page;" stroked="f" coordsize="21600,21600" o:allowincell="f">
          <v:path/>
          <v:fill opacity="32768f" focussize="0,0"/>
          <v:stroke on="f"/>
          <v:imagedata o:title=""/>
          <o:lock v:ext="edit"/>
          <v:textpath on="t" fitshape="t" fitpath="t" trim="f" xscale="f" string="zxxk.com" style="font-family:宋体;font-size:8pt;v-text-align:center;"/>
        </v:shape>
      </w:pict>
    </w:r>
    <w:r>
      <w:rPr>
        <w:color w:val="FFFFFF"/>
        <w:sz w:val="2"/>
        <w:szCs w:val="2"/>
      </w:rPr>
      <w:drawing>
        <wp:anchor distT="0" distB="0" distL="114300" distR="114300" simplePos="0" relativeHeight="251659264"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1338343512" name="图片 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343512" name="图片 1" descr="学科网 zxxk.co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635" cy="635"/>
                  </a:xfrm>
                  <a:prstGeom prst="rect">
                    <a:avLst/>
                  </a:prstGeom>
                  <a:noFill/>
                  <a:ln>
                    <a:noFill/>
                  </a:ln>
                </pic:spPr>
              </pic:pic>
            </a:graphicData>
          </a:graphic>
        </wp:anchor>
      </w:drawing>
    </w:r>
    <w:r>
      <w:rPr>
        <w:rFonts w:hint="eastAsia" w:ascii="Times New Roman" w:hAnsi="Times New Roman" w:eastAsia="宋体" w:cs="Times New Roman"/>
        <w:color w:val="FFFFFF"/>
        <w:kern w:val="0"/>
        <w:sz w:val="2"/>
        <w:szCs w:val="2"/>
      </w:rPr>
      <w:t>学科网（北京）股份有限公司</w:t>
    </w:r>
  </w:p>
  <w:p w14:paraId="5BB54D0D">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7" o:spid="_x0000_s2057" o:spt="136" alt="学科网 zxxk.com" type="#_x0000_t136" style="position:absolute;left:0pt;margin-left:158.95pt;margin-top:407.9pt;height:2.8pt;width:2.8pt;mso-position-horizontal-relative:margin;mso-position-vertical-relative:margin;rotation:20643840f;z-index:-251653120;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8" o:spt="75" alt="学科网 zxxk.com" type="#_x0000_t75" style="position:absolute;left:0pt;margin-left:64.05pt;margin-top:-20.75pt;height:0.05pt;width:0.05pt;z-index:251664384;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52028E7E">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59" o:spid="_x0000_s2059" o:spt="136" alt="学科网 zxxk.com" type="#_x0000_t136" style="position:absolute;left:0pt;margin-left:158.95pt;margin-top:407.9pt;height:2.85pt;width:2.85pt;mso-position-horizontal-relative:margin;mso-position-vertical-relative:margin;rotation:20643840f;z-index:-25165107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_x0000_s2060" o:spid="_x0000_s2060" o:spt="75" alt="学科网 zxxk.com" type="#_x0000_t75" style="position:absolute;left:0pt;margin-left:64.05pt;margin-top:-20.75pt;height:0.05pt;width:0.05pt;z-index:25166643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p w14:paraId="1793DDB2">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_x0000_s2061" o:spid="_x0000_s2061" o:spt="136" alt="学科网 zxxk.com" type="#_x0000_t136" style="position:absolute;left:0pt;margin-left:158.95pt;margin-top:407.9pt;height:2.85pt;width:2.85pt;mso-position-horizontal-relative:margin;mso-position-vertical-relative:margin;rotation:20643840f;z-index:-251649024;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62" o:spid="_x0000_s2062" o:spt="75" alt="学科网 zxxk.com" type="#_x0000_t75" style="position:absolute;left:0pt;margin-left:64.05pt;margin-top:-20.75pt;height:0.05pt;width:0.05pt;z-index:251668480;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8194">
    <w:pPr>
      <w:pStyle w:val="8"/>
    </w:pPr>
    <w:bookmarkStart w:id="5" w:name="_GoBack"/>
    <w:bookmarkEnd w:id="5"/>
  </w:p>
  <w:p w14:paraId="5FC1D798">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0CE966B5">
    <w:pPr>
      <w:pBdr>
        <w:bottom w:val="none" w:color="auto" w:sz="0" w:space="1"/>
      </w:pBdr>
      <w:snapToGrid w:val="0"/>
      <w:rPr>
        <w:rFonts w:ascii="Times New Roman" w:hAnsi="Times New Roman" w:eastAsia="宋体" w:cs="Times New Roman"/>
        <w:kern w:val="0"/>
        <w:sz w:val="2"/>
        <w:szCs w:val="2"/>
      </w:rPr>
    </w:pPr>
    <w:r>
      <w:pict>
        <v:shape id="_x0000_s2051" o:spid="_x0000_s2051"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o:title=""/>
          <o:lock v:ext="edit" aspectratio="t"/>
        </v:shape>
      </w:pict>
    </w:r>
    <w:r>
      <w:rPr>
        <w:rFonts w:hint="eastAsia"/>
        <w:color w:val="FFFFFF"/>
        <w:sz w:val="2"/>
        <w:szCs w:val="2"/>
      </w:rPr>
      <w:pict>
        <v:shape id="_x0000_i1026"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p w14:paraId="5F4A1BCF">
    <w:pPr>
      <w:pBdr>
        <w:bottom w:val="none" w:color="auto" w:sz="0" w:space="1"/>
      </w:pBdr>
      <w:snapToGrid w:val="0"/>
      <w:rPr>
        <w:rFonts w:ascii="Times New Roman" w:hAnsi="Times New Roman" w:eastAsia="宋体" w:cs="Times New Roman"/>
        <w:kern w:val="0"/>
        <w:sz w:val="2"/>
        <w:szCs w:val="2"/>
      </w:rPr>
    </w:pPr>
    <w:r>
      <w:pict>
        <v:shape id="_x0000_s2053" o:spid="_x0000_s2053"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7"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879CF"/>
    <w:multiLevelType w:val="singleLevel"/>
    <w:tmpl w:val="893879CF"/>
    <w:lvl w:ilvl="0" w:tentative="0">
      <w:start w:val="1"/>
      <w:numFmt w:val="decimal"/>
      <w:lvlText w:val="%1."/>
      <w:lvlJc w:val="left"/>
      <w:pPr>
        <w:tabs>
          <w:tab w:val="left" w:pos="312"/>
        </w:tabs>
      </w:pPr>
    </w:lvl>
  </w:abstractNum>
  <w:abstractNum w:abstractNumId="1">
    <w:nsid w:val="A019508E"/>
    <w:multiLevelType w:val="multilevel"/>
    <w:tmpl w:val="A019508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A29978CF"/>
    <w:multiLevelType w:val="singleLevel"/>
    <w:tmpl w:val="A29978CF"/>
    <w:lvl w:ilvl="0" w:tentative="0">
      <w:start w:val="1"/>
      <w:numFmt w:val="decimal"/>
      <w:lvlText w:val="%1."/>
      <w:lvlJc w:val="left"/>
      <w:pPr>
        <w:tabs>
          <w:tab w:val="left" w:pos="312"/>
        </w:tabs>
      </w:pPr>
    </w:lvl>
  </w:abstractNum>
  <w:abstractNum w:abstractNumId="3">
    <w:nsid w:val="A35EBFE0"/>
    <w:multiLevelType w:val="singleLevel"/>
    <w:tmpl w:val="A35EBFE0"/>
    <w:lvl w:ilvl="0" w:tentative="0">
      <w:start w:val="2"/>
      <w:numFmt w:val="decimal"/>
      <w:suff w:val="nothing"/>
      <w:lvlText w:val="（%1）"/>
      <w:lvlJc w:val="left"/>
    </w:lvl>
  </w:abstractNum>
  <w:abstractNum w:abstractNumId="4">
    <w:nsid w:val="C21456EA"/>
    <w:multiLevelType w:val="singleLevel"/>
    <w:tmpl w:val="C21456EA"/>
    <w:lvl w:ilvl="0" w:tentative="0">
      <w:start w:val="2"/>
      <w:numFmt w:val="decimal"/>
      <w:suff w:val="nothing"/>
      <w:lvlText w:val="（%1）"/>
      <w:lvlJc w:val="left"/>
    </w:lvl>
  </w:abstractNum>
  <w:abstractNum w:abstractNumId="5">
    <w:nsid w:val="CF745EA8"/>
    <w:multiLevelType w:val="singleLevel"/>
    <w:tmpl w:val="CF745EA8"/>
    <w:lvl w:ilvl="0" w:tentative="0">
      <w:start w:val="1"/>
      <w:numFmt w:val="decimal"/>
      <w:suff w:val="space"/>
      <w:lvlText w:val="%1."/>
      <w:lvlJc w:val="left"/>
    </w:lvl>
  </w:abstractNum>
  <w:abstractNum w:abstractNumId="6">
    <w:nsid w:val="D4DF24C9"/>
    <w:multiLevelType w:val="singleLevel"/>
    <w:tmpl w:val="D4DF24C9"/>
    <w:lvl w:ilvl="0" w:tentative="0">
      <w:start w:val="1"/>
      <w:numFmt w:val="decimal"/>
      <w:suff w:val="space"/>
      <w:lvlText w:val="%1."/>
      <w:lvlJc w:val="left"/>
    </w:lvl>
  </w:abstractNum>
  <w:abstractNum w:abstractNumId="7">
    <w:nsid w:val="DF8AFEB8"/>
    <w:multiLevelType w:val="singleLevel"/>
    <w:tmpl w:val="DF8AFEB8"/>
    <w:lvl w:ilvl="0" w:tentative="0">
      <w:start w:val="1"/>
      <w:numFmt w:val="decimal"/>
      <w:suff w:val="space"/>
      <w:lvlText w:val="%1."/>
      <w:lvlJc w:val="left"/>
    </w:lvl>
  </w:abstractNum>
  <w:abstractNum w:abstractNumId="8">
    <w:nsid w:val="ECAEAFFB"/>
    <w:multiLevelType w:val="multilevel"/>
    <w:tmpl w:val="ECAEAFF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9">
    <w:nsid w:val="F653490F"/>
    <w:multiLevelType w:val="singleLevel"/>
    <w:tmpl w:val="F653490F"/>
    <w:lvl w:ilvl="0" w:tentative="0">
      <w:start w:val="2"/>
      <w:numFmt w:val="decimal"/>
      <w:suff w:val="nothing"/>
      <w:lvlText w:val="%1．"/>
      <w:lvlJc w:val="left"/>
    </w:lvl>
  </w:abstractNum>
  <w:abstractNum w:abstractNumId="10">
    <w:nsid w:val="F8A5B6F3"/>
    <w:multiLevelType w:val="multilevel"/>
    <w:tmpl w:val="F8A5B6F3"/>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11">
    <w:nsid w:val="07EF1645"/>
    <w:multiLevelType w:val="multilevel"/>
    <w:tmpl w:val="07EF1645"/>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2">
    <w:nsid w:val="0D1C204B"/>
    <w:multiLevelType w:val="multilevel"/>
    <w:tmpl w:val="0D1C204B"/>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
    <w:nsid w:val="19D64595"/>
    <w:multiLevelType w:val="singleLevel"/>
    <w:tmpl w:val="19D64595"/>
    <w:lvl w:ilvl="0" w:tentative="0">
      <w:start w:val="2"/>
      <w:numFmt w:val="decimal"/>
      <w:lvlText w:val="%1."/>
      <w:lvlJc w:val="left"/>
      <w:pPr>
        <w:tabs>
          <w:tab w:val="left" w:pos="312"/>
        </w:tabs>
      </w:pPr>
    </w:lvl>
  </w:abstractNum>
  <w:abstractNum w:abstractNumId="14">
    <w:nsid w:val="1CFA5F8E"/>
    <w:multiLevelType w:val="multilevel"/>
    <w:tmpl w:val="1CFA5F8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5">
    <w:nsid w:val="30CB25E7"/>
    <w:multiLevelType w:val="multilevel"/>
    <w:tmpl w:val="30CB25E7"/>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6">
    <w:nsid w:val="3B543B51"/>
    <w:multiLevelType w:val="multilevel"/>
    <w:tmpl w:val="3B543B51"/>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3F0156E2"/>
    <w:multiLevelType w:val="multilevel"/>
    <w:tmpl w:val="3F0156E2"/>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44E8DEA8"/>
    <w:multiLevelType w:val="singleLevel"/>
    <w:tmpl w:val="44E8DEA8"/>
    <w:lvl w:ilvl="0" w:tentative="0">
      <w:start w:val="3"/>
      <w:numFmt w:val="chineseCounting"/>
      <w:suff w:val="nothing"/>
      <w:lvlText w:val="%1、"/>
      <w:lvlJc w:val="left"/>
      <w:rPr>
        <w:rFonts w:hint="eastAsia"/>
      </w:rPr>
    </w:lvl>
  </w:abstractNum>
  <w:abstractNum w:abstractNumId="19">
    <w:nsid w:val="50C2C1C9"/>
    <w:multiLevelType w:val="multilevel"/>
    <w:tmpl w:val="50C2C1C9"/>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0">
    <w:nsid w:val="5D2E0510"/>
    <w:multiLevelType w:val="multilevel"/>
    <w:tmpl w:val="5D2E0510"/>
    <w:lvl w:ilvl="0" w:tentative="0">
      <w:start w:val="2"/>
      <w:numFmt w:val="decimalEnclosedCircle"/>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6C16570E"/>
    <w:multiLevelType w:val="multilevel"/>
    <w:tmpl w:val="6C16570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2">
    <w:nsid w:val="7604204E"/>
    <w:multiLevelType w:val="singleLevel"/>
    <w:tmpl w:val="7604204E"/>
    <w:lvl w:ilvl="0" w:tentative="0">
      <w:start w:val="2"/>
      <w:numFmt w:val="decimal"/>
      <w:lvlText w:val="%1."/>
      <w:lvlJc w:val="left"/>
      <w:pPr>
        <w:tabs>
          <w:tab w:val="left" w:pos="312"/>
        </w:tabs>
      </w:pPr>
    </w:lvl>
  </w:abstractNum>
  <w:abstractNum w:abstractNumId="23">
    <w:nsid w:val="77859CF5"/>
    <w:multiLevelType w:val="multilevel"/>
    <w:tmpl w:val="77859CF5"/>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o"/>
      <w:lvlJc w:val="left"/>
      <w:pPr>
        <w:tabs>
          <w:tab w:val="left" w:pos="1440"/>
        </w:tabs>
        <w:ind w:left="1440" w:hanging="360"/>
      </w:pPr>
      <w:rPr>
        <w:rFonts w:ascii="Courier New" w:hAnsi="Courier New" w:cs="Courier New"/>
        <w:sz w:val="20"/>
      </w:rPr>
    </w:lvl>
    <w:lvl w:ilvl="2" w:tentative="0">
      <w:start w:val="1"/>
      <w:numFmt w:val="bullet"/>
      <w:lvlText w:val=""/>
      <w:lvlJc w:val="left"/>
      <w:pPr>
        <w:tabs>
          <w:tab w:val="left" w:pos="2160"/>
        </w:tabs>
        <w:ind w:left="2160" w:hanging="360"/>
      </w:pPr>
      <w:rPr>
        <w:rFonts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4">
    <w:nsid w:val="7ADA45CD"/>
    <w:multiLevelType w:val="multilevel"/>
    <w:tmpl w:val="7ADA45CD"/>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5">
    <w:nsid w:val="7AEE4553"/>
    <w:multiLevelType w:val="multilevel"/>
    <w:tmpl w:val="7AEE4553"/>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7F723039"/>
    <w:multiLevelType w:val="singleLevel"/>
    <w:tmpl w:val="7F723039"/>
    <w:lvl w:ilvl="0" w:tentative="0">
      <w:start w:val="2"/>
      <w:numFmt w:val="decimal"/>
      <w:suff w:val="nothing"/>
      <w:lvlText w:val="（%1）"/>
      <w:lvlJc w:val="left"/>
    </w:lvl>
  </w:abstractNum>
  <w:num w:numId="1">
    <w:abstractNumId w:val="5"/>
  </w:num>
  <w:num w:numId="2">
    <w:abstractNumId w:val="7"/>
  </w:num>
  <w:num w:numId="3">
    <w:abstractNumId w:val="6"/>
  </w:num>
  <w:num w:numId="4">
    <w:abstractNumId w:val="26"/>
  </w:num>
  <w:num w:numId="5">
    <w:abstractNumId w:val="18"/>
  </w:num>
  <w:num w:numId="6">
    <w:abstractNumId w:val="9"/>
  </w:num>
  <w:num w:numId="7">
    <w:abstractNumId w:val="22"/>
  </w:num>
  <w:num w:numId="8">
    <w:abstractNumId w:val="10"/>
  </w:num>
  <w:num w:numId="9">
    <w:abstractNumId w:val="14"/>
  </w:num>
  <w:num w:numId="10">
    <w:abstractNumId w:val="1"/>
  </w:num>
  <w:num w:numId="11">
    <w:abstractNumId w:val="23"/>
  </w:num>
  <w:num w:numId="12">
    <w:abstractNumId w:val="19"/>
  </w:num>
  <w:num w:numId="13">
    <w:abstractNumId w:val="8"/>
  </w:num>
  <w:num w:numId="14">
    <w:abstractNumId w:val="0"/>
  </w:num>
  <w:num w:numId="15">
    <w:abstractNumId w:val="13"/>
  </w:num>
  <w:num w:numId="16">
    <w:abstractNumId w:val="2"/>
  </w:num>
  <w:num w:numId="17">
    <w:abstractNumId w:val="3"/>
  </w:num>
  <w:num w:numId="18">
    <w:abstractNumId w:val="11"/>
  </w:num>
  <w:num w:numId="19">
    <w:abstractNumId w:val="12"/>
  </w:num>
  <w:num w:numId="20">
    <w:abstractNumId w:val="21"/>
  </w:num>
  <w:num w:numId="21">
    <w:abstractNumId w:val="15"/>
  </w:num>
  <w:num w:numId="22">
    <w:abstractNumId w:val="16"/>
  </w:num>
  <w:num w:numId="23">
    <w:abstractNumId w:val="25"/>
  </w:num>
  <w:num w:numId="24">
    <w:abstractNumId w:val="17"/>
  </w:num>
  <w:num w:numId="25">
    <w:abstractNumId w:val="24"/>
  </w:num>
  <w:num w:numId="26">
    <w:abstractNumId w:val="4"/>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E0Zjg1NzA1MTMwZjY0M2MzNjJjZWFlYzBhMTg4YTEifQ=="/>
  </w:docVars>
  <w:rsids>
    <w:rsidRoot w:val="006C2C44"/>
    <w:rsid w:val="00026652"/>
    <w:rsid w:val="0003274A"/>
    <w:rsid w:val="0004376B"/>
    <w:rsid w:val="000814E0"/>
    <w:rsid w:val="00082735"/>
    <w:rsid w:val="00091E33"/>
    <w:rsid w:val="00096103"/>
    <w:rsid w:val="000A0DE4"/>
    <w:rsid w:val="000B2655"/>
    <w:rsid w:val="000E4EE0"/>
    <w:rsid w:val="00155F9F"/>
    <w:rsid w:val="001A0E04"/>
    <w:rsid w:val="001A69EA"/>
    <w:rsid w:val="001A6BFE"/>
    <w:rsid w:val="00210656"/>
    <w:rsid w:val="002352D0"/>
    <w:rsid w:val="0025640D"/>
    <w:rsid w:val="00261FCF"/>
    <w:rsid w:val="00304173"/>
    <w:rsid w:val="00307ECF"/>
    <w:rsid w:val="00320F75"/>
    <w:rsid w:val="003356B7"/>
    <w:rsid w:val="003519E2"/>
    <w:rsid w:val="00382671"/>
    <w:rsid w:val="003B4CFA"/>
    <w:rsid w:val="003E372C"/>
    <w:rsid w:val="004151FC"/>
    <w:rsid w:val="00416B22"/>
    <w:rsid w:val="00451696"/>
    <w:rsid w:val="00487424"/>
    <w:rsid w:val="004B391B"/>
    <w:rsid w:val="004B73B3"/>
    <w:rsid w:val="00532DB3"/>
    <w:rsid w:val="005342D7"/>
    <w:rsid w:val="00551A36"/>
    <w:rsid w:val="00564121"/>
    <w:rsid w:val="00582E92"/>
    <w:rsid w:val="005E7ECA"/>
    <w:rsid w:val="00636EC9"/>
    <w:rsid w:val="00663CB8"/>
    <w:rsid w:val="006C2C44"/>
    <w:rsid w:val="006C4CD8"/>
    <w:rsid w:val="006D670A"/>
    <w:rsid w:val="006D676A"/>
    <w:rsid w:val="0072207E"/>
    <w:rsid w:val="007310FB"/>
    <w:rsid w:val="00731595"/>
    <w:rsid w:val="007958B1"/>
    <w:rsid w:val="007A3B2E"/>
    <w:rsid w:val="007D4F16"/>
    <w:rsid w:val="007E676B"/>
    <w:rsid w:val="00801322"/>
    <w:rsid w:val="008045EA"/>
    <w:rsid w:val="00815B08"/>
    <w:rsid w:val="008928CF"/>
    <w:rsid w:val="00943421"/>
    <w:rsid w:val="0097165D"/>
    <w:rsid w:val="009B1BD1"/>
    <w:rsid w:val="009D2754"/>
    <w:rsid w:val="009D6D7A"/>
    <w:rsid w:val="00A27033"/>
    <w:rsid w:val="00A3681F"/>
    <w:rsid w:val="00B37832"/>
    <w:rsid w:val="00B653A7"/>
    <w:rsid w:val="00BB2FAA"/>
    <w:rsid w:val="00BC0500"/>
    <w:rsid w:val="00BC17D5"/>
    <w:rsid w:val="00BD1DCA"/>
    <w:rsid w:val="00C02FC6"/>
    <w:rsid w:val="00C769FC"/>
    <w:rsid w:val="00C932ED"/>
    <w:rsid w:val="00CC5A26"/>
    <w:rsid w:val="00CD6ABC"/>
    <w:rsid w:val="00CD7A91"/>
    <w:rsid w:val="00D23437"/>
    <w:rsid w:val="00D76C4E"/>
    <w:rsid w:val="00DA3613"/>
    <w:rsid w:val="00DB4582"/>
    <w:rsid w:val="00DE3B40"/>
    <w:rsid w:val="00E33BC0"/>
    <w:rsid w:val="00E95329"/>
    <w:rsid w:val="00EB7D43"/>
    <w:rsid w:val="00EC38E7"/>
    <w:rsid w:val="00EC7CA0"/>
    <w:rsid w:val="00F62B23"/>
    <w:rsid w:val="00F85E88"/>
    <w:rsid w:val="00F8705F"/>
    <w:rsid w:val="00FC0311"/>
    <w:rsid w:val="00FC3C52"/>
    <w:rsid w:val="00FE15A9"/>
    <w:rsid w:val="012810B4"/>
    <w:rsid w:val="036363D4"/>
    <w:rsid w:val="03D479D5"/>
    <w:rsid w:val="04473600"/>
    <w:rsid w:val="05D666E9"/>
    <w:rsid w:val="09A950D4"/>
    <w:rsid w:val="09AD2157"/>
    <w:rsid w:val="0AE47DFA"/>
    <w:rsid w:val="0E127591"/>
    <w:rsid w:val="0FFE4719"/>
    <w:rsid w:val="101352B5"/>
    <w:rsid w:val="115B6F48"/>
    <w:rsid w:val="11F961C2"/>
    <w:rsid w:val="13286CF2"/>
    <w:rsid w:val="19C57049"/>
    <w:rsid w:val="1A7508C7"/>
    <w:rsid w:val="1ECA06AA"/>
    <w:rsid w:val="1FA616CA"/>
    <w:rsid w:val="20E073C6"/>
    <w:rsid w:val="21515666"/>
    <w:rsid w:val="21F15F31"/>
    <w:rsid w:val="22D552C7"/>
    <w:rsid w:val="240E00BA"/>
    <w:rsid w:val="25FD3EE1"/>
    <w:rsid w:val="26E905C0"/>
    <w:rsid w:val="2F111F62"/>
    <w:rsid w:val="345E0335"/>
    <w:rsid w:val="34FD1935"/>
    <w:rsid w:val="379C562F"/>
    <w:rsid w:val="37B00EE0"/>
    <w:rsid w:val="38D97FC3"/>
    <w:rsid w:val="3B1705C1"/>
    <w:rsid w:val="3BD038FF"/>
    <w:rsid w:val="3CBE0E7F"/>
    <w:rsid w:val="3F4007CD"/>
    <w:rsid w:val="41C40D9D"/>
    <w:rsid w:val="4BDC67D7"/>
    <w:rsid w:val="4C45549B"/>
    <w:rsid w:val="4DA33C69"/>
    <w:rsid w:val="4F5F0DCA"/>
    <w:rsid w:val="501F3A46"/>
    <w:rsid w:val="51A53A3C"/>
    <w:rsid w:val="53F05F76"/>
    <w:rsid w:val="54037CA3"/>
    <w:rsid w:val="58205520"/>
    <w:rsid w:val="59A5418D"/>
    <w:rsid w:val="5C7957D0"/>
    <w:rsid w:val="5E4378DD"/>
    <w:rsid w:val="61FB3BFE"/>
    <w:rsid w:val="636763A1"/>
    <w:rsid w:val="643248A8"/>
    <w:rsid w:val="652C7746"/>
    <w:rsid w:val="66A42A73"/>
    <w:rsid w:val="6A8D2838"/>
    <w:rsid w:val="6E4F3D89"/>
    <w:rsid w:val="6F082D70"/>
    <w:rsid w:val="6FDE58E3"/>
    <w:rsid w:val="70B14DA6"/>
    <w:rsid w:val="72C71C47"/>
    <w:rsid w:val="77354CD0"/>
    <w:rsid w:val="7EE42FD2"/>
    <w:rsid w:val="7FCE7723"/>
    <w:rsid w:val="DBA77A08"/>
    <w:rsid w:val="FFFFD7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6"/>
    <w:qFormat/>
    <w:uiPriority w:val="9"/>
    <w:pPr>
      <w:widowControl/>
      <w:spacing w:before="100" w:beforeAutospacing="1" w:after="100" w:afterAutospacing="1"/>
      <w:jc w:val="left"/>
      <w:outlineLvl w:val="1"/>
    </w:pPr>
    <w:rPr>
      <w:rFonts w:ascii="宋体" w:hAnsi="宋体" w:eastAsia="宋体" w:cs="Times New Roman"/>
      <w:b/>
      <w:bCs/>
      <w:kern w:val="0"/>
      <w:sz w:val="36"/>
      <w:szCs w:val="36"/>
    </w:rPr>
  </w:style>
  <w:style w:type="paragraph" w:styleId="3">
    <w:name w:val="heading 3"/>
    <w:basedOn w:val="1"/>
    <w:next w:val="1"/>
    <w:semiHidden/>
    <w:unhideWhenUsed/>
    <w:qFormat/>
    <w:uiPriority w:val="9"/>
    <w:pPr>
      <w:spacing w:before="0" w:beforeAutospacing="1" w:after="0" w:afterAutospacing="1"/>
      <w:jc w:val="left"/>
      <w:outlineLvl w:val="2"/>
    </w:pPr>
    <w:rPr>
      <w:rFonts w:hint="eastAsia" w:ascii="宋体" w:hAnsi="宋体" w:eastAsia="宋体" w:cs="宋体"/>
      <w:b/>
      <w:bCs/>
      <w:kern w:val="0"/>
      <w:sz w:val="27"/>
      <w:szCs w:val="27"/>
      <w:lang w:val="en-US" w:eastAsia="zh-CN" w:bidi="ar"/>
    </w:rPr>
  </w:style>
  <w:style w:type="paragraph" w:styleId="4">
    <w:name w:val="heading 5"/>
    <w:basedOn w:val="1"/>
    <w:next w:val="1"/>
    <w:semiHidden/>
    <w:unhideWhenUsed/>
    <w:qFormat/>
    <w:uiPriority w:val="9"/>
    <w:pPr>
      <w:spacing w:before="0" w:beforeAutospacing="1" w:after="0" w:afterAutospacing="1"/>
      <w:jc w:val="left"/>
      <w:outlineLvl w:val="4"/>
    </w:pPr>
    <w:rPr>
      <w:rFonts w:hint="eastAsia" w:ascii="宋体" w:hAnsi="宋体" w:eastAsia="宋体" w:cs="宋体"/>
      <w:b/>
      <w:bCs/>
      <w:kern w:val="0"/>
      <w:sz w:val="20"/>
      <w:szCs w:val="20"/>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Plain Text"/>
    <w:basedOn w:val="1"/>
    <w:link w:val="17"/>
    <w:qFormat/>
    <w:uiPriority w:val="0"/>
    <w:rPr>
      <w:rFonts w:ascii="宋体" w:hAnsi="Courier New" w:cs="Courier New"/>
      <w:szCs w:val="21"/>
    </w:rPr>
  </w:style>
  <w:style w:type="paragraph" w:styleId="6">
    <w:name w:val="Balloon Text"/>
    <w:basedOn w:val="1"/>
    <w:link w:val="19"/>
    <w:semiHidden/>
    <w:unhideWhenUsed/>
    <w:qFormat/>
    <w:uiPriority w:val="99"/>
    <w:rPr>
      <w:sz w:val="18"/>
      <w:szCs w:val="18"/>
    </w:r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autoRedefine/>
    <w:qFormat/>
    <w:uiPriority w:val="0"/>
    <w:pPr>
      <w:widowControl/>
      <w:adjustRightInd w:val="0"/>
      <w:snapToGrid w:val="0"/>
      <w:spacing w:line="360" w:lineRule="auto"/>
      <w:contextualSpacing/>
      <w:jc w:val="left"/>
    </w:pPr>
    <w:rPr>
      <w:rFonts w:eastAsiaTheme="majorEastAsia"/>
      <w:szCs w:val="21"/>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rPr>
  </w:style>
  <w:style w:type="character" w:styleId="14">
    <w:name w:val="FollowedHyperlink"/>
    <w:basedOn w:val="12"/>
    <w:qFormat/>
    <w:uiPriority w:val="0"/>
    <w:rPr>
      <w:color w:val="800080"/>
      <w:u w:val="single"/>
    </w:rPr>
  </w:style>
  <w:style w:type="character" w:styleId="15">
    <w:name w:val="Hyperlink"/>
    <w:basedOn w:val="12"/>
    <w:semiHidden/>
    <w:unhideWhenUsed/>
    <w:qFormat/>
    <w:uiPriority w:val="99"/>
    <w:rPr>
      <w:color w:val="0000FF"/>
      <w:u w:val="single"/>
    </w:rPr>
  </w:style>
  <w:style w:type="character" w:customStyle="1" w:styleId="16">
    <w:name w:val="标题 2 字符"/>
    <w:basedOn w:val="12"/>
    <w:link w:val="2"/>
    <w:qFormat/>
    <w:uiPriority w:val="9"/>
    <w:rPr>
      <w:rFonts w:ascii="宋体" w:hAnsi="宋体" w:eastAsia="宋体" w:cs="Times New Roman"/>
      <w:b/>
      <w:bCs/>
      <w:kern w:val="0"/>
      <w:sz w:val="36"/>
      <w:szCs w:val="36"/>
    </w:rPr>
  </w:style>
  <w:style w:type="character" w:customStyle="1" w:styleId="17">
    <w:name w:val="纯文本 字符"/>
    <w:basedOn w:val="12"/>
    <w:link w:val="5"/>
    <w:qFormat/>
    <w:uiPriority w:val="0"/>
    <w:rPr>
      <w:rFonts w:ascii="宋体" w:hAnsi="Courier New" w:cs="Courier New"/>
      <w:szCs w:val="21"/>
    </w:rPr>
  </w:style>
  <w:style w:type="character" w:customStyle="1" w:styleId="18">
    <w:name w:val="页眉 字符"/>
    <w:basedOn w:val="12"/>
    <w:link w:val="8"/>
    <w:qFormat/>
    <w:uiPriority w:val="0"/>
    <w:rPr>
      <w:sz w:val="18"/>
      <w:szCs w:val="24"/>
    </w:rPr>
  </w:style>
  <w:style w:type="character" w:customStyle="1" w:styleId="19">
    <w:name w:val="批注框文本 字符"/>
    <w:basedOn w:val="12"/>
    <w:link w:val="6"/>
    <w:semiHidden/>
    <w:qFormat/>
    <w:uiPriority w:val="99"/>
    <w:rPr>
      <w:sz w:val="18"/>
      <w:szCs w:val="18"/>
    </w:rPr>
  </w:style>
  <w:style w:type="character" w:customStyle="1" w:styleId="20">
    <w:name w:val="页脚 字符"/>
    <w:basedOn w:val="12"/>
    <w:link w:val="7"/>
    <w:qFormat/>
    <w:uiPriority w:val="99"/>
    <w:rPr>
      <w:sz w:val="18"/>
      <w:szCs w:val="18"/>
    </w:rPr>
  </w:style>
  <w:style w:type="character" w:customStyle="1" w:styleId="21">
    <w:name w:val="纯文本 Char1"/>
    <w:qFormat/>
    <w:locked/>
    <w:uiPriority w:val="0"/>
    <w:rPr>
      <w:rFonts w:ascii="宋体" w:hAnsi="Courier New" w:eastAsia="宋体" w:cs="Courier New"/>
      <w:szCs w:val="21"/>
    </w:rPr>
  </w:style>
  <w:style w:type="table" w:customStyle="1" w:styleId="22">
    <w:name w:val="Grid Table 4 Accent 6"/>
    <w:basedOn w:val="10"/>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table" w:customStyle="1" w:styleId="23">
    <w:name w:val="网格表 4 - 着色 61"/>
    <w:basedOn w:val="10"/>
    <w:qFormat/>
    <w:uiPriority w:val="49"/>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color w:val="FFFFFF" w:themeColor="background1"/>
        <w14:textFill>
          <w14:solidFill>
            <w14:schemeClr w14:val="bg1"/>
          </w14:solidFill>
        </w14:textFill>
      </w:rPr>
      <w:tcPr>
        <w:tcBorders>
          <w:top w:val="single" w:color="F79646" w:themeColor="accent6" w:sz="4" w:space="0"/>
          <w:left w:val="single" w:color="F79646" w:themeColor="accent6" w:sz="4" w:space="0"/>
          <w:bottom w:val="single" w:color="F79646" w:themeColor="accent6" w:sz="4" w:space="0"/>
          <w:right w:val="single" w:color="F79646" w:themeColor="accent6" w:sz="4" w:space="0"/>
          <w:insideH w:val="nil"/>
          <w:insideV w:val="nil"/>
        </w:tcBorders>
        <w:shd w:val="clear" w:color="auto" w:fill="F79646" w:themeFill="accent6"/>
      </w:tcPr>
    </w:tblStylePr>
    <w:tblStylePr w:type="lastRow">
      <w:rPr>
        <w:b/>
        <w:bCs/>
      </w:rPr>
      <w:tcPr>
        <w:tcBorders>
          <w:top w:val="double" w:color="F79646" w:themeColor="accent6" w:sz="4" w:space="0"/>
        </w:tcBorders>
      </w:tcPr>
    </w:tblStylePr>
    <w:tblStylePr w:type="firstCol">
      <w:rPr>
        <w:b/>
        <w:bCs/>
      </w:rPr>
    </w:tblStylePr>
    <w:tblStylePr w:type="lastCol">
      <w:rPr>
        <w:b/>
        <w:bCs/>
      </w:rPr>
    </w:tblStylePr>
    <w:tblStylePr w:type="band1Vert">
      <w:tcPr>
        <w:shd w:val="clear" w:color="auto" w:fill="FDE9D9" w:themeFill="accent6" w:themeFillTint="33"/>
      </w:tcPr>
    </w:tblStylePr>
    <w:tblStylePr w:type="band1Horz">
      <w:tcPr>
        <w:shd w:val="clear" w:color="auto" w:fill="FDE9D9" w:themeFill="accent6" w:themeFillTint="33"/>
      </w:tcPr>
    </w:tblStylePr>
  </w:style>
  <w:style w:type="paragraph" w:styleId="2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95.jpe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jpe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png"/><Relationship Id="rId9" Type="http://schemas.openxmlformats.org/officeDocument/2006/relationships/image" Target="media/image5.png"/><Relationship Id="rId89" Type="http://schemas.openxmlformats.org/officeDocument/2006/relationships/image" Target="media/image85.png"/><Relationship Id="rId88" Type="http://schemas.openxmlformats.org/officeDocument/2006/relationships/image" Target="media/image84.pn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pn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jpeg"/><Relationship Id="rId68" Type="http://schemas.openxmlformats.org/officeDocument/2006/relationships/image" Target="media/image64.png"/><Relationship Id="rId67" Type="http://schemas.openxmlformats.org/officeDocument/2006/relationships/image" Target="media/image63.jpeg"/><Relationship Id="rId66" Type="http://schemas.openxmlformats.org/officeDocument/2006/relationships/image" Target="media/image62.png"/><Relationship Id="rId65" Type="http://schemas.openxmlformats.org/officeDocument/2006/relationships/image" Target="media/image61.jpeg"/><Relationship Id="rId64" Type="http://schemas.openxmlformats.org/officeDocument/2006/relationships/image" Target="media/image60.jpe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pn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pn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jpeg"/><Relationship Id="rId52" Type="http://schemas.openxmlformats.org/officeDocument/2006/relationships/image" Target="media/image48.jpe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tif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1" Type="http://schemas.openxmlformats.org/officeDocument/2006/relationships/fontTable" Target="fontTable.xml"/><Relationship Id="rId130" Type="http://schemas.openxmlformats.org/officeDocument/2006/relationships/customXml" Target="../customXml/item2.xml"/><Relationship Id="rId13" Type="http://schemas.openxmlformats.org/officeDocument/2006/relationships/image" Target="media/image9.png"/><Relationship Id="rId129" Type="http://schemas.openxmlformats.org/officeDocument/2006/relationships/numbering" Target="numbering.xml"/><Relationship Id="rId128" Type="http://schemas.openxmlformats.org/officeDocument/2006/relationships/customXml" Target="../customXml/item1.xml"/><Relationship Id="rId127" Type="http://schemas.openxmlformats.org/officeDocument/2006/relationships/image" Target="media/image121.jpeg"/><Relationship Id="rId126" Type="http://schemas.openxmlformats.org/officeDocument/2006/relationships/image" Target="media/image120.jpeg"/><Relationship Id="rId125" Type="http://schemas.openxmlformats.org/officeDocument/2006/relationships/image" Target="media/image119.jpeg"/><Relationship Id="rId124" Type="http://schemas.openxmlformats.org/officeDocument/2006/relationships/image" Target="media/image118.jpeg"/><Relationship Id="rId123" Type="http://schemas.openxmlformats.org/officeDocument/2006/relationships/image" Target="media/image117.jpeg"/><Relationship Id="rId122" Type="http://schemas.openxmlformats.org/officeDocument/2006/relationships/image" Target="media/image116.jpeg"/><Relationship Id="rId121" Type="http://schemas.openxmlformats.org/officeDocument/2006/relationships/image" Target="media/image115.jpeg"/><Relationship Id="rId120" Type="http://schemas.openxmlformats.org/officeDocument/2006/relationships/image" Target="media/image114.jpeg"/><Relationship Id="rId12" Type="http://schemas.openxmlformats.org/officeDocument/2006/relationships/image" Target="media/image8.png"/><Relationship Id="rId119" Type="http://schemas.openxmlformats.org/officeDocument/2006/relationships/image" Target="media/image113.jpeg"/><Relationship Id="rId118" Type="http://schemas.openxmlformats.org/officeDocument/2006/relationships/image" Target="media/image112.jpeg"/><Relationship Id="rId117" Type="http://schemas.openxmlformats.org/officeDocument/2006/relationships/image" Target="media/image111.jpeg"/><Relationship Id="rId116" Type="http://schemas.openxmlformats.org/officeDocument/2006/relationships/image" Target="media/image110.jpeg"/><Relationship Id="rId115" Type="http://schemas.openxmlformats.org/officeDocument/2006/relationships/image" Target="media/image109.jpeg"/><Relationship Id="rId114" Type="http://schemas.openxmlformats.org/officeDocument/2006/relationships/image" Target="media/image108.jpeg"/><Relationship Id="rId113" Type="http://schemas.openxmlformats.org/officeDocument/2006/relationships/image" Target="media/image107.png"/><Relationship Id="rId112" Type="http://schemas.openxmlformats.org/officeDocument/2006/relationships/image" Target="media/image106.png"/><Relationship Id="rId111" Type="http://schemas.openxmlformats.org/officeDocument/2006/relationships/image" Target="media/image105.png"/><Relationship Id="rId110" Type="http://schemas.openxmlformats.org/officeDocument/2006/relationships/image" Target="media/image104.png"/><Relationship Id="rId11" Type="http://schemas.openxmlformats.org/officeDocument/2006/relationships/image" Target="media/image7.png"/><Relationship Id="rId109" Type="http://schemas.openxmlformats.org/officeDocument/2006/relationships/image" Target="media/image103.png"/><Relationship Id="rId108" Type="http://schemas.openxmlformats.org/officeDocument/2006/relationships/image" Target="../03/03&#25945;&#24072;/&#21491;&#25324;.TIF" TargetMode="External"/><Relationship Id="rId107" Type="http://schemas.openxmlformats.org/officeDocument/2006/relationships/image" Target="media/image102.png"/><Relationship Id="rId106" Type="http://schemas.openxmlformats.org/officeDocument/2006/relationships/image" Target="../03/03&#25945;&#24072;/&#24038;&#25324;.TIF" TargetMode="Externa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3"/>
    <customShpInfo spid="_x0000_s1026" textRotate="1"/>
    <customShpInfo spid="_x0000_s2056"/>
    <customShpInfo spid="_x0000_s2057"/>
    <customShpInfo spid="_x0000_s2058"/>
    <customShpInfo spid="_x0000_s2059"/>
    <customShpInfo spid="_x0000_s2060"/>
    <customShpInfo spid="_x0000_s2061"/>
    <customShpInfo spid="_x0000_s2062"/>
  </customShpExts>
</s:customData>
</file>

<file path=customXml/item2.xml><?xml version="1.0" encoding="utf-8"?>
<contractReview xmlns="http://schemas.wps.cn/vas-ai-hub/contract-review">
  <reviewItems>
    <reviewItem>
      <errorID>d12def25-7deb-4e17-9a07-52bbaef8a982</errorID>
      <errorWord>如如</errorWord>
      <group>L1_Word</group>
      <groupName>字词问题</groupName>
      <ability>L2_Typo</ability>
      <abilityName>字词错误</abilityName>
      <candidateList>
        <item>如</item>
      </candidateList>
      <explain/>
      <paraID>779BF340</paraID>
      <start>27</start>
      <end>28</end>
      <status>modified</status>
      <modifiedWord>如</modifiedWord>
      <trackRevisions>false</trackRevisions>
    </reviewItem>
    <reviewItem>
      <errorID>e01e02cd-8903-4217-86de-b560be395f11</errorID>
      <errorWord>、</errorWord>
      <group>L1_Punc</group>
      <groupName>标点问题</groupName>
      <ability>L2_Punc</ability>
      <abilityName>标点符号检查</abilityName>
      <candidateList>
        <item>.</item>
      </candidateList>
      <explain/>
      <paraID>4DEC2C28</paraID>
      <start>1</start>
      <end>2</end>
      <status>unmodified</status>
      <modifiedWord/>
      <trackRevisions>false</trackRevisions>
    </reviewItem>
    <reviewItem>
      <errorID>b220d6ed-42e1-460a-ba00-120caf8e6a26</errorID>
      <errorWord>(</errorWord>
      <group>L1_Format</group>
      <groupName>格式问题</groupName>
      <ability>L2_HalfPunc</ability>
      <abilityName>全半角检查</abilityName>
      <candidateList>
        <item>（</item>
      </candidateList>
      <explain>文本全半角错误。</explain>
      <paraID>1ABC1FD0</paraID>
      <start>3</start>
      <end>4</end>
      <status>unmodified</status>
      <modifiedWord/>
      <trackRevisions>false</trackRevisions>
    </reviewItem>
    <reviewItem>
      <errorID>ff76b8e4-4a19-4436-86b6-12fe044c6f26</errorID>
      <errorWord>)</errorWord>
      <group>L1_Format</group>
      <groupName>格式问题</groupName>
      <ability>L2_HalfPunc</ability>
      <abilityName>全半角检查</abilityName>
      <candidateList>
        <item>）</item>
      </candidateList>
      <explain>文本全半角错误。</explain>
      <paraID>1ABC1FD0</paraID>
      <start>7</start>
      <end>8</end>
      <status>unmodified</status>
      <modifiedWord/>
      <trackRevisions>false</trackRevisions>
    </reviewItem>
    <reviewItem>
      <errorID>68f6a29d-7127-474f-84c7-fc701ac5f945</errorID>
      <errorWord>(</errorWord>
      <group>L1_Format</group>
      <groupName>格式问题</groupName>
      <ability>L2_HalfPunc</ability>
      <abilityName>全半角检查</abilityName>
      <candidateList>
        <item>（</item>
      </candidateList>
      <explain>文本全半角错误。</explain>
      <paraID>1ABC1FD0</paraID>
      <start>14</start>
      <end>15</end>
      <status>unmodified</status>
      <modifiedWord/>
      <trackRevisions>false</trackRevisions>
    </reviewItem>
    <reviewItem>
      <errorID>7b9e0083-3c2c-46ec-9daa-9bea46456133</errorID>
      <errorWord>)</errorWord>
      <group>L1_Format</group>
      <groupName>格式问题</groupName>
      <ability>L2_HalfPunc</ability>
      <abilityName>全半角检查</abilityName>
      <candidateList>
        <item>）</item>
      </candidateList>
      <explain>文本全半角错误。</explain>
      <paraID>1ABC1FD0</paraID>
      <start>24</start>
      <end>25</end>
      <status>unmodified</status>
      <modifiedWord/>
      <trackRevisions>false</trackRevisions>
    </reviewItem>
    <reviewItem>
      <errorID>0650f508-6843-40ef-99f2-3a98ba7ee3dd</errorID>
      <errorWord>(</errorWord>
      <group>L1_Format</group>
      <groupName>格式问题</groupName>
      <ability>L2_HalfPunc</ability>
      <abilityName>全半角检查</abilityName>
      <candidateList>
        <item>（</item>
      </candidateList>
      <explain>文本全半角错误。</explain>
      <paraID>3B2EAAF5</paraID>
      <start>4</start>
      <end>5</end>
      <status>unmodified</status>
      <modifiedWord/>
      <trackRevisions>false</trackRevisions>
    </reviewItem>
    <reviewItem>
      <errorID>b5a60297-a813-4b0c-ac2c-e28771792689</errorID>
      <errorWord>)</errorWord>
      <group>L1_Format</group>
      <groupName>格式问题</groupName>
      <ability>L2_HalfPunc</ability>
      <abilityName>全半角检查</abilityName>
      <candidateList>
        <item>）</item>
      </candidateList>
      <explain>文本全半角错误。</explain>
      <paraID>3B2EAAF5</paraID>
      <start>9</start>
      <end>10</end>
      <status>unmodified</status>
      <modifiedWord/>
      <trackRevisions>false</trackRevisions>
    </reviewItem>
    <reviewItem>
      <errorID>46772e7b-5765-4acf-b037-fa18d9453252</errorID>
      <errorWord>(</errorWord>
      <group>L1_Format</group>
      <groupName>格式问题</groupName>
      <ability>L2_HalfPunc</ability>
      <abilityName>全半角检查</abilityName>
      <candidateList>
        <item>（</item>
      </candidateList>
      <explain>文本全半角错误。</explain>
      <paraID>3B2EAAF5</paraID>
      <start>17</start>
      <end>18</end>
      <status>unmodified</status>
      <modifiedWord/>
      <trackRevisions>false</trackRevisions>
    </reviewItem>
    <reviewItem>
      <errorID>cd443eda-80d6-46da-af04-b3a386dace6f</errorID>
      <errorWord>)</errorWord>
      <group>L1_Format</group>
      <groupName>格式问题</groupName>
      <ability>L2_HalfPunc</ability>
      <abilityName>全半角检查</abilityName>
      <candidateList>
        <item>）</item>
      </candidateList>
      <explain>文本全半角错误。</explain>
      <paraID>3B2EAAF5</paraID>
      <start>21</start>
      <end>22</end>
      <status>unmodified</status>
      <modifiedWord/>
      <trackRevisions>false</trackRevisions>
    </reviewItem>
    <reviewItem>
      <errorID>87152e4c-57ba-4692-8993-dc36eea7fc67</errorID>
      <errorWord>)</errorWord>
      <group>L1_Format</group>
      <groupName>格式问题</groupName>
      <ability>L2_HalfPunc</ability>
      <abilityName>全半角检查</abilityName>
      <candidateList>
        <item>）</item>
      </candidateList>
      <explain>文本全半角错误。</explain>
      <paraID>3530B1FF</paraID>
      <start>7</start>
      <end>8</end>
      <status>unmodified</status>
      <modifiedWord/>
      <trackRevisions>false</trackRevisions>
    </reviewItem>
    <reviewItem>
      <errorID>332de233-b668-4211-b0ee-18bb3488d43f</errorID>
      <errorWord>(</errorWord>
      <group>L1_Format</group>
      <groupName>格式问题</groupName>
      <ability>L2_HalfPunc</ability>
      <abilityName>全半角检查</abilityName>
      <candidateList>
        <item>（</item>
      </candidateList>
      <explain>文本全半角错误。</explain>
      <paraID>42555F65</paraID>
      <start>8</start>
      <end>9</end>
      <status>unmodified</status>
      <modifiedWord/>
      <trackRevisions>false</trackRevisions>
    </reviewItem>
    <reviewItem>
      <errorID>4ead5a92-afce-4e68-9ece-c72b58e67106</errorID>
      <errorWord>)</errorWord>
      <group>L1_Format</group>
      <groupName>格式问题</groupName>
      <ability>L2_HalfPunc</ability>
      <abilityName>全半角检查</abilityName>
      <candidateList>
        <item>）</item>
      </candidateList>
      <explain>文本全半角错误。</explain>
      <paraID>42555F65</paraID>
      <start>17</start>
      <end>18</end>
      <status>unmodified</status>
      <modifiedWord/>
      <trackRevisions>false</trackRevisions>
    </reviewItem>
    <reviewItem>
      <errorID>182697b5-5bff-4f1c-9d98-7dacbd551314</errorID>
      <errorWord>(</errorWord>
      <group>L1_Format</group>
      <groupName>格式问题</groupName>
      <ability>L2_HalfPunc</ability>
      <abilityName>全半角检查</abilityName>
      <candidateList>
        <item>（</item>
      </candidateList>
      <explain>文本全半角错误。</explain>
      <paraID>42555F65</paraID>
      <start>27</start>
      <end>28</end>
      <status>unmodified</status>
      <modifiedWord/>
      <trackRevisions>false</trackRevisions>
    </reviewItem>
    <reviewItem>
      <errorID>39ec0ea7-7671-4393-9b81-55d8014f52e5</errorID>
      <errorWord>)</errorWord>
      <group>L1_Format</group>
      <groupName>格式问题</groupName>
      <ability>L2_HalfPunc</ability>
      <abilityName>全半角检查</abilityName>
      <candidateList>
        <item>）</item>
      </candidateList>
      <explain>文本全半角错误。</explain>
      <paraID>42555F65</paraID>
      <start>35</start>
      <end>36</end>
      <status>unmodified</status>
      <modifiedWord/>
      <trackRevisions>false</trackRevisions>
    </reviewItem>
    <reviewItem>
      <errorID>5ffc8e63-b6a0-4cc2-a063-86065e3dbe97</errorID>
      <errorWord>(</errorWord>
      <group>L1_Format</group>
      <groupName>格式问题</groupName>
      <ability>L2_HalfPunc</ability>
      <abilityName>全半角检查</abilityName>
      <candidateList>
        <item>（</item>
      </candidateList>
      <explain>文本全半角错误。</explain>
      <paraID>42555F65</paraID>
      <start>45</start>
      <end>46</end>
      <status>unmodified</status>
      <modifiedWord/>
      <trackRevisions>false</trackRevisions>
    </reviewItem>
    <reviewItem>
      <errorID>c9428bea-a111-4f76-97b1-0f92403bd56b</errorID>
      <errorWord>)</errorWord>
      <group>L1_Format</group>
      <groupName>格式问题</groupName>
      <ability>L2_HalfPunc</ability>
      <abilityName>全半角检查</abilityName>
      <candidateList>
        <item>）</item>
      </candidateList>
      <explain>文本全半角错误。</explain>
      <paraID>42555F65</paraID>
      <start>51</start>
      <end>52</end>
      <status>unmodified</status>
      <modifiedWord/>
      <trackRevisions>false</trackRevisions>
    </reviewItem>
    <reviewItem>
      <errorID>6c78ee3f-4f70-475f-bacc-b22dd8099eb8</errorID>
      <errorWord>(</errorWord>
      <group>L1_Format</group>
      <groupName>格式问题</groupName>
      <ability>L2_HalfPunc</ability>
      <abilityName>全半角检查</abilityName>
      <candidateList>
        <item>（</item>
      </candidateList>
      <explain>文本全半角错误。</explain>
      <paraID>3CBD41C6</paraID>
      <start>6</start>
      <end>7</end>
      <status>unmodified</status>
      <modifiedWord/>
      <trackRevisions>false</trackRevisions>
    </reviewItem>
    <reviewItem>
      <errorID>3bb63374-23e1-4850-b831-44bb267c8857</errorID>
      <errorWord>)</errorWord>
      <group>L1_Format</group>
      <groupName>格式问题</groupName>
      <ability>L2_HalfPunc</ability>
      <abilityName>全半角检查</abilityName>
      <candidateList>
        <item>）</item>
      </candidateList>
      <explain>文本全半角错误。</explain>
      <paraID>3CBD41C6</paraID>
      <start>16</start>
      <end>17</end>
      <status>unmodified</status>
      <modifiedWord/>
      <trackRevisions>false</trackRevisions>
    </reviewItem>
    <reviewItem>
      <errorID>f45b0fae-ecf4-4338-8cb0-b4b53c2ff80c</errorID>
      <errorWord>(</errorWord>
      <group>L1_Format</group>
      <groupName>格式问题</groupName>
      <ability>L2_HalfPunc</ability>
      <abilityName>全半角检查</abilityName>
      <candidateList>
        <item>（</item>
      </candidateList>
      <explain>文本全半角错误。</explain>
      <paraID>3CBD41C6</paraID>
      <start>25</start>
      <end>26</end>
      <status>unmodified</status>
      <modifiedWord/>
      <trackRevisions>false</trackRevisions>
    </reviewItem>
    <reviewItem>
      <errorID>b5ba9339-9425-4082-b960-41dde6acc729</errorID>
      <errorWord>)</errorWord>
      <group>L1_Format</group>
      <groupName>格式问题</groupName>
      <ability>L2_HalfPunc</ability>
      <abilityName>全半角检查</abilityName>
      <candidateList>
        <item>）</item>
      </candidateList>
      <explain>文本全半角错误。</explain>
      <paraID>3CBD41C6</paraID>
      <start>36</start>
      <end>37</end>
      <status>unmodified</status>
      <modifiedWord/>
      <trackRevisions>false</trackRevisions>
    </reviewItem>
    <reviewItem>
      <errorID>72d2a4d9-b42a-4fd3-9097-10b7e392e8ce</errorID>
      <errorWord>(</errorWord>
      <group>L1_Format</group>
      <groupName>格式问题</groupName>
      <ability>L2_HalfPunc</ability>
      <abilityName>全半角检查</abilityName>
      <candidateList>
        <item>（</item>
      </candidateList>
      <explain>文本全半角错误。</explain>
      <paraID>3CBD41C6</paraID>
      <start>46</start>
      <end>47</end>
      <status>unmodified</status>
      <modifiedWord/>
      <trackRevisions>false</trackRevisions>
    </reviewItem>
    <reviewItem>
      <errorID>5c9452b5-9d26-49f7-93c3-c308d8f0dd49</errorID>
      <errorWord>)</errorWord>
      <group>L1_Format</group>
      <groupName>格式问题</groupName>
      <ability>L2_HalfPunc</ability>
      <abilityName>全半角检查</abilityName>
      <candidateList>
        <item>）</item>
      </candidateList>
      <explain>文本全半角错误。</explain>
      <paraID>3CBD41C6</paraID>
      <start>59</start>
      <end>60</end>
      <status>unmodified</status>
      <modifiedWord/>
      <trackRevisions>false</trackRevisions>
    </reviewItem>
    <reviewItem>
      <errorID>91c2514c-f035-4898-9dc4-4513ae306c5b</errorID>
      <errorWord>(</errorWord>
      <group>L1_Format</group>
      <groupName>格式问题</groupName>
      <ability>L2_HalfPunc</ability>
      <abilityName>全半角检查</abilityName>
      <candidateList>
        <item>（</item>
      </candidateList>
      <explain>文本全半角错误。</explain>
      <paraID> A45489A</paraID>
      <start>13</start>
      <end>14</end>
      <status>unmodified</status>
      <modifiedWord/>
      <trackRevisions>false</trackRevisions>
    </reviewItem>
    <reviewItem>
      <errorID>d1880b77-69e1-4856-aac3-9843946bbee5</errorID>
      <errorWord>)</errorWord>
      <group>L1_Format</group>
      <groupName>格式问题</groupName>
      <ability>L2_HalfPunc</ability>
      <abilityName>全半角检查</abilityName>
      <candidateList>
        <item>）</item>
      </candidateList>
      <explain>文本全半角错误。</explain>
      <paraID> A45489A</paraID>
      <start>29</start>
      <end>30</end>
      <status>unmodified</status>
      <modifiedWord/>
      <trackRevisions>false</trackRevisions>
    </reviewItem>
    <reviewItem>
      <errorID>9f7bde90-4316-4cba-b062-a36a6c54b6e6</errorID>
      <errorWord>(</errorWord>
      <group>L1_Format</group>
      <groupName>格式问题</groupName>
      <ability>L2_HalfPunc</ability>
      <abilityName>全半角检查</abilityName>
      <candidateList>
        <item>（</item>
      </candidateList>
      <explain>文本全半角错误。</explain>
      <paraID> A45489A</paraID>
      <start>39</start>
      <end>40</end>
      <status>unmodified</status>
      <modifiedWord/>
      <trackRevisions>false</trackRevisions>
    </reviewItem>
    <reviewItem>
      <errorID>1d25f4ee-3497-40d7-829a-790132ae8854</errorID>
      <errorWord>)</errorWord>
      <group>L1_Format</group>
      <groupName>格式问题</groupName>
      <ability>L2_HalfPunc</ability>
      <abilityName>全半角检查</abilityName>
      <candidateList>
        <item>）</item>
      </candidateList>
      <explain>文本全半角错误。</explain>
      <paraID> A45489A</paraID>
      <start>47</start>
      <end>48</end>
      <status>unmodified</status>
      <modifiedWord/>
      <trackRevisions>false</trackRevisions>
    </reviewItem>
    <reviewItem>
      <errorID>0140553d-5b69-4047-b6db-8085a76159b9</errorID>
      <errorWord>(</errorWord>
      <group>L1_Format</group>
      <groupName>格式问题</groupName>
      <ability>L2_HalfPunc</ability>
      <abilityName>全半角检查</abilityName>
      <candidateList>
        <item>（</item>
      </candidateList>
      <explain>文本全半角错误。</explain>
      <paraID>4677E664</paraID>
      <start>36</start>
      <end>37</end>
      <status>unmodified</status>
      <modifiedWord/>
      <trackRevisions>false</trackRevisions>
    </reviewItem>
    <reviewItem>
      <errorID>85347387-61f4-4754-852c-0108aa15ad27</errorID>
      <errorWord>)</errorWord>
      <group>L1_Format</group>
      <groupName>格式问题</groupName>
      <ability>L2_HalfPunc</ability>
      <abilityName>全半角检查</abilityName>
      <candidateList>
        <item>）</item>
      </candidateList>
      <explain>文本全半角错误。</explain>
      <paraID>4677E664</paraID>
      <start>41</start>
      <end>42</end>
      <status>unmodified</status>
      <modifiedWord/>
      <trackRevisions>false</trackRevisions>
    </reviewItem>
    <reviewItem>
      <errorID>3942b90b-e293-47ee-ad52-d7a6b4ffccd2</errorID>
      <errorWord>-</errorWord>
      <group>L1_Format</group>
      <groupName>格式问题</groupName>
      <ability>L2_HalfPunc</ability>
      <abilityName>全半角检查</abilityName>
      <candidateList>
        <item>－</item>
      </candidateList>
      <explain>文本全半角错误。</explain>
      <paraID>3600FF44</paraID>
      <start>20</start>
      <end>21</end>
      <status>unmodified</status>
      <modifiedWord/>
      <trackRevisions>false</trackRevisions>
    </reviewItem>
    <reviewItem>
      <errorID>22f27c91-76ae-4356-8206-942358978029</errorID>
      <errorWord>-</errorWord>
      <group>L1_Format</group>
      <groupName>格式问题</groupName>
      <ability>L2_HalfPunc</ability>
      <abilityName>全半角检查</abilityName>
      <candidateList>
        <item>－</item>
      </candidateList>
      <explain>文本全半角错误。</explain>
      <paraID>3600FF44</paraID>
      <start>32</start>
      <end>33</end>
      <status>unmodified</status>
      <modifiedWord/>
      <trackRevisions>false</trackRevisions>
    </reviewItem>
    <reviewItem>
      <errorID>3a1dcce6-48e8-45d3-8915-6c64361990ee</errorID>
      <errorWord>间</errorWord>
      <group>L1_Word</group>
      <groupName>字词问题</groupName>
      <ability>L2_Typo</ability>
      <abilityName>字词错误</abilityName>
      <candidateList>
        <item>间结</item>
      </candidateList>
      <explain/>
      <paraID> 76F9DFB</paraID>
      <start>42</start>
      <end>44</end>
      <status>modified</status>
      <modifiedWord>间结</modifiedWord>
      <trackRevisions>false</trackRevisions>
    </reviewItem>
    <reviewItem>
      <errorID>158597ed-e915-40c5-a398-e7ccf89a5141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4BDC8BF</paraID>
      <start>0</start>
      <end>3</end>
      <status>unmodified</status>
      <modifiedWord/>
      <trackRevisions>false</trackRevisions>
    </reviewItem>
    <reviewItem>
      <errorID>db1a2073-0785-405e-a2dd-3f558ca26565</errorID>
      <errorWord>;</errorWord>
      <group>L1_Format</group>
      <groupName>格式问题</groupName>
      <ability>L2_HalfPunc</ability>
      <abilityName>全半角检查</abilityName>
      <candidateList>
        <item>；</item>
      </candidateList>
      <explain>文本全半角错误。</explain>
      <paraID> 4BDC8BF</paraID>
      <start>21</start>
      <end>22</end>
      <status>unmodified</status>
      <modifiedWord/>
      <trackRevisions>false</trackRevisions>
    </reviewItem>
    <reviewItem>
      <errorID>27f5d4a0-539c-4944-8e4a-35f0a64f49e7</errorID>
      <errorWord>;</errorWord>
      <group>L1_Format</group>
      <groupName>格式问题</groupName>
      <ability>L2_HalfPunc</ability>
      <abilityName>全半角检查</abilityName>
      <candidateList>
        <item>；</item>
      </candidateList>
      <explain>文本全半角错误。</explain>
      <paraID> 4BDC8BF</paraID>
      <start>30</start>
      <end>31</end>
      <status>unmodified</status>
      <modifiedWord/>
      <trackRevisions>false</trackRevisions>
    </reviewItem>
    <reviewItem>
      <errorID>c0069d74-0e9d-434d-9ac6-c99d0d87fae9</errorID>
      <errorWord>)</errorWord>
      <group>L1_Format</group>
      <groupName>格式问题</groupName>
      <ability>L2_HalfPunc</ability>
      <abilityName>全半角检查</abilityName>
      <candidateList>
        <item>）</item>
      </candidateList>
      <explain>文本全半角错误。</explain>
      <paraID> 4BDC8BF</paraID>
      <start>45</start>
      <end>46</end>
      <status>unmodified</status>
      <modifiedWord/>
      <trackRevisions>false</trackRevisions>
    </reviewItem>
    <reviewItem>
      <errorID>e75bdcb1-fe4c-4690-baca-82c21f6cfbe0</errorID>
      <errorWord>;</errorWord>
      <group>L1_Format</group>
      <groupName>格式问题</groupName>
      <ability>L2_HalfPunc</ability>
      <abilityName>全半角检查</abilityName>
      <candidateList>
        <item>；</item>
      </candidateList>
      <explain>文本全半角错误。</explain>
      <paraID> 4BDC8BF</paraID>
      <start>58</start>
      <end>59</end>
      <status>unmodified</status>
      <modifiedWord/>
      <trackRevisions>false</trackRevisions>
    </reviewItem>
    <reviewItem>
      <errorID>0eca199d-d9be-4940-9c4d-df7f96d9c4a4</errorID>
      <errorWord>)</errorWord>
      <group>L1_Format</group>
      <groupName>格式问题</groupName>
      <ability>L2_HalfPunc</ability>
      <abilityName>全半角检查</abilityName>
      <candidateList>
        <item>）</item>
      </candidateList>
      <explain>文本全半角错误。</explain>
      <paraID> 4BDC8BF</paraID>
      <start>75</start>
      <end>76</end>
      <status>unmodified</status>
      <modifiedWord/>
      <trackRevisions>false</trackRevisions>
    </reviewItem>
    <reviewItem>
      <errorID>6c3c8169-6b92-4d1d-ba9c-16fcf2dad71b</errorID>
      <errorWord>,</errorWord>
      <group>L1_Format</group>
      <groupName>格式问题</groupName>
      <ability>L2_HalfPunc</ability>
      <abilityName>全半角检查</abilityName>
      <candidateList>
        <item>，</item>
      </candidateList>
      <explain>文本全半角错误。</explain>
      <paraID>22C8CEAF</paraID>
      <start>11</start>
      <end>12</end>
      <status>unmodified</status>
      <modifiedWord/>
      <trackRevisions>false</trackRevisions>
    </reviewItem>
    <reviewItem>
      <errorID>e4464381-ac39-4867-8c3e-7d9f22d1746a</errorID>
      <errorWord>,</errorWord>
      <group>L1_Format</group>
      <groupName>格式问题</groupName>
      <ability>L2_HalfPunc</ability>
      <abilityName>全半角检查</abilityName>
      <candidateList>
        <item>，</item>
      </candidateList>
      <explain>文本全半角错误。</explain>
      <paraID>16391A5B</paraID>
      <start>10</start>
      <end>11</end>
      <status>unmodified</status>
      <modifiedWord/>
      <trackRevisions>false</trackRevisions>
    </reviewItem>
    <reviewItem>
      <errorID>b5765f40-0a08-441e-8a44-2f1791ed5c2b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62F5C1A2</paraID>
      <start>0</start>
      <end>3</end>
      <status>unmodified</status>
      <modifiedWord/>
      <trackRevisions>false</trackRevisions>
    </reviewItem>
    <reviewItem>
      <errorID>f9d8412b-7240-4e8f-9d76-6e1e49e525c0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607FFD05</paraID>
      <start>0</start>
      <end>3</end>
      <status>unmodified</status>
      <modifiedWord/>
      <trackRevisions>false</trackRevisions>
    </reviewItem>
    <reviewItem>
      <errorID>faa48dc0-c16c-433d-b4e2-1821239905a4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237475BD</paraID>
      <start>0</start>
      <end>3</end>
      <status>unmodified</status>
      <modifiedWord/>
      <trackRevisions>false</trackRevisions>
    </reviewItem>
    <reviewItem>
      <errorID>2d3c071e-60af-40fa-bd26-bee85939041b</errorID>
      <errorWord>(</errorWord>
      <group>L1_Format</group>
      <groupName>格式问题</groupName>
      <ability>L2_HalfPunc</ability>
      <abilityName>全半角检查</abilityName>
      <candidateList>
        <item>（</item>
      </candidateList>
      <explain>文本全半角错误。</explain>
      <paraID>4EC1B763</paraID>
      <start>4</start>
      <end>5</end>
      <status>unmodified</status>
      <modifiedWord/>
      <trackRevisions>false</trackRevisions>
    </reviewItem>
    <reviewItem>
      <errorID>10709db7-b942-4467-aee1-8b47152a008a</errorID>
      <errorWord>)</errorWord>
      <group>L1_Format</group>
      <groupName>格式问题</groupName>
      <ability>L2_HalfPunc</ability>
      <abilityName>全半角检查</abilityName>
      <candidateList>
        <item>）</item>
      </candidateList>
      <explain>文本全半角错误。</explain>
      <paraID>4EC1B763</paraID>
      <start>12</start>
      <end>13</end>
      <status>unmodified</status>
      <modifiedWord/>
      <trackRevisions>false</trackRevisions>
    </reviewItem>
    <reviewItem>
      <errorID>664fbe3c-4b95-4dd2-9701-eb4eafad7a6c</errorID>
      <errorWord>其它物质</errorWord>
      <group>L1_Word</group>
      <groupName>字词问题</groupName>
      <ability>L2_Alias</ability>
      <abilityName>也作/曾用词</abilityName>
      <candidateList>
        <item>其他物质</item>
      </candidateList>
      <explain>词汇[其它物质]为不规范表述或旧称，其规范书面表述为[其他物质]。</explain>
      <paraID>2EB2E9BC</paraID>
      <start>3</start>
      <end>7</end>
      <status>modified</status>
      <modifiedWord>其他物质</modifiedWord>
      <trackRevisions>false</trackRevisions>
    </reviewItem>
    <reviewItem>
      <errorID>157a1e44-d829-4e86-b252-62153ac6603f</errorID>
      <errorWord>物质</errorWord>
      <group>L1_Word</group>
      <groupName>字词问题</groupName>
      <ability>L2_Typo</ability>
      <abilityName>字词错误</abilityName>
      <candidateList>
        <item>物资</item>
      </candidateList>
      <explain/>
      <paraID>581EC6E2</paraID>
      <start>0</start>
      <end>2</end>
      <status>unmodified</status>
      <modifiedWord/>
      <trackRevisions>false</trackRevisions>
    </reviewItem>
    <reviewItem>
      <errorID>b88f1125-7512-4a1a-b859-8c405e1229f5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396E5F2</paraID>
      <start>0</start>
      <end>2</end>
      <status>unmodified</status>
      <modifiedWord/>
      <trackRevisions>false</trackRevisions>
    </reviewItem>
    <reviewItem>
      <errorID>450b188b-273e-4672-b76d-cac630231d6b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5F83256A</paraID>
      <start>0</start>
      <end>2</end>
      <status>unmodified</status>
      <modifiedWord/>
      <trackRevisions>false</trackRevisions>
    </reviewItem>
    <reviewItem>
      <errorID>7ae87c4d-160e-4d82-a78f-b57db928e041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670BDBAD</paraID>
      <start>0</start>
      <end>2</end>
      <status>unmodified</status>
      <modifiedWord/>
      <trackRevisions>false</trackRevisions>
    </reviewItem>
    <reviewItem>
      <errorID>8b88db3c-eaac-4cc6-8863-bcac74cb7f41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65262D4B</paraID>
      <start>0</start>
      <end>2</end>
      <status>unmodified</status>
      <modifiedWord/>
      <trackRevisions>false</trackRevisions>
    </reviewItem>
    <reviewItem>
      <errorID>f66b514e-9908-451f-8ff6-bebb57d43e39</errorID>
      <errorWord>(</errorWord>
      <group>L1_Format</group>
      <groupName>格式问题</groupName>
      <ability>L2_HalfPunc</ability>
      <abilityName>全半角检查</abilityName>
      <candidateList>
        <item>（</item>
      </candidateList>
      <explain>文本全半角错误。</explain>
      <paraID>65262D4B</paraID>
      <start>56</start>
      <end>57</end>
      <status>unmodified</status>
      <modifiedWord/>
      <trackRevisions>false</trackRevisions>
    </reviewItem>
    <reviewItem>
      <errorID>12b7c9b2-9789-4820-ad0b-41df27dd8a5b</errorID>
      <errorWord>)</errorWord>
      <group>L1_Format</group>
      <groupName>格式问题</groupName>
      <ability>L2_HalfPunc</ability>
      <abilityName>全半角检查</abilityName>
      <candidateList>
        <item>）</item>
      </candidateList>
      <explain>文本全半角错误。</explain>
      <paraID>65262D4B</paraID>
      <start>59</start>
      <end>60</end>
      <status>unmodified</status>
      <modifiedWord/>
      <trackRevisions>false</trackRevisions>
    </reviewItem>
    <reviewItem>
      <errorID>2c87b726-e62b-48e4-8e5a-f57213eb4d7c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421AFD54</paraID>
      <start>0</start>
      <end>2</end>
      <status>unmodified</status>
      <modifiedWord/>
      <trackRevisions>false</trackRevisions>
    </reviewItem>
    <reviewItem>
      <errorID>46c03e4c-f592-47fc-aef2-ccf3feabcc2e</errorID>
      <errorWord>(</errorWord>
      <group>L1_Format</group>
      <groupName>格式问题</groupName>
      <ability>L2_HalfPunc</ability>
      <abilityName>全半角检查</abilityName>
      <candidateList>
        <item>（</item>
      </candidateList>
      <explain>文本全半角错误。</explain>
      <paraID>421AFD54</paraID>
      <start>71</start>
      <end>72</end>
      <status>unmodified</status>
      <modifiedWord/>
      <trackRevisions>false</trackRevisions>
    </reviewItem>
    <reviewItem>
      <errorID>43b1f4ed-b1e6-4fec-be03-c72bb325e75e</errorID>
      <errorWord>)</errorWord>
      <group>L1_Format</group>
      <groupName>格式问题</groupName>
      <ability>L2_HalfPunc</ability>
      <abilityName>全半角检查</abilityName>
      <candidateList>
        <item>）</item>
      </candidateList>
      <explain>文本全半角错误。</explain>
      <paraID>421AFD54</paraID>
      <start>79</start>
      <end>80</end>
      <status>unmodified</status>
      <modifiedWord/>
      <trackRevisions>false</trackRevisions>
    </reviewItem>
    <reviewItem>
      <errorID>8bc5ae83-3349-408b-af3b-662a81a3b5bc</errorID>
      <errorWord>(</errorWord>
      <group>L1_Format</group>
      <groupName>格式问题</groupName>
      <ability>L2_HalfPunc</ability>
      <abilityName>全半角检查</abilityName>
      <candidateList>
        <item>（</item>
      </candidateList>
      <explain>文本全半角错误。</explain>
      <paraID>421AFD54</paraID>
      <start>119</start>
      <end>120</end>
      <status>unmodified</status>
      <modifiedWord/>
      <trackRevisions>false</trackRevisions>
    </reviewItem>
    <reviewItem>
      <errorID>47343a14-f0e2-43f5-994c-058c53a39a25</errorID>
      <errorWord>)</errorWord>
      <group>L1_Format</group>
      <groupName>格式问题</groupName>
      <ability>L2_HalfPunc</ability>
      <abilityName>全半角检查</abilityName>
      <candidateList>
        <item>）</item>
      </candidateList>
      <explain>文本全半角错误。</explain>
      <paraID>421AFD54</paraID>
      <start>122</start>
      <end>123</end>
      <status>unmodified</status>
      <modifiedWord/>
      <trackRevisions>false</trackRevisions>
    </reviewItem>
    <reviewItem>
      <errorID>ac4186c0-e704-4fca-ae6f-a114a70ed1b4</errorID>
      <errorWord>(</errorWord>
      <group>L1_Format</group>
      <groupName>格式问题</groupName>
      <ability>L2_HalfPunc</ability>
      <abilityName>全半角检查</abilityName>
      <candidateList>
        <item>（</item>
      </candidateList>
      <explain>文本全半角错误。</explain>
      <paraID>632F49F0</paraID>
      <start>2</start>
      <end>3</end>
      <status>unmodified</status>
      <modifiedWord/>
      <trackRevisions>false</trackRevisions>
    </reviewItem>
    <reviewItem>
      <errorID>ea6c5e2b-547e-4216-a50a-e83ba200bd19</errorID>
      <errorWord>)</errorWord>
      <group>L1_Format</group>
      <groupName>格式问题</groupName>
      <ability>L2_HalfPunc</ability>
      <abilityName>全半角检查</abilityName>
      <candidateList>
        <item>）</item>
      </candidateList>
      <explain>文本全半角错误。</explain>
      <paraID>632F49F0</paraID>
      <start>5</start>
      <end>6</end>
      <status>unmodified</status>
      <modifiedWord/>
      <trackRevisions>false</trackRevisions>
    </reviewItem>
    <reviewItem>
      <errorID>c0c573a7-6f8e-482d-872e-fe0ccc72480b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DB16D81</paraID>
      <start>0</start>
      <end>2</end>
      <status>unmodified</status>
      <modifiedWord/>
      <trackRevisions>false</trackRevisions>
    </reviewItem>
    <reviewItem>
      <errorID>3ea27f3c-95c0-4a36-be7f-cef3b47aadd8</errorID>
      <errorWord>(</errorWord>
      <group>L1_Format</group>
      <groupName>格式问题</groupName>
      <ability>L2_HalfPunc</ability>
      <abilityName>全半角检查</abilityName>
      <candidateList>
        <item>（</item>
      </candidateList>
      <explain>文本全半角错误。</explain>
      <paraID> DB16D81</paraID>
      <start>36</start>
      <end>37</end>
      <status>unmodified</status>
      <modifiedWord/>
      <trackRevisions>false</trackRevisions>
    </reviewItem>
    <reviewItem>
      <errorID>9ee28202-019f-4375-91c8-e248e128bdce</errorID>
      <errorWord>)</errorWord>
      <group>L1_Format</group>
      <groupName>格式问题</groupName>
      <ability>L2_HalfPunc</ability>
      <abilityName>全半角检查</abilityName>
      <candidateList>
        <item>）</item>
      </candidateList>
      <explain>文本全半角错误。</explain>
      <paraID> DB16D81</paraID>
      <start>39</start>
      <end>40</end>
      <status>unmodified</status>
      <modifiedWord/>
      <trackRevisions>false</trackRevisions>
    </reviewItem>
    <reviewItem>
      <errorID>49549a2a-9d1d-42bf-8967-06598ccdfd4d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7F428AF4</paraID>
      <start>0</start>
      <end>2</end>
      <status>unmodified</status>
      <modifiedWord/>
      <trackRevisions>false</trackRevisions>
    </reviewItem>
    <reviewItem>
      <errorID>767029e5-d7d1-411f-937b-4aee4609566f</errorID>
      <errorWord>(</errorWord>
      <group>L1_Format</group>
      <groupName>格式问题</groupName>
      <ability>L2_HalfPunc</ability>
      <abilityName>全半角检查</abilityName>
      <candidateList>
        <item>（</item>
      </candidateList>
      <explain>文本全半角错误。</explain>
      <paraID>7F428AF4</paraID>
      <start>83</start>
      <end>84</end>
      <status>unmodified</status>
      <modifiedWord/>
      <trackRevisions>false</trackRevisions>
    </reviewItem>
    <reviewItem>
      <errorID>d93688bd-0a0d-4ad1-99f3-58ab332be77a</errorID>
      <errorWord>)</errorWord>
      <group>L1_Format</group>
      <groupName>格式问题</groupName>
      <ability>L2_HalfPunc</ability>
      <abilityName>全半角检查</abilityName>
      <candidateList>
        <item>）</item>
      </candidateList>
      <explain>文本全半角错误。</explain>
      <paraID>7F428AF4</paraID>
      <start>86</start>
      <end>87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d10512-2b0a-4772-9843-05a3de497873}">
  <ds:schemaRefs/>
</ds:datastoreItem>
</file>

<file path=docProps/app.xml><?xml version="1.0" encoding="utf-8"?>
<Properties xmlns="http://schemas.openxmlformats.org/officeDocument/2006/extended-properties" xmlns:vt="http://schemas.openxmlformats.org/officeDocument/2006/docPropsVTypes">
  <Template>Normal</Template>
  <Pages>91</Pages>
  <Words>1292</Words>
  <Characters>1374</Characters>
  <Lines>115</Lines>
  <Paragraphs>32</Paragraphs>
  <TotalTime>8</TotalTime>
  <ScaleCrop>false</ScaleCrop>
  <LinksUpToDate>false</LinksUpToDate>
  <CharactersWithSpaces>1377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2024-11-26T15:46:00Z</dcterms:created>
  <dc:creator>Administrator</dc:creator>
  <cp:lastModifiedBy>张弥</cp:lastModifiedBy>
  <dcterms:modified xsi:type="dcterms:W3CDTF">2026-04-09T04:41:56Z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2052-12.1.0.25225</vt:lpwstr>
  </property>
  <property fmtid="{D5CDD505-2E9C-101B-9397-08002B2CF9AE}" pid="8" name="ICV">
    <vt:lpwstr>948077A3CD9847A386C9E8E4817511F5_12</vt:lpwstr>
  </property>
</Properties>
</file>