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101D0">
      <w:pPr>
        <w:spacing w:before="312" w:beforeLines="100" w:after="312" w:afterLines="100" w:line="360" w:lineRule="auto"/>
        <w:jc w:val="center"/>
        <w:textAlignment w:val="center"/>
        <w:rPr>
          <w:rFonts w:ascii="微软雅黑" w:hAnsi="微软雅黑" w:eastAsia="微软雅黑" w:cs="微软雅黑"/>
          <w:b/>
          <w:bCs/>
          <w:sz w:val="36"/>
          <w:szCs w:val="36"/>
        </w:rPr>
      </w:pPr>
      <w:bookmarkStart w:id="0" w:name="_GoBack"/>
      <w:bookmarkEnd w:id="0"/>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11595100</wp:posOffset>
            </wp:positionH>
            <wp:positionV relativeFrom="topMargin">
              <wp:posOffset>11379200</wp:posOffset>
            </wp:positionV>
            <wp:extent cx="419100" cy="342900"/>
            <wp:effectExtent l="0" t="0" r="0" b="0"/>
            <wp:wrapNone/>
            <wp:docPr id="100314" name="图片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4" name="图片 100314"/>
                    <pic:cNvPicPr>
                      <a:picLocks noChangeAspect="1"/>
                    </pic:cNvPicPr>
                  </pic:nvPicPr>
                  <pic:blipFill>
                    <a:blip r:embed="rId6"/>
                    <a:stretch>
                      <a:fillRect/>
                    </a:stretch>
                  </pic:blipFill>
                  <pic:spPr>
                    <a:xfrm>
                      <a:off x="0" y="0"/>
                      <a:ext cx="419100" cy="3429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清单03  热</w:t>
      </w:r>
      <w:r>
        <w:rPr>
          <w:rFonts w:hint="eastAsia" w:ascii="微软雅黑" w:hAnsi="微软雅黑" w:eastAsia="微软雅黑" w:cs="微软雅黑"/>
          <w:b/>
          <w:sz w:val="36"/>
          <w:szCs w:val="36"/>
        </w:rPr>
        <w:t>学、光学和近代物理学</w:t>
      </w:r>
    </w:p>
    <w:p w14:paraId="3755169E">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mc:AlternateContent>
          <mc:Choice Requires="wps">
            <w:drawing>
              <wp:inline distT="0" distB="0" distL="114300" distR="114300">
                <wp:extent cx="6102985" cy="3556000"/>
                <wp:effectExtent l="6350" t="6350" r="24765" b="19050"/>
                <wp:docPr id="63" name="文本框 7"/>
                <wp:cNvGraphicFramePr/>
                <a:graphic xmlns:a="http://schemas.openxmlformats.org/drawingml/2006/main">
                  <a:graphicData uri="http://schemas.microsoft.com/office/word/2010/wordprocessingShape">
                    <wps:wsp>
                      <wps:cNvSpPr txBox="1"/>
                      <wps:spPr>
                        <a:xfrm>
                          <a:off x="900430" y="1517015"/>
                          <a:ext cx="6102985" cy="3556000"/>
                        </a:xfrm>
                        <a:prstGeom prst="rect">
                          <a:avLst/>
                        </a:prstGeom>
                        <a:noFill/>
                        <a:ln w="12700">
                          <a:solidFill>
                            <a:schemeClr val="accent1"/>
                          </a:solidFill>
                          <a:prstDash val="lgDashDotDot"/>
                        </a:ln>
                      </wps:spPr>
                      <wps:txbx>
                        <w:txbxContent>
                          <w:p w14:paraId="7DEAD2F5">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5B7CD1BF">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5495F9AA">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22ECB164">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12122216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2216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206994120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4120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1FA1E44A">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清单01热学</w:t>
                            </w:r>
                          </w:p>
                          <w:p w14:paraId="0E7C5551">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光学</w:t>
                            </w:r>
                          </w:p>
                          <w:p w14:paraId="24D4CC9F">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近代物理学</w:t>
                            </w:r>
                          </w:p>
                          <w:p w14:paraId="54BFB05F">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70754EB1">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08193950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3950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65782032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2032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60253512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3512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1A8223B0">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5D2EC75D">
                            <w:pPr>
                              <w:spacing w:line="360" w:lineRule="auto"/>
                              <w:jc w:val="left"/>
                              <w:textAlignment w:val="center"/>
                              <w:rPr>
                                <w:rFonts w:ascii="等线" w:hAnsi="等线" w:eastAsia="等线" w:cs="等线"/>
                                <w:b/>
                                <w:bCs/>
                                <w:sz w:val="22"/>
                                <w:szCs w:val="28"/>
                              </w:rPr>
                            </w:pPr>
                          </w:p>
                          <w:p w14:paraId="2F9960AF">
                            <w:pPr>
                              <w:jc w:val="left"/>
                              <w:rPr>
                                <w:rFonts w:ascii="等线" w:hAnsi="等线" w:eastAsia="等线" w:cs="等线"/>
                                <w:b/>
                                <w:bCs/>
                                <w:sz w:val="22"/>
                                <w:szCs w:val="28"/>
                              </w:rPr>
                            </w:pPr>
                          </w:p>
                        </w:txbxContent>
                      </wps:txbx>
                      <wps:bodyPr wrap="square" rtlCol="0" anchor="ctr"/>
                    </wps:wsp>
                  </a:graphicData>
                </a:graphic>
              </wp:inline>
            </w:drawing>
          </mc:Choice>
          <mc:Fallback>
            <w:pict>
              <v:shape id="文本框 7" o:spid="_x0000_s1026" o:spt="202" type="#_x0000_t202" style="height:280pt;width:480.55pt;v-text-anchor:middle;" filled="f" stroked="t" coordsize="21600,21600" o:gfxdata="UEsDBAoAAAAAAIdO4kAAAAAAAAAAAAAAAAAEAAAAZHJzL1BLAwQUAAAACACHTuJARAVvFNYAAAAF&#10;AQAADwAAAGRycy9kb3ducmV2LnhtbE2PwU7DMBBE70j9B2srcUHUDhJRCXGqCsEBqRdaDj269jZJ&#10;G69T20nK32O4wGWl0Yxm3parq+3YiD60jiRkCwEMSTvTUi3hc/d2vwQWoiKjOkco4QsDrKrZTakK&#10;4yb6wHEba5ZKKBRKQhNjX3AedINWhYXrkZJ3dN6qmKSvufFqSuW24w9C5NyqltJCo3p8aVCft4OV&#10;8Or8sN7sR839nt+9X07Lo542Ut7OM/EMLOI1/oXhBz+hQ5WYDm4gE1gnIT0Sf2/ynvIsA3aQ8JgL&#10;Abwq+X/66htQSwMEFAAAAAgAh07iQKyPNQn7AQAAyAMAAA4AAABkcnMvZTJvRG9jLnhtbK1TS27b&#10;MBDdF+gdCO5rSXb8iWE5QCK4m6ItkPYANEVZBEgOS9KWfIH2Bl11033P5XN0SClJm26yKCBIJOfx&#10;zbw3o81NrxU5CeclmJIWk5wSYTjU0hxK+vnT7s2KEh+YqZkCI0p6Fp7ebF+/2nR2LabQgqqFI0hi&#10;/LqzJW1DsOss87wVmvkJWGEw2IDTLODWHbLasQ7Ztcqmeb7IOnC1dcCF93haDUE6MrqXEELTSC4q&#10;4EctTBhYnVAsoCTfSuvpNlXbNIKHD03jRSCqpKg0pDcmwfU+vrPthq0PjtlW8rEE9pISnmnSTBpM&#10;+khVscDI0cl/qLTkDjw0YcJBZ4OQ5AiqKPJn3ty3zIqkBa329tF0//9o+fvTR0dkXdLFjBLDNHb8&#10;8v3b5cevy8+vZBn96axfI+zeIjD0t9Dj1DycezyMsvvG6fhFQQTj13l+NUOLzwidF8u8mA9Giz4Q&#10;jvFFkU+vV3NKOCJm8/kiz1Mrsicm63x4K0CTuCipw04mg9npnQ9YFUIfIDGxgZ1UKnVTGdJh3ukS&#10;OWPIg5J1jKaNO+zvlCMnhgNxtVsVt1UsDdn+gkXqivl2wKlDXFcQ8BnRyuCl6MzgQFyFft+Pdu2h&#10;PqNbHc5VSf2XI3OCEhfUHQxjyAxvAaeQB5f44nVscKpjHMY4QX/uU7qnH3D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QFbxTWAAAABQEAAA8AAAAAAAAAAQAgAAAAIgAAAGRycy9kb3ducmV2Lnht&#10;bFBLAQIUABQAAAAIAIdO4kCsjzUJ+wEAAMgDAAAOAAAAAAAAAAEAIAAAACUBAABkcnMvZTJvRG9j&#10;LnhtbFBLBQYAAAAABgAGAFkBAACSBQAAAAA=&#10;">
                <v:fill on="f" focussize="0,0"/>
                <v:stroke weight="1pt" color="#4F81BD [3204]" joinstyle="round" dashstyle="longDashDotDot"/>
                <v:imagedata o:title=""/>
                <o:lock v:ext="edit" aspectratio="f"/>
                <v:textbox>
                  <w:txbxContent>
                    <w:p w14:paraId="7DEAD2F5">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5B7CD1BF">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5495F9AA">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22ECB164">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212122216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2216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206994120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4120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1FA1E44A">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清单01热学</w:t>
                      </w:r>
                    </w:p>
                    <w:p w14:paraId="0E7C5551">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光学</w:t>
                      </w:r>
                    </w:p>
                    <w:p w14:paraId="24D4CC9F">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近代物理学</w:t>
                      </w:r>
                    </w:p>
                    <w:p w14:paraId="54BFB05F">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70754EB1">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08193950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39502"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65782032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2032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160253512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35126"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1A8223B0">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5D2EC75D">
                      <w:pPr>
                        <w:spacing w:line="360" w:lineRule="auto"/>
                        <w:jc w:val="left"/>
                        <w:textAlignment w:val="center"/>
                        <w:rPr>
                          <w:rFonts w:ascii="等线" w:hAnsi="等线" w:eastAsia="等线" w:cs="等线"/>
                          <w:b/>
                          <w:bCs/>
                          <w:sz w:val="22"/>
                          <w:szCs w:val="28"/>
                        </w:rPr>
                      </w:pPr>
                    </w:p>
                    <w:p w14:paraId="2F9960AF">
                      <w:pPr>
                        <w:jc w:val="left"/>
                        <w:rPr>
                          <w:rFonts w:ascii="等线" w:hAnsi="等线" w:eastAsia="等线" w:cs="等线"/>
                          <w:b/>
                          <w:bCs/>
                          <w:sz w:val="22"/>
                          <w:szCs w:val="28"/>
                        </w:rPr>
                      </w:pPr>
                    </w:p>
                  </w:txbxContent>
                </v:textbox>
                <w10:wrap type="none"/>
                <w10:anchorlock/>
              </v:shape>
            </w:pict>
          </mc:Fallback>
        </mc:AlternateContent>
      </w:r>
    </w:p>
    <w:p w14:paraId="64107150">
      <w:pPr>
        <w:adjustRightInd w:val="0"/>
        <w:snapToGrid w:val="0"/>
        <w:spacing w:line="360" w:lineRule="auto"/>
        <w:contextualSpacing/>
        <w:jc w:val="center"/>
      </w:pPr>
    </w:p>
    <w:p w14:paraId="3292140E">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78E4BEB2">
      <w:pPr>
        <w:adjustRightInd w:val="0"/>
        <w:snapToGrid w:val="0"/>
        <w:spacing w:line="360" w:lineRule="auto"/>
        <w:contextualSpacing/>
        <w:jc w:val="center"/>
        <w:rPr>
          <w:rStyle w:val="15"/>
          <w:rFonts w:ascii="宋体" w:hAnsi="宋体" w:eastAsia="宋体" w:cs="宋体"/>
          <w:color w:val="FF0000"/>
          <w:sz w:val="32"/>
          <w:szCs w:val="32"/>
        </w:rPr>
      </w:pPr>
      <w:r>
        <w:rPr>
          <w:rStyle w:val="15"/>
          <w:rFonts w:ascii="宋体" w:hAnsi="宋体" w:eastAsia="宋体" w:cs="宋体"/>
          <w:color w:val="FF0000"/>
          <w:sz w:val="32"/>
          <w:szCs w:val="32"/>
        </w:rPr>
        <w:t>——洞察命题意图，明确攻坚方向</w:t>
      </w:r>
    </w:p>
    <w:p w14:paraId="65C5D9E3">
      <w:pPr>
        <w:adjustRightInd w:val="0"/>
        <w:snapToGrid w:val="0"/>
        <w:spacing w:line="360" w:lineRule="auto"/>
        <w:contextualSpacing/>
        <w:jc w:val="left"/>
        <w:rPr>
          <w:rFonts w:ascii="隶书" w:hAnsi="隶书" w:eastAsia="隶书" w:cs="隶书"/>
          <w:sz w:val="28"/>
          <w:szCs w:val="28"/>
        </w:rPr>
      </w:pPr>
      <w:r>
        <w:rPr>
          <w:rFonts w:hint="eastAsia" w:ascii="隶书" w:hAnsi="隶书" w:eastAsia="隶书" w:cs="隶书"/>
          <w:sz w:val="28"/>
          <w:szCs w:val="28"/>
        </w:rPr>
        <w:t>热学、光学与近代物理的命题，实质是对学生</w:t>
      </w:r>
      <w:r>
        <w:rPr>
          <w:rFonts w:hint="eastAsia" w:ascii="隶书" w:hAnsi="隶书" w:eastAsia="隶书" w:cs="隶书"/>
          <w:sz w:val="28"/>
          <w:szCs w:val="28"/>
          <w:highlight w:val="yellow"/>
        </w:rPr>
        <w:t>“物理世界观”完整性与“概念本质”</w:t>
      </w:r>
      <w:r>
        <w:rPr>
          <w:rFonts w:hint="eastAsia" w:ascii="隶书" w:hAnsi="隶书" w:eastAsia="隶书" w:cs="隶书"/>
          <w:sz w:val="28"/>
          <w:szCs w:val="28"/>
        </w:rPr>
        <w:t>理解深度的考查。攻坚之道在于</w:t>
      </w:r>
      <w:r>
        <w:rPr>
          <w:rFonts w:hint="eastAsia" w:ascii="隶书" w:hAnsi="隶书" w:eastAsia="隶书" w:cs="隶书"/>
          <w:sz w:val="28"/>
          <w:szCs w:val="28"/>
          <w:highlight w:val="yellow"/>
        </w:rPr>
        <w:t>“重理解、清概念、建联系、观前沿”</w:t>
      </w:r>
      <w:r>
        <w:rPr>
          <w:rFonts w:hint="eastAsia" w:ascii="隶书" w:hAnsi="隶书" w:eastAsia="隶书" w:cs="隶书"/>
          <w:sz w:val="28"/>
          <w:szCs w:val="28"/>
        </w:rPr>
        <w:t>。复习中应引导学生</w:t>
      </w:r>
      <w:r>
        <w:rPr>
          <w:rFonts w:hint="eastAsia" w:ascii="隶书" w:hAnsi="隶书" w:eastAsia="隶书" w:cs="隶书"/>
          <w:sz w:val="28"/>
          <w:szCs w:val="28"/>
          <w:highlight w:val="yellow"/>
        </w:rPr>
        <w:t>从“解题技巧”转向“观念构建”</w:t>
      </w:r>
      <w:r>
        <w:rPr>
          <w:rFonts w:hint="eastAsia" w:ascii="隶书" w:hAnsi="隶书" w:eastAsia="隶书" w:cs="隶书"/>
          <w:sz w:val="28"/>
          <w:szCs w:val="28"/>
        </w:rPr>
        <w:t>，从“死记结论”转向“理解成因”，从而在面对新颖、灵活的试题时，能够基于坚实的物理观念与清晰的概念体系，从容应对，稳操胜券。</w:t>
      </w:r>
    </w:p>
    <w:p w14:paraId="738CB21C">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一、核心考查方向与价值定位</w:t>
      </w:r>
    </w:p>
    <w:p w14:paraId="2763D4CD">
      <w:pPr>
        <w:pStyle w:val="11"/>
        <w:shd w:val="clear" w:color="auto" w:fill="B6DDE8" w:themeFill="accent5" w:themeFillTint="66"/>
        <w:ind w:firstLine="420" w:firstLineChars="200"/>
        <w:rPr>
          <w:rFonts w:ascii="Times New Roman" w:hAnsi="Times New Roman" w:eastAsia="宋体"/>
        </w:rPr>
      </w:pPr>
      <w:r>
        <w:rPr>
          <w:rFonts w:ascii="Times New Roman" w:hAnsi="Times New Roman" w:eastAsia="宋体"/>
        </w:rPr>
        <w:t>热学、光学与近代物理学共同构成了高考物理试卷中</w:t>
      </w:r>
      <w:r>
        <w:rPr>
          <w:rStyle w:val="15"/>
          <w:rFonts w:ascii="Times New Roman" w:hAnsi="Times New Roman" w:eastAsia="宋体"/>
          <w:color w:val="FF0000"/>
        </w:rPr>
        <w:t>“概念深化”、“观念进阶”与“前沿连接”</w:t>
      </w:r>
      <w:r>
        <w:rPr>
          <w:rFonts w:ascii="Times New Roman" w:hAnsi="Times New Roman" w:eastAsia="宋体"/>
        </w:rPr>
        <w:t>的核心板块。其命题价值独特且鲜明：</w:t>
      </w:r>
    </w:p>
    <w:p w14:paraId="49598485">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对经典物理的补充与拓展</w:t>
      </w:r>
      <w:r>
        <w:rPr>
          <w:rFonts w:ascii="Times New Roman" w:hAnsi="Times New Roman" w:eastAsia="宋体"/>
        </w:rPr>
        <w:t>：作为力、电主干之外的必要组成部分，这三者共同考察学生对</w:t>
      </w:r>
      <w:r>
        <w:rPr>
          <w:rStyle w:val="15"/>
          <w:rFonts w:ascii="Times New Roman" w:hAnsi="Times New Roman" w:eastAsia="宋体"/>
        </w:rPr>
        <w:t>物质不同存在形式与相互作用方式</w:t>
      </w:r>
      <w:r>
        <w:rPr>
          <w:rFonts w:ascii="Times New Roman" w:hAnsi="Times New Roman" w:eastAsia="宋体"/>
        </w:rPr>
        <w:t>的理解。热学（宏观现象与微观统计）、光学（粒子性与波动性）、近代物理（量子化与相对论）分别代表了物理世界观在不同尺度与领域的延伸，考察物理知识的</w:t>
      </w:r>
      <w:r>
        <w:rPr>
          <w:rStyle w:val="15"/>
          <w:rFonts w:ascii="Times New Roman" w:hAnsi="Times New Roman" w:eastAsia="宋体"/>
        </w:rPr>
        <w:t>广度与完备性</w:t>
      </w:r>
      <w:r>
        <w:rPr>
          <w:rFonts w:ascii="Times New Roman" w:hAnsi="Times New Roman" w:eastAsia="宋体"/>
        </w:rPr>
        <w:t>。</w:t>
      </w:r>
    </w:p>
    <w:p w14:paraId="39D3489A">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核心物理观念与方法的集中体现</w:t>
      </w:r>
      <w:r>
        <w:rPr>
          <w:rFonts w:ascii="Times New Roman" w:hAnsi="Times New Roman" w:eastAsia="宋体"/>
        </w:rPr>
        <w:t>：</w:t>
      </w:r>
    </w:p>
    <w:p w14:paraId="036C8BC9">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热学</w:t>
      </w:r>
      <w:r>
        <w:rPr>
          <w:rFonts w:ascii="Times New Roman" w:hAnsi="Times New Roman" w:eastAsia="宋体"/>
        </w:rPr>
        <w:t>：核心考查</w:t>
      </w:r>
      <w:r>
        <w:rPr>
          <w:rStyle w:val="15"/>
          <w:rFonts w:ascii="Times New Roman" w:hAnsi="Times New Roman" w:eastAsia="宋体"/>
        </w:rPr>
        <w:t>微观统计思想</w:t>
      </w:r>
      <w:r>
        <w:rPr>
          <w:rFonts w:ascii="Times New Roman" w:hAnsi="Times New Roman" w:eastAsia="宋体"/>
        </w:rPr>
        <w:t>（分子动理论）与</w:t>
      </w:r>
      <w:r>
        <w:rPr>
          <w:rStyle w:val="15"/>
          <w:rFonts w:ascii="Times New Roman" w:hAnsi="Times New Roman" w:eastAsia="宋体"/>
        </w:rPr>
        <w:t>宏观能量观念</w:t>
      </w:r>
      <w:r>
        <w:rPr>
          <w:rFonts w:ascii="Times New Roman" w:hAnsi="Times New Roman" w:eastAsia="宋体"/>
        </w:rPr>
        <w:t>（热力学定律）的融合，是“微观-宏观”桥梁思维的典范。</w:t>
      </w:r>
    </w:p>
    <w:p w14:paraId="05D1CC76">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光学</w:t>
      </w:r>
      <w:r>
        <w:rPr>
          <w:rFonts w:ascii="Times New Roman" w:hAnsi="Times New Roman" w:eastAsia="宋体"/>
        </w:rPr>
        <w:t>：核心考查</w:t>
      </w:r>
      <w:r>
        <w:rPr>
          <w:rStyle w:val="15"/>
          <w:rFonts w:ascii="Times New Roman" w:hAnsi="Times New Roman" w:eastAsia="宋体"/>
        </w:rPr>
        <w:t>几何光学</w:t>
      </w:r>
      <w:r>
        <w:rPr>
          <w:rFonts w:ascii="Times New Roman" w:hAnsi="Times New Roman" w:eastAsia="宋体"/>
        </w:rPr>
        <w:t>（光的传播与成像）的</w:t>
      </w:r>
      <w:r>
        <w:rPr>
          <w:rStyle w:val="15"/>
          <w:rFonts w:ascii="Times New Roman" w:hAnsi="Times New Roman" w:eastAsia="宋体"/>
        </w:rPr>
        <w:t>光路分析与数学建模能力</w:t>
      </w:r>
      <w:r>
        <w:rPr>
          <w:rFonts w:ascii="Times New Roman" w:hAnsi="Times New Roman" w:eastAsia="宋体"/>
        </w:rPr>
        <w:t>，以及</w:t>
      </w:r>
      <w:r>
        <w:rPr>
          <w:rStyle w:val="15"/>
          <w:rFonts w:ascii="Times New Roman" w:hAnsi="Times New Roman" w:eastAsia="宋体"/>
        </w:rPr>
        <w:t>物理光学</w:t>
      </w:r>
      <w:r>
        <w:rPr>
          <w:rFonts w:ascii="Times New Roman" w:hAnsi="Times New Roman" w:eastAsia="宋体"/>
        </w:rPr>
        <w:t>（光的波动性与粒子性）的</w:t>
      </w:r>
      <w:r>
        <w:rPr>
          <w:rStyle w:val="15"/>
          <w:rFonts w:ascii="Times New Roman" w:hAnsi="Times New Roman" w:eastAsia="宋体"/>
        </w:rPr>
        <w:t>现象解释与概念辨析能力</w:t>
      </w:r>
      <w:r>
        <w:rPr>
          <w:rFonts w:ascii="Times New Roman" w:hAnsi="Times New Roman" w:eastAsia="宋体"/>
        </w:rPr>
        <w:t>。</w:t>
      </w:r>
    </w:p>
    <w:p w14:paraId="4C13B87C">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近代物理</w:t>
      </w:r>
      <w:r>
        <w:rPr>
          <w:rFonts w:ascii="Times New Roman" w:hAnsi="Times New Roman" w:eastAsia="宋体"/>
        </w:rPr>
        <w:t>：核心考查</w:t>
      </w:r>
      <w:r>
        <w:rPr>
          <w:rStyle w:val="15"/>
          <w:rFonts w:ascii="Times New Roman" w:hAnsi="Times New Roman" w:eastAsia="宋体"/>
        </w:rPr>
        <w:t>量子化观念</w:t>
      </w:r>
      <w:r>
        <w:rPr>
          <w:rFonts w:ascii="Times New Roman" w:hAnsi="Times New Roman" w:eastAsia="宋体"/>
        </w:rPr>
        <w:t>（不连续性）与</w:t>
      </w:r>
      <w:r>
        <w:rPr>
          <w:rStyle w:val="15"/>
          <w:rFonts w:ascii="Times New Roman" w:hAnsi="Times New Roman" w:eastAsia="宋体"/>
        </w:rPr>
        <w:t>相对论时空观</w:t>
      </w:r>
      <w:r>
        <w:rPr>
          <w:rFonts w:ascii="Times New Roman" w:hAnsi="Times New Roman" w:eastAsia="宋体"/>
        </w:rPr>
        <w:t>的初步建立，是引导学生突破经典物理思维局限、接触现代物理思想的窗口。</w:t>
      </w:r>
    </w:p>
    <w:p w14:paraId="03249BFC">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情境新颖，突出应用与前沿</w:t>
      </w:r>
      <w:r>
        <w:rPr>
          <w:rFonts w:ascii="Times New Roman" w:hAnsi="Times New Roman" w:eastAsia="宋体"/>
        </w:rPr>
        <w:t>：命题素材常贴近生活科技（如新能源、光通信、医疗影像）与科学前沿（如量子信息、深空探测），重在考查学生从</w:t>
      </w:r>
      <w:r>
        <w:rPr>
          <w:rStyle w:val="15"/>
          <w:rFonts w:ascii="Times New Roman" w:hAnsi="Times New Roman" w:eastAsia="宋体"/>
        </w:rPr>
        <w:t>新情境中识别、调用核心概念与规律</w:t>
      </w:r>
      <w:r>
        <w:rPr>
          <w:rFonts w:ascii="Times New Roman" w:hAnsi="Times New Roman" w:eastAsia="宋体"/>
        </w:rPr>
        <w:t>的能力，而非复杂的数学计算。</w:t>
      </w:r>
    </w:p>
    <w:p w14:paraId="1023D2CB">
      <w:pPr>
        <w:pStyle w:val="11"/>
        <w:shd w:val="clear" w:color="auto" w:fill="B6DDE8" w:themeFill="accent5" w:themeFillTint="66"/>
        <w:ind w:firstLine="422" w:firstLineChars="200"/>
        <w:rPr>
          <w:rFonts w:ascii="Times New Roman" w:hAnsi="Times New Roman" w:eastAsia="宋体"/>
        </w:rPr>
      </w:pPr>
      <w:r>
        <w:rPr>
          <w:rStyle w:val="15"/>
          <w:rFonts w:ascii="Times New Roman" w:hAnsi="Times New Roman" w:eastAsia="宋体"/>
        </w:rPr>
        <w:t>命题本质</w:t>
      </w:r>
      <w:r>
        <w:rPr>
          <w:rFonts w:ascii="Times New Roman" w:hAnsi="Times New Roman" w:eastAsia="宋体"/>
        </w:rPr>
        <w:t>：此三专题的考核重心在于</w:t>
      </w:r>
      <w:r>
        <w:rPr>
          <w:rStyle w:val="15"/>
          <w:rFonts w:ascii="Times New Roman" w:hAnsi="Times New Roman" w:eastAsia="宋体"/>
          <w:color w:val="FF0000"/>
        </w:rPr>
        <w:t>“理解”而非“繁算”</w:t>
      </w:r>
      <w:r>
        <w:rPr>
          <w:rFonts w:ascii="Times New Roman" w:hAnsi="Times New Roman" w:eastAsia="宋体"/>
        </w:rPr>
        <w:t>，着重检验学生对核心物理</w:t>
      </w:r>
      <w:r>
        <w:rPr>
          <w:rStyle w:val="15"/>
          <w:rFonts w:ascii="Times New Roman" w:hAnsi="Times New Roman" w:eastAsia="宋体"/>
        </w:rPr>
        <w:t>概念的内涵与外延、物理图像的形成、以及基本观念</w:t>
      </w:r>
      <w:r>
        <w:rPr>
          <w:rFonts w:ascii="Times New Roman" w:hAnsi="Times New Roman" w:eastAsia="宋体"/>
        </w:rPr>
        <w:t>的掌握程度，区分对知识“知其然”与“知其所以然”的考生。</w:t>
      </w:r>
    </w:p>
    <w:p w14:paraId="21703FF0">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二、学生高阶思维误区与能力短板诊断</w:t>
      </w:r>
    </w:p>
    <w:p w14:paraId="21327AF0">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【共通误区】轻视与概念混淆</w:t>
      </w:r>
    </w:p>
    <w:p w14:paraId="107062F4">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表现</w:t>
      </w:r>
      <w:r>
        <w:rPr>
          <w:rFonts w:ascii="Times New Roman" w:hAnsi="Times New Roman" w:eastAsia="宋体"/>
        </w:rPr>
        <w:t>：因题目通常难度不大、计算量小，学生易产生轻视心理，导致审题不细、记忆模糊，在基本概念上意外失分。同时，三部分概念易内部混淆（如光电效应与康普顿效应、干涉与衍射条纹特点）。</w:t>
      </w:r>
    </w:p>
    <w:p w14:paraId="39377258">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根源</w:t>
      </w:r>
      <w:r>
        <w:rPr>
          <w:rFonts w:ascii="Times New Roman" w:hAnsi="Times New Roman" w:eastAsia="宋体"/>
        </w:rPr>
        <w:t>：复习投入不足，满足于表面记忆，缺乏对概念本质和体系的理解。</w:t>
      </w:r>
    </w:p>
    <w:p w14:paraId="37242F9A">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【热学专题】“微观-宏观”链路断裂与能量分析片面</w:t>
      </w:r>
    </w:p>
    <w:p w14:paraId="7F4FD7B3">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误区1：宏观量与微观量关系僵化</w:t>
      </w:r>
      <w:r>
        <w:rPr>
          <w:rFonts w:ascii="Times New Roman" w:hAnsi="Times New Roman" w:eastAsia="宋体"/>
        </w:rPr>
        <w:t>：将 PV=m</w:t>
      </w:r>
      <w:r>
        <w:rPr>
          <w:rFonts w:hint="eastAsia" w:ascii="Times New Roman" w:hAnsi="Times New Roman" w:eastAsia="宋体"/>
        </w:rPr>
        <w:t>/</w:t>
      </w:r>
      <w:r>
        <w:rPr>
          <w:rFonts w:ascii="Times New Roman" w:hAnsi="Times New Roman" w:eastAsia="宋体"/>
        </w:rPr>
        <w:t>M</w:t>
      </w:r>
      <w:r>
        <w:rPr>
          <w:rFonts w:hint="eastAsia" w:ascii="Times New Roman" w:hAnsi="Times New Roman" w:eastAsia="宋体"/>
        </w:rPr>
        <w:t xml:space="preserve"> </w:t>
      </w:r>
      <w:r>
        <w:rPr>
          <w:rFonts w:ascii="Times New Roman" w:hAnsi="Times New Roman" w:eastAsia="宋体"/>
        </w:rPr>
        <w:t>RT或分子平均动能公式当作纯数学工具，不理解其背后“大量分子统计规律”的物理意义，无法解释为何单个分子的运动不适用此规律。</w:t>
      </w:r>
    </w:p>
    <w:p w14:paraId="2486F0C4">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误区2：热力学第一定律应用符号混乱</w:t>
      </w:r>
      <w:r>
        <w:rPr>
          <w:rFonts w:ascii="Times New Roman" w:hAnsi="Times New Roman" w:eastAsia="宋体"/>
        </w:rPr>
        <w:t>：对ΔU=Q+W中各物理量的正负号判断依赖记忆口诀而非物理过程分析，尤其对气体“体积变化与做功关系”的判断易错。</w:t>
      </w:r>
    </w:p>
    <w:p w14:paraId="31E1034F">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误区3：对“能量”形式的狭隘理解</w:t>
      </w:r>
      <w:r>
        <w:rPr>
          <w:rFonts w:ascii="Times New Roman" w:hAnsi="Times New Roman" w:eastAsia="宋体"/>
        </w:rPr>
        <w:t>：在涉及内能、热量、机械能的综合问题中，忽视内能（与温度和分子数有关）与机械能的本质区别，或对热力学第二定律的方向性理解不足。</w:t>
      </w:r>
    </w:p>
    <w:p w14:paraId="31947351">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【光学专题】“几何”与“物理”不分与光路逻辑不清</w:t>
      </w:r>
    </w:p>
    <w:p w14:paraId="36D2B4B6">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误区1：几何光学成像规律应用条件遗忘</w:t>
      </w:r>
      <w:r>
        <w:rPr>
          <w:rFonts w:ascii="Times New Roman" w:hAnsi="Times New Roman" w:eastAsia="宋体"/>
        </w:rPr>
        <w:t>：忽略透镜成像公式的符号法则（实正虚负）或近轴光线条件；对全反射临界条件的动态分析（如光纤弯曲时入射角变化）能力弱。</w:t>
      </w:r>
    </w:p>
    <w:p w14:paraId="01F639B2">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误区2：物理光学现象成因与条件混淆</w:t>
      </w:r>
      <w:r>
        <w:rPr>
          <w:rFonts w:ascii="Times New Roman" w:hAnsi="Times New Roman" w:eastAsia="宋体"/>
        </w:rPr>
        <w:t>：分不清双缝干涉、薄膜干涉、单缝衍射条纹的特点及其成因（如干涉是“分”振幅或“分”波阵面后叠加，衍射是“绕”）；对“光子”概念理解停留在能量包，忽视其粒子性表现（如光电效应中的瞬时性、存在截止频率）。</w:t>
      </w:r>
    </w:p>
    <w:p w14:paraId="2D65BC7A">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误区3：光路可逆原理应用不灵活</w:t>
      </w:r>
      <w:r>
        <w:rPr>
          <w:rFonts w:ascii="Times New Roman" w:hAnsi="Times New Roman" w:eastAsia="宋体"/>
        </w:rPr>
        <w:t>：在解决实际光学仪器或复杂光路问题时，不能自觉运用光路可逆原理简化分析。</w:t>
      </w:r>
    </w:p>
    <w:p w14:paraId="0E2B83D1">
      <w:pPr>
        <w:pStyle w:val="4"/>
        <w:widowControl/>
        <w:shd w:val="clear" w:color="auto" w:fill="FBD4B4" w:themeFill="accent6"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【近代物理专题】经典思维定势与量子观念冲突</w:t>
      </w:r>
    </w:p>
    <w:p w14:paraId="1B992CA1">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误区1：用“轨道”与“连续”思维理解原子与光</w:t>
      </w:r>
      <w:r>
        <w:rPr>
          <w:rFonts w:ascii="Times New Roman" w:hAnsi="Times New Roman" w:eastAsia="宋体"/>
        </w:rPr>
        <w:t>：试图用经典行星模型理解玻尔原子模型的能级跃迁；不理解“光子”能量与频率挂钩（E=hν）的深刻含义，对连续光谱与线状光谱的成因混淆。</w:t>
      </w:r>
    </w:p>
    <w:p w14:paraId="10DC6EEA">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误区2：质能方程（</w:t>
      </w:r>
      <w:r>
        <w:rPr>
          <w:rFonts w:ascii="Times New Roman" w:hAnsi="Times New Roman" w:eastAsia="宋体"/>
        </w:rPr>
        <w:t>E=mc</w:t>
      </w:r>
      <w:r>
        <w:rPr>
          <w:rFonts w:ascii="Times New Roman" w:hAnsi="Times New Roman" w:eastAsia="宋体"/>
          <w:vertAlign w:val="superscript"/>
        </w:rPr>
        <w:t>2</w:t>
      </w:r>
      <w:r>
        <w:rPr>
          <w:rStyle w:val="15"/>
          <w:rFonts w:ascii="Times New Roman" w:hAnsi="Times New Roman" w:eastAsia="宋体"/>
        </w:rPr>
        <w:t>）理解错误</w:t>
      </w:r>
      <w:r>
        <w:rPr>
          <w:rFonts w:ascii="Times New Roman" w:hAnsi="Times New Roman" w:eastAsia="宋体"/>
        </w:rPr>
        <w:t>：误认为“质量转化为能量”或“质量消失了”，不理解其揭示的是</w:t>
      </w:r>
      <w:r>
        <w:rPr>
          <w:rStyle w:val="15"/>
          <w:rFonts w:ascii="Times New Roman" w:hAnsi="Times New Roman" w:eastAsia="宋体"/>
        </w:rPr>
        <w:t>质量与能量是物质的一体两面</w:t>
      </w:r>
      <w:r>
        <w:rPr>
          <w:rFonts w:ascii="Times New Roman" w:hAnsi="Times New Roman" w:eastAsia="宋体"/>
        </w:rPr>
        <w:t>，在核反应中体现的是静质量亏损与能量释放的当量关系。</w:t>
      </w:r>
    </w:p>
    <w:p w14:paraId="73DA5C81">
      <w:pPr>
        <w:pStyle w:val="11"/>
        <w:shd w:val="clear" w:color="auto" w:fill="FBD4B4" w:themeFill="accent6" w:themeFillTint="66"/>
        <w:ind w:firstLine="422" w:firstLineChars="200"/>
        <w:rPr>
          <w:rFonts w:ascii="Times New Roman" w:hAnsi="Times New Roman" w:eastAsia="宋体"/>
        </w:rPr>
      </w:pPr>
      <w:r>
        <w:rPr>
          <w:rStyle w:val="15"/>
          <w:rFonts w:ascii="Times New Roman" w:hAnsi="Times New Roman" w:eastAsia="宋体"/>
        </w:rPr>
        <w:t>误区3：对相对论效应的“观察者”视角模糊</w:t>
      </w:r>
      <w:r>
        <w:rPr>
          <w:rFonts w:ascii="Times New Roman" w:hAnsi="Times New Roman" w:eastAsia="宋体"/>
        </w:rPr>
        <w:t>：对时间膨胀、长度收缩等效应，混淆“固有时间/长度”与“测量时间/长度”，未理解其对称性与观测相关性。</w:t>
      </w:r>
    </w:p>
    <w:p w14:paraId="77003E25">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三、攻坚核心素养与关键能力要求</w:t>
      </w:r>
    </w:p>
    <w:p w14:paraId="429339F2">
      <w:pPr>
        <w:pStyle w:val="4"/>
        <w:widowControl/>
        <w:shd w:val="clear" w:color="auto" w:fill="D6E3BC" w:themeFill="accent3"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1. 核心科学思维素养</w:t>
      </w:r>
    </w:p>
    <w:p w14:paraId="5B6B6A81">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物质观与能量观的进阶</w:t>
      </w:r>
      <w:r>
        <w:rPr>
          <w:rFonts w:ascii="Times New Roman" w:hAnsi="Times New Roman" w:eastAsia="宋体"/>
        </w:rPr>
        <w:t>：从宏观热现象理解微观分子运动的统计规律；从光的“波粒二象性”理解微观世界与宏观世界的本质区别；从量子化和相对论建立对物质世界更深层次的基本认识。</w:t>
      </w:r>
    </w:p>
    <w:p w14:paraId="7E55BE58">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模型建构与证据意识</w:t>
      </w:r>
      <w:r>
        <w:rPr>
          <w:rFonts w:ascii="Times New Roman" w:hAnsi="Times New Roman" w:eastAsia="宋体"/>
        </w:rPr>
        <w:t>：能对具体问题（如气体状态变化、光学仪器）构建简化物理模型；对物理光学现象和近代物理结论，能理解其背后的</w:t>
      </w:r>
      <w:r>
        <w:rPr>
          <w:rStyle w:val="15"/>
          <w:rFonts w:ascii="Times New Roman" w:hAnsi="Times New Roman" w:eastAsia="宋体"/>
        </w:rPr>
        <w:t>实验基础与推理逻辑</w:t>
      </w:r>
      <w:r>
        <w:rPr>
          <w:rFonts w:ascii="Times New Roman" w:hAnsi="Times New Roman" w:eastAsia="宋体"/>
        </w:rPr>
        <w:t>。</w:t>
      </w:r>
    </w:p>
    <w:p w14:paraId="282CA233">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科学态度与社会责任</w:t>
      </w:r>
      <w:r>
        <w:rPr>
          <w:rFonts w:ascii="Times New Roman" w:hAnsi="Times New Roman" w:eastAsia="宋体"/>
        </w:rPr>
        <w:t>：通过联系科技应用，体会物理学的社会价值，形成严谨求实的科学态度。</w:t>
      </w:r>
    </w:p>
    <w:p w14:paraId="6EAD5CD0">
      <w:pPr>
        <w:pStyle w:val="4"/>
        <w:widowControl/>
        <w:shd w:val="clear" w:color="auto" w:fill="D6E3BC" w:themeFill="accent3"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2. 关键能力清单</w:t>
      </w:r>
    </w:p>
    <w:p w14:paraId="754FC214">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概念精准辨析与关联能力</w:t>
      </w:r>
      <w:r>
        <w:rPr>
          <w:rFonts w:ascii="Times New Roman" w:hAnsi="Times New Roman" w:eastAsia="宋体"/>
        </w:rPr>
        <w:t>：</w:t>
      </w:r>
    </w:p>
    <w:p w14:paraId="3CF820E3">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热学</w:t>
      </w:r>
      <w:r>
        <w:rPr>
          <w:rFonts w:ascii="Times New Roman" w:hAnsi="Times New Roman" w:eastAsia="宋体"/>
        </w:rPr>
        <w:t>：清晰区分温度、内能、热量；理解气体实验定律与理想气体状态方程的微观解释。</w:t>
      </w:r>
    </w:p>
    <w:p w14:paraId="750F696D">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光学</w:t>
      </w:r>
      <w:r>
        <w:rPr>
          <w:rFonts w:ascii="Times New Roman" w:hAnsi="Times New Roman" w:eastAsia="宋体"/>
        </w:rPr>
        <w:t>：明确区分几何光学（光线、成像）与物理光学（波动性、粒子性）的研究范畴与方法。</w:t>
      </w:r>
    </w:p>
    <w:p w14:paraId="440EDEA5">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近代物理</w:t>
      </w:r>
      <w:r>
        <w:rPr>
          <w:rFonts w:ascii="Times New Roman" w:hAnsi="Times New Roman" w:eastAsia="宋体"/>
        </w:rPr>
        <w:t>：清晰对比经典物理与近代物理在关键观念（如连续性、绝对时空）上的不同。</w:t>
      </w:r>
    </w:p>
    <w:p w14:paraId="2E3605C6">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过程分析与图像解读能力</w:t>
      </w:r>
      <w:r>
        <w:rPr>
          <w:rFonts w:ascii="Times New Roman" w:hAnsi="Times New Roman" w:eastAsia="宋体"/>
        </w:rPr>
        <w:t>：</w:t>
      </w:r>
    </w:p>
    <w:p w14:paraId="3E6B18D9">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热学</w:t>
      </w:r>
      <w:r>
        <w:rPr>
          <w:rFonts w:ascii="Times New Roman" w:hAnsi="Times New Roman" w:eastAsia="宋体"/>
        </w:rPr>
        <w:t>：熟练解读P-V、P-T、V-T图像，并据此分析气体状态变化过程中的做功、吸放热和内能变化。</w:t>
      </w:r>
    </w:p>
    <w:p w14:paraId="00444203">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光学</w:t>
      </w:r>
      <w:r>
        <w:rPr>
          <w:rFonts w:ascii="Times New Roman" w:hAnsi="Times New Roman" w:eastAsia="宋体"/>
        </w:rPr>
        <w:t>：能准确绘制典型光路图（反射、折射、全反射、透镜成像），并能描述干涉、衍射光强的分布特点。</w:t>
      </w:r>
    </w:p>
    <w:p w14:paraId="3A5355E5">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近代物理</w:t>
      </w:r>
      <w:r>
        <w:rPr>
          <w:rFonts w:ascii="Times New Roman" w:hAnsi="Times New Roman" w:eastAsia="宋体"/>
        </w:rPr>
        <w:t>：能读懂氢原子能级图，并能进行跃迁相关的光子能量、波长计算。</w:t>
      </w:r>
    </w:p>
    <w:p w14:paraId="45371C01">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规律条件化应用能力</w:t>
      </w:r>
      <w:r>
        <w:rPr>
          <w:rFonts w:ascii="Times New Roman" w:hAnsi="Times New Roman" w:eastAsia="宋体"/>
        </w:rPr>
        <w:t>：牢记各规律、公式的适用条件与范围（如玻意耳定律的“质量、温度不变”，光电效应方程的“金属逸出功”），避免无条件套用。</w:t>
      </w:r>
    </w:p>
    <w:p w14:paraId="0D6222E1">
      <w:pPr>
        <w:pStyle w:val="4"/>
        <w:widowControl/>
        <w:shd w:val="clear" w:color="auto" w:fill="D6E3BC" w:themeFill="accent3" w:themeFillTint="66"/>
        <w:spacing w:beforeAutospacing="0" w:afterAutospacing="0" w:line="360" w:lineRule="auto"/>
        <w:ind w:firstLine="482" w:firstLineChars="200"/>
        <w:rPr>
          <w:rFonts w:hint="default" w:ascii="Times New Roman" w:hAnsi="Times New Roman"/>
        </w:rPr>
      </w:pPr>
      <w:r>
        <w:rPr>
          <w:rStyle w:val="15"/>
          <w:rFonts w:ascii="Times New Roman" w:hAnsi="Times New Roman"/>
          <w:b/>
        </w:rPr>
        <w:t>3. 实战策略建议</w:t>
      </w:r>
    </w:p>
    <w:p w14:paraId="0A802DFD">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构建“观念引领”的知识网络</w:t>
      </w:r>
      <w:r>
        <w:rPr>
          <w:rFonts w:ascii="Times New Roman" w:hAnsi="Times New Roman" w:eastAsia="宋体"/>
        </w:rPr>
        <w:t>：不以孤立知识点为复习单位，而应以核心物理观念（如统计观念、波粒二象性、量子化观念）为线索，串联相关概念与规律，形成理解性的记忆。</w:t>
      </w:r>
    </w:p>
    <w:p w14:paraId="4B0817FB">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强化“情境—概念”的快速映射</w:t>
      </w:r>
      <w:r>
        <w:rPr>
          <w:rFonts w:ascii="Times New Roman" w:hAnsi="Times New Roman" w:eastAsia="宋体"/>
        </w:rPr>
        <w:t>：通过精选典型生活与科技情境题，训练学生迅速剥离无关信息，抓住问题本质，精准调用核心概念（如看到“五颜六色的油膜”想到薄膜干涉，看到“GPS卫星校准”想到相对论时间效应）。</w:t>
      </w:r>
    </w:p>
    <w:p w14:paraId="05E74C2C">
      <w:pPr>
        <w:pStyle w:val="11"/>
        <w:shd w:val="clear" w:color="auto" w:fill="D6E3BC" w:themeFill="accent3" w:themeFillTint="66"/>
        <w:ind w:firstLine="422" w:firstLineChars="200"/>
        <w:rPr>
          <w:rFonts w:ascii="Times New Roman" w:hAnsi="Times New Roman" w:eastAsia="宋体"/>
        </w:rPr>
      </w:pPr>
      <w:r>
        <w:rPr>
          <w:rStyle w:val="15"/>
          <w:rFonts w:ascii="Times New Roman" w:hAnsi="Times New Roman" w:eastAsia="宋体"/>
        </w:rPr>
        <w:t>进行“对比复习”与“易错点清单”管理</w:t>
      </w:r>
      <w:r>
        <w:rPr>
          <w:rFonts w:ascii="Times New Roman" w:hAnsi="Times New Roman" w:eastAsia="宋体"/>
        </w:rPr>
        <w:t>：将易混淆概念（如内能与热量、干涉与衍射、α衰变与β衰变）成对对比，辨析异同。指导学生整理个人在此三专题的易错点，形成自查清单，考前针对性回顾。</w:t>
      </w:r>
    </w:p>
    <w:p w14:paraId="0CA55118">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19C28215">
      <w:pPr>
        <w:adjustRightInd w:val="0"/>
        <w:snapToGrid w:val="0"/>
        <w:spacing w:line="360" w:lineRule="auto"/>
        <w:contextualSpacing/>
        <w:jc w:val="center"/>
      </w:pPr>
    </w:p>
    <w:p w14:paraId="3A5F8706">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7AF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789C05A">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第一步：</w:t>
            </w:r>
            <w:r>
              <w:t>观念先行</w:t>
            </w:r>
          </w:p>
        </w:tc>
        <w:tc>
          <w:tcPr>
            <w:tcW w:w="7200" w:type="dxa"/>
          </w:tcPr>
          <w:p w14:paraId="12C3C990">
            <w:pPr>
              <w:pStyle w:val="10"/>
              <w:widowControl/>
              <w:rPr>
                <w:rFonts w:hint="default" w:ascii="Times New Roman" w:hAnsi="Times New Roman" w:cs="Times New Roman" w:eastAsiaTheme="majorEastAsia"/>
                <w:szCs w:val="21"/>
              </w:rPr>
            </w:pPr>
            <w:r>
              <w:t>这三个专题知识零散但观念性强。教学中应引导学生先建立核心物理观念（如统计观念、波粒二象性、量子化），再用观念统领具体知识点。</w:t>
            </w:r>
          </w:p>
        </w:tc>
      </w:tr>
      <w:tr w14:paraId="56DF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0D7693EB">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第二步：</w:t>
            </w:r>
            <w:r>
              <w:t>流程内化</w:t>
            </w:r>
          </w:p>
        </w:tc>
        <w:tc>
          <w:tcPr>
            <w:tcW w:w="7200" w:type="dxa"/>
          </w:tcPr>
          <w:p w14:paraId="7EC43D21">
            <w:pPr>
              <w:pStyle w:val="10"/>
              <w:widowControl/>
              <w:rPr>
                <w:rFonts w:hint="default" w:ascii="Times New Roman" w:hAnsi="Times New Roman" w:cs="Times New Roman" w:eastAsiaTheme="majorEastAsia"/>
                <w:szCs w:val="21"/>
              </w:rPr>
            </w:pPr>
            <w:r>
              <w:t>通过典型例题，带领学生一步步走通流程图，将“解题步骤”转化为“思维习惯”。尤其要训练“第一步分类”的直觉。</w:t>
            </w:r>
          </w:p>
        </w:tc>
      </w:tr>
      <w:tr w14:paraId="0559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653C8AC8">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第三步：</w:t>
            </w:r>
            <w:r>
              <w:t>易错点清单化</w:t>
            </w:r>
          </w:p>
        </w:tc>
        <w:tc>
          <w:tcPr>
            <w:tcW w:w="7200" w:type="dxa"/>
          </w:tcPr>
          <w:p w14:paraId="790F8651">
            <w:pPr>
              <w:pStyle w:val="10"/>
              <w:widowControl/>
              <w:rPr>
                <w:rFonts w:hint="default" w:ascii="Times New Roman" w:hAnsi="Times New Roman" w:cs="Times New Roman" w:eastAsiaTheme="majorEastAsia"/>
                <w:szCs w:val="21"/>
              </w:rPr>
            </w:pPr>
            <w:r>
              <w:t>将各专题易混淆概念（如“光电效应”与“康普顿效应”、“衰变”与“人工转变”、“结合能”与“比结合能”）制成对比表格，强化辨析。</w:t>
            </w:r>
          </w:p>
        </w:tc>
      </w:tr>
      <w:tr w14:paraId="3188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3EFD815A">
            <w:pPr>
              <w:pStyle w:val="10"/>
              <w:widowControl/>
              <w:rPr>
                <w:rFonts w:hint="default"/>
              </w:rPr>
            </w:pPr>
            <w:r>
              <w:rPr>
                <w:rFonts w:ascii="Times New Roman" w:hAnsi="Times New Roman" w:cs="Times New Roman" w:eastAsiaTheme="majorEastAsia"/>
                <w:b/>
                <w:bCs/>
                <w:szCs w:val="21"/>
              </w:rPr>
              <w:t>第四步：</w:t>
            </w:r>
            <w:r>
              <w:t>联系实际</w:t>
            </w:r>
          </w:p>
          <w:p w14:paraId="271A88BA">
            <w:pPr>
              <w:adjustRightInd w:val="0"/>
              <w:snapToGrid w:val="0"/>
              <w:spacing w:line="360" w:lineRule="auto"/>
              <w:contextualSpacing/>
              <w:rPr>
                <w:rFonts w:ascii="Times New Roman" w:hAnsi="Times New Roman" w:cs="Times New Roman" w:eastAsiaTheme="majorEastAsia"/>
                <w:b/>
                <w:bCs/>
                <w:szCs w:val="21"/>
              </w:rPr>
            </w:pPr>
          </w:p>
        </w:tc>
        <w:tc>
          <w:tcPr>
            <w:tcW w:w="7200" w:type="dxa"/>
          </w:tcPr>
          <w:p w14:paraId="5DEC62B4">
            <w:pPr>
              <w:pStyle w:val="10"/>
              <w:widowControl/>
              <w:rPr>
                <w:rFonts w:hint="default"/>
              </w:rPr>
            </w:pPr>
            <w:r>
              <w:t>多结合现代科技实例（如激光、光纤、核磁共振、粒子加速器、GPS校准）分析，提升学生在新情境中应用流程和模型的能力。</w:t>
            </w:r>
          </w:p>
          <w:p w14:paraId="5F715CC5">
            <w:pPr>
              <w:adjustRightInd w:val="0"/>
              <w:snapToGrid w:val="0"/>
              <w:spacing w:line="360" w:lineRule="auto"/>
              <w:contextualSpacing/>
              <w:rPr>
                <w:rFonts w:ascii="Times New Roman" w:hAnsi="Times New Roman" w:cs="Times New Roman" w:eastAsiaTheme="majorEastAsia"/>
                <w:szCs w:val="21"/>
              </w:rPr>
            </w:pPr>
          </w:p>
        </w:tc>
      </w:tr>
    </w:tbl>
    <w:p w14:paraId="52718B11">
      <w:pPr>
        <w:tabs>
          <w:tab w:val="left" w:pos="3165"/>
        </w:tabs>
        <w:adjustRightInd w:val="0"/>
        <w:snapToGrid w:val="0"/>
        <w:spacing w:line="360" w:lineRule="auto"/>
        <w:contextualSpacing/>
        <w:jc w:val="center"/>
        <w:rPr>
          <w:rFonts w:ascii="Times New Roman" w:hAnsi="Times New Roman" w:cs="Times New Roman" w:eastAsiaTheme="majorEastAsia"/>
          <w:b/>
        </w:rPr>
      </w:pPr>
    </w:p>
    <w:p w14:paraId="02D6EE10">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概念清单</w:t>
      </w:r>
    </w:p>
    <w:p w14:paraId="3A19168F">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清单01 热学</w:t>
      </w:r>
    </w:p>
    <w:p w14:paraId="67F55123">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1 </w:t>
      </w:r>
      <w:r>
        <w:rPr>
          <w:rFonts w:hint="eastAsia" w:ascii="Times New Roman" w:hAnsi="Times New Roman"/>
          <w:color w:val="376092" w:themeColor="accent1" w:themeShade="BF"/>
          <w:sz w:val="28"/>
          <w:szCs w:val="40"/>
          <w:highlight w:val="yellow"/>
        </w:rPr>
        <w:t>分子动理论</w:t>
      </w:r>
    </w:p>
    <w:p w14:paraId="20B71F3A">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物质的组成</w:t>
      </w:r>
    </w:p>
    <w:p w14:paraId="21FF3835">
      <w:pPr>
        <w:adjustRightInd w:val="0"/>
        <w:snapToGrid w:val="0"/>
        <w:spacing w:line="360" w:lineRule="auto"/>
        <w:rPr>
          <w:rFonts w:ascii="Times New Roman" w:hAnsi="Times New Roman" w:eastAsia="宋体"/>
          <w:sz w:val="24"/>
        </w:rPr>
      </w:pPr>
      <w:r>
        <w:rPr>
          <w:rFonts w:hint="eastAsia" w:ascii="Times New Roman" w:hAnsi="Times New Roman" w:eastAsia="宋体" w:cs="楷体"/>
          <w:b/>
          <w:bCs/>
          <w:sz w:val="24"/>
        </w:rPr>
        <w:t>1. 物质组成：</w:t>
      </w:r>
      <w:r>
        <w:rPr>
          <w:rFonts w:hint="eastAsia" w:ascii="Times New Roman" w:hAnsi="Times New Roman" w:eastAsia="宋体"/>
          <w:sz w:val="24"/>
          <w:szCs w:val="21"/>
        </w:rPr>
        <w:t>物质是由大量</w:t>
      </w:r>
      <w:r>
        <w:rPr>
          <w:rFonts w:hint="eastAsia" w:ascii="Times New Roman" w:hAnsi="Times New Roman" w:eastAsia="宋体"/>
          <w:color w:val="FF0000"/>
          <w:sz w:val="24"/>
          <w:szCs w:val="21"/>
          <w:u w:val="single"/>
        </w:rPr>
        <w:t>分子</w:t>
      </w:r>
      <w:r>
        <w:rPr>
          <w:rFonts w:hint="eastAsia" w:ascii="Times New Roman" w:hAnsi="Times New Roman" w:eastAsia="宋体"/>
          <w:sz w:val="24"/>
          <w:szCs w:val="21"/>
        </w:rPr>
        <w:t>组成的，分子直径的数量级一般是</w:t>
      </w:r>
      <w:r>
        <w:rPr>
          <w:rFonts w:hint="eastAsia" w:ascii="Times New Roman" w:hAnsi="Times New Roman" w:eastAsia="宋体"/>
          <w:color w:val="FF0000"/>
          <w:sz w:val="24"/>
          <w:szCs w:val="21"/>
          <w:u w:val="single"/>
        </w:rPr>
        <w:t>10</w:t>
      </w:r>
      <w:r>
        <w:rPr>
          <w:rFonts w:hint="eastAsia" w:ascii="Times New Roman" w:hAnsi="Times New Roman" w:eastAsia="宋体"/>
          <w:color w:val="FF0000"/>
          <w:sz w:val="24"/>
          <w:szCs w:val="21"/>
          <w:u w:val="single"/>
          <w:vertAlign w:val="superscript"/>
        </w:rPr>
        <w:t>-10</w:t>
      </w:r>
      <w:r>
        <w:rPr>
          <w:rFonts w:hint="eastAsia" w:ascii="Times New Roman" w:hAnsi="Times New Roman" w:eastAsia="宋体"/>
          <w:color w:val="FF0000"/>
          <w:sz w:val="24"/>
          <w:szCs w:val="21"/>
          <w:u w:val="single"/>
        </w:rPr>
        <w:t>m</w:t>
      </w:r>
      <w:r>
        <w:rPr>
          <w:rFonts w:hint="eastAsia" w:ascii="Times New Roman" w:hAnsi="Times New Roman" w:eastAsia="宋体"/>
          <w:sz w:val="24"/>
          <w:szCs w:val="21"/>
        </w:rPr>
        <w:t>。</w:t>
      </w:r>
      <w:r>
        <w:rPr>
          <w:rFonts w:ascii="Times New Roman" w:hAnsi="Times New Roman" w:eastAsia="宋体"/>
          <w:sz w:val="24"/>
        </w:rPr>
        <w:t>分子质量</w:t>
      </w:r>
      <w:r>
        <w:rPr>
          <w:rFonts w:hint="eastAsia" w:ascii="Times New Roman" w:hAnsi="Times New Roman" w:eastAsia="宋体"/>
          <w:sz w:val="24"/>
        </w:rPr>
        <w:t>的</w:t>
      </w:r>
      <w:r>
        <w:rPr>
          <w:rFonts w:ascii="Times New Roman" w:hAnsi="Times New Roman" w:eastAsia="宋体"/>
          <w:sz w:val="24"/>
        </w:rPr>
        <w:t>数量级为</w:t>
      </w:r>
      <w:r>
        <w:rPr>
          <w:rFonts w:ascii="Times New Roman" w:hAnsi="Times New Roman" w:eastAsia="宋体"/>
          <w:color w:val="FF0000"/>
          <w:sz w:val="24"/>
          <w:u w:val="single"/>
        </w:rPr>
        <w:t>10</w:t>
      </w:r>
      <w:r>
        <w:rPr>
          <w:rFonts w:hint="eastAsia" w:ascii="Times New Roman" w:hAnsi="Times New Roman" w:eastAsia="宋体"/>
          <w:color w:val="FF0000"/>
          <w:sz w:val="24"/>
          <w:u w:val="single"/>
          <w:vertAlign w:val="superscript"/>
        </w:rPr>
        <w:t>-</w:t>
      </w:r>
      <w:r>
        <w:rPr>
          <w:rFonts w:ascii="Times New Roman" w:hAnsi="Times New Roman" w:eastAsia="宋体"/>
          <w:color w:val="FF0000"/>
          <w:sz w:val="24"/>
          <w:u w:val="single"/>
          <w:vertAlign w:val="superscript"/>
        </w:rPr>
        <w:t>26</w:t>
      </w:r>
      <w:r>
        <w:rPr>
          <w:rFonts w:ascii="Times New Roman" w:hAnsi="Times New Roman" w:eastAsia="宋体"/>
          <w:color w:val="FF0000"/>
          <w:sz w:val="24"/>
          <w:u w:val="single"/>
        </w:rPr>
        <w:t xml:space="preserve"> kg</w:t>
      </w:r>
      <w:r>
        <w:rPr>
          <w:rFonts w:ascii="Times New Roman" w:hAnsi="Times New Roman" w:eastAsia="宋体"/>
          <w:sz w:val="24"/>
        </w:rPr>
        <w:t>。</w:t>
      </w:r>
    </w:p>
    <w:p w14:paraId="246A8DA6">
      <w:pPr>
        <w:pStyle w:val="6"/>
        <w:tabs>
          <w:tab w:val="left" w:pos="4253"/>
        </w:tabs>
        <w:adjustRightInd w:val="0"/>
        <w:snapToGrid w:val="0"/>
        <w:spacing w:line="360" w:lineRule="auto"/>
        <w:rPr>
          <w:rFonts w:ascii="Times New Roman" w:hAnsi="Times New Roman" w:eastAsia="宋体" w:cs="Times New Roman"/>
          <w:b/>
          <w:sz w:val="24"/>
          <w:lang w:eastAsia="zh-Hans"/>
        </w:rPr>
      </w:pPr>
      <w:r>
        <w:rPr>
          <w:rFonts w:hint="eastAsia" w:ascii="Times New Roman" w:hAnsi="Times New Roman" w:eastAsia="宋体" w:cs="Times New Roman"/>
          <w:b/>
          <w:sz w:val="24"/>
        </w:rPr>
        <w:t xml:space="preserve">2. </w:t>
      </w:r>
      <w:r>
        <w:rPr>
          <w:rFonts w:hint="eastAsia" w:ascii="Times New Roman" w:hAnsi="Times New Roman" w:eastAsia="宋体"/>
          <w:b/>
          <w:kern w:val="0"/>
          <w:sz w:val="24"/>
        </w:rPr>
        <w:t>分子模型</w:t>
      </w:r>
    </w:p>
    <w:p w14:paraId="6F4DE84F">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kern w:val="0"/>
          <w:sz w:val="24"/>
        </w:rPr>
        <w:t>（1）球体模型</w:t>
      </w:r>
      <w:r>
        <w:rPr>
          <w:rFonts w:hint="eastAsia" w:ascii="Times New Roman" w:hAnsi="Times New Roman" w:eastAsia="宋体" w:cs="Times New Roman"/>
          <w:sz w:val="24"/>
        </w:rPr>
        <w:t>（</w:t>
      </w:r>
      <w:r>
        <w:rPr>
          <w:rFonts w:ascii="Times New Roman" w:hAnsi="Times New Roman" w:eastAsia="宋体" w:cs="Times New Roman"/>
          <w:sz w:val="24"/>
        </w:rPr>
        <w:t>适用于固体、液体</w:t>
      </w:r>
      <w:r>
        <w:rPr>
          <w:rFonts w:hint="eastAsia" w:ascii="Times New Roman" w:hAnsi="Times New Roman" w:eastAsia="宋体" w:cs="Times New Roman"/>
          <w:sz w:val="24"/>
        </w:rPr>
        <w:t>）</w:t>
      </w:r>
      <w:r>
        <w:rPr>
          <w:rFonts w:hint="eastAsia" w:ascii="Times New Roman" w:hAnsi="Times New Roman" w:eastAsia="宋体"/>
          <w:kern w:val="0"/>
          <w:sz w:val="24"/>
        </w:rPr>
        <w:t>：</w:t>
      </w:r>
      <w:r>
        <w:rPr>
          <w:rFonts w:ascii="Times New Roman" w:hAnsi="Times New Roman" w:eastAsia="宋体" w:cs="Times New Roman"/>
          <w:sz w:val="24"/>
        </w:rPr>
        <w:t>一个分子的体积</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0</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 eq</w:instrText>
      </w:r>
      <w:r>
        <w:rPr>
          <w:rFonts w:ascii="Times New Roman" w:hAnsi="Times New Roman" w:eastAsia="宋体" w:cs="Times New Roman"/>
          <w:b/>
          <w:bCs/>
          <w:color w:val="FF0000"/>
          <w:sz w:val="24"/>
        </w:rPr>
        <w:instrText xml:space="preserve"> \</w:instrText>
      </w:r>
      <w:r>
        <w:rPr>
          <w:rFonts w:ascii="Times New Roman" w:hAnsi="Times New Roman" w:eastAsia="宋体" w:cs="Times New Roman"/>
          <w:b/>
          <w:bCs/>
          <w:i/>
          <w:color w:val="FF0000"/>
          <w:sz w:val="24"/>
        </w:rPr>
        <w:instrText xml:space="preserve">f</w:instrText>
      </w:r>
      <w:r>
        <w:rPr>
          <w:rFonts w:ascii="Times New Roman" w:hAnsi="Times New Roman" w:eastAsia="宋体" w:cs="Times New Roman"/>
          <w:b/>
          <w:bCs/>
          <w:color w:val="FF0000"/>
          <w:sz w:val="24"/>
        </w:rPr>
        <w:instrText xml:space="preserve">(4</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3)</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π</w:t>
      </w:r>
      <w:r>
        <w:rPr>
          <w:rFonts w:hint="eastAsia" w:ascii="Times New Roman" w:hAnsi="Times New Roman" w:eastAsia="宋体" w:cs="Times New Roman"/>
          <w:b/>
          <w:bCs/>
          <w:color w:val="FF0000"/>
          <w:sz w:val="24"/>
        </w:rPr>
        <w:t>(</w:t>
      </w:r>
      <m:oMath>
        <m:f>
          <m:fPr>
            <m:ctrlPr>
              <w:rPr>
                <w:rFonts w:ascii="Cambria Math" w:hAnsi="Cambria Math" w:eastAsia="宋体" w:cs="Times New Roman"/>
                <w:b/>
                <w:bCs/>
                <w:i/>
                <w:color w:val="FF0000"/>
                <w:sz w:val="24"/>
                <w:szCs w:val="28"/>
              </w:rPr>
            </m:ctrlPr>
          </m:fPr>
          <m:num>
            <m:r>
              <m:rPr>
                <m:sty m:val="bi"/>
              </m:rPr>
              <w:rPr>
                <w:rFonts w:ascii="Times New Roman" w:hAnsi="Times New Roman" w:eastAsia="宋体" w:cs="Times New Roman"/>
                <w:color w:val="FF0000"/>
                <w:sz w:val="24"/>
                <w:szCs w:val="28"/>
              </w:rPr>
              <m:t>d</m:t>
            </m:r>
            <m:ctrlPr>
              <w:rPr>
                <w:rFonts w:ascii="Cambria Math" w:hAnsi="Cambria Math" w:eastAsia="宋体" w:cs="Times New Roman"/>
                <w:b/>
                <w:bCs/>
                <w:i/>
                <w:color w:val="FF0000"/>
                <w:sz w:val="24"/>
                <w:szCs w:val="28"/>
              </w:rPr>
            </m:ctrlPr>
          </m:num>
          <m:den>
            <m:r>
              <m:rPr>
                <m:sty m:val="bi"/>
              </m:rPr>
              <w:rPr>
                <w:rFonts w:ascii="Times New Roman" w:hAnsi="Times New Roman" w:eastAsia="宋体" w:cs="Times New Roman"/>
                <w:color w:val="FF0000"/>
                <w:sz w:val="24"/>
                <w:szCs w:val="28"/>
              </w:rPr>
              <m:t>2</m:t>
            </m:r>
            <m:ctrlPr>
              <w:rPr>
                <w:rFonts w:ascii="Cambria Math" w:hAnsi="Cambria Math" w:eastAsia="宋体" w:cs="Times New Roman"/>
                <w:b/>
                <w:bCs/>
                <w:i/>
                <w:color w:val="FF0000"/>
                <w:sz w:val="24"/>
                <w:szCs w:val="28"/>
              </w:rPr>
            </m:ctrlPr>
          </m:den>
        </m:f>
        <m:sSup>
          <m:sSupPr>
            <m:ctrlPr>
              <w:rPr>
                <w:rFonts w:ascii="Cambria Math" w:hAnsi="Cambria Math" w:eastAsia="宋体" w:cs="Times New Roman"/>
                <w:b/>
                <w:bCs/>
                <w:i/>
                <w:color w:val="FF0000"/>
                <w:sz w:val="24"/>
              </w:rPr>
            </m:ctrlPr>
          </m:sSupPr>
          <m:e>
            <m:r>
              <m:rPr>
                <m:sty m:val="bi"/>
              </m:rPr>
              <w:rPr>
                <w:rFonts w:ascii="Times New Roman" w:hAnsi="Times New Roman" w:eastAsia="宋体" w:cs="Times New Roman"/>
                <w:color w:val="FF0000"/>
                <w:sz w:val="24"/>
              </w:rPr>
              <m:t>)</m:t>
            </m:r>
            <m:ctrlPr>
              <w:rPr>
                <w:rFonts w:ascii="Cambria Math" w:hAnsi="Cambria Math" w:eastAsia="宋体" w:cs="Times New Roman"/>
                <w:b/>
                <w:bCs/>
                <w:i/>
                <w:color w:val="FF0000"/>
                <w:sz w:val="24"/>
              </w:rPr>
            </m:ctrlPr>
          </m:e>
          <m:sup>
            <m:r>
              <m:rPr>
                <m:sty m:val="bi"/>
              </m:rPr>
              <w:rPr>
                <w:rFonts w:ascii="Times New Roman" w:hAnsi="Times New Roman" w:eastAsia="宋体" w:cs="Times New Roman"/>
                <w:color w:val="FF0000"/>
                <w:sz w:val="24"/>
              </w:rPr>
              <m:t>3</m:t>
            </m:r>
            <m:ctrlPr>
              <w:rPr>
                <w:rFonts w:ascii="Cambria Math" w:hAnsi="Cambria Math" w:eastAsia="宋体" w:cs="Times New Roman"/>
                <w:b/>
                <w:bCs/>
                <w:i/>
                <w:color w:val="FF0000"/>
                <w:sz w:val="24"/>
              </w:rPr>
            </m:ctrlPr>
          </m:sup>
        </m:sSup>
      </m:oMath>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 eq</w:instrText>
      </w:r>
      <w:r>
        <w:rPr>
          <w:rFonts w:ascii="Times New Roman" w:hAnsi="Times New Roman" w:eastAsia="宋体" w:cs="Times New Roman"/>
          <w:b/>
          <w:bCs/>
          <w:color w:val="FF0000"/>
          <w:sz w:val="24"/>
        </w:rPr>
        <w:instrText xml:space="preserve"> \</w:instrText>
      </w:r>
      <w:r>
        <w:rPr>
          <w:rFonts w:ascii="Times New Roman" w:hAnsi="Times New Roman" w:eastAsia="宋体" w:cs="Times New Roman"/>
          <w:b/>
          <w:bCs/>
          <w:i/>
          <w:color w:val="FF0000"/>
          <w:sz w:val="24"/>
        </w:rPr>
        <w:instrText xml:space="preserve">f</w:instrText>
      </w:r>
      <w:r>
        <w:rPr>
          <w:rFonts w:ascii="Times New Roman" w:hAnsi="Times New Roman" w:eastAsia="宋体" w:cs="Times New Roman"/>
          <w:b/>
          <w:bCs/>
          <w:color w:val="FF0000"/>
          <w:sz w:val="24"/>
        </w:rPr>
        <w:instrText xml:space="preserve">(1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6)</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π</w:t>
      </w:r>
      <w:r>
        <w:rPr>
          <w:rFonts w:ascii="Times New Roman" w:hAnsi="Times New Roman" w:eastAsia="宋体" w:cs="Times New Roman"/>
          <w:b/>
          <w:bCs/>
          <w:i/>
          <w:color w:val="FF0000"/>
          <w:sz w:val="24"/>
        </w:rPr>
        <w:t>d</w:t>
      </w:r>
      <w:r>
        <w:rPr>
          <w:rFonts w:ascii="Times New Roman" w:hAnsi="Times New Roman" w:eastAsia="宋体" w:cs="Times New Roman"/>
          <w:b/>
          <w:bCs/>
          <w:color w:val="FF0000"/>
          <w:sz w:val="24"/>
          <w:vertAlign w:val="superscript"/>
        </w:rPr>
        <w:t>3</w:t>
      </w:r>
      <w:r>
        <w:rPr>
          <w:rFonts w:ascii="Times New Roman" w:hAnsi="Times New Roman" w:eastAsia="宋体" w:cs="Times New Roman"/>
          <w:sz w:val="24"/>
        </w:rPr>
        <w:t>，</w:t>
      </w:r>
      <w:r>
        <w:rPr>
          <w:rFonts w:ascii="Times New Roman" w:hAnsi="Times New Roman" w:eastAsia="宋体" w:cs="Times New Roman"/>
          <w:i/>
          <w:sz w:val="24"/>
        </w:rPr>
        <w:t>d</w:t>
      </w:r>
      <w:r>
        <w:rPr>
          <w:rFonts w:ascii="Times New Roman" w:hAnsi="Times New Roman" w:eastAsia="宋体" w:cs="Times New Roman"/>
          <w:sz w:val="24"/>
        </w:rPr>
        <w:t>为分子的直径</w:t>
      </w:r>
      <w:r>
        <w:rPr>
          <w:rFonts w:hint="eastAsia" w:ascii="Times New Roman" w:hAnsi="Times New Roman" w:eastAsia="宋体" w:cs="Times New Roman"/>
          <w:sz w:val="24"/>
        </w:rPr>
        <w:t>；分子</w:t>
      </w:r>
      <w:r>
        <w:rPr>
          <w:rFonts w:hint="eastAsia" w:ascii="Times New Roman" w:hAnsi="Times New Roman" w:eastAsia="宋体"/>
          <w:sz w:val="24"/>
        </w:rPr>
        <w:t>直径</w:t>
      </w:r>
      <w:r>
        <w:rPr>
          <w:rFonts w:hint="eastAsia" w:ascii="Times New Roman" w:hAnsi="Times New Roman" w:eastAsia="宋体"/>
          <w:position w:val="-26"/>
          <w:sz w:val="24"/>
        </w:rPr>
        <w:object>
          <v:shape id="_x0000_i1025" o:spt="75" type="#_x0000_t75" style="height:35.25pt;width:51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Times New Roman" w:hAnsi="Times New Roman" w:eastAsia="宋体"/>
          <w:sz w:val="24"/>
        </w:rPr>
        <w:t xml:space="preserve"> 。</w:t>
      </w:r>
    </w:p>
    <w:p w14:paraId="2DB0B8FC">
      <w:pPr>
        <w:pStyle w:val="6"/>
        <w:tabs>
          <w:tab w:val="left" w:pos="4253"/>
        </w:tabs>
        <w:adjustRightInd w:val="0"/>
        <w:snapToGrid w:val="0"/>
        <w:spacing w:line="360" w:lineRule="auto"/>
        <w:jc w:val="center"/>
        <w:rPr>
          <w:rFonts w:ascii="Times New Roman" w:hAnsi="Times New Roman" w:eastAsia="宋体"/>
          <w:sz w:val="24"/>
        </w:rPr>
      </w:pPr>
      <w:r>
        <w:rPr>
          <w:rFonts w:ascii="Times New Roman" w:hAnsi="Times New Roman" w:eastAsia="宋体"/>
          <w:sz w:val="24"/>
        </w:rPr>
        <w:drawing>
          <wp:inline distT="0" distB="0" distL="0" distR="0">
            <wp:extent cx="1143000" cy="990600"/>
            <wp:effectExtent l="9525" t="9525"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1143000" cy="990600"/>
                    </a:xfrm>
                    <a:prstGeom prst="rect">
                      <a:avLst/>
                    </a:prstGeom>
                    <a:ln>
                      <a:solidFill>
                        <a:srgbClr val="7030A0"/>
                      </a:solidFill>
                    </a:ln>
                  </pic:spPr>
                </pic:pic>
              </a:graphicData>
            </a:graphic>
          </wp:inline>
        </w:drawing>
      </w:r>
    </w:p>
    <w:p w14:paraId="169E854B">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sz w:val="24"/>
        </w:rPr>
        <w:t>（2）立方体模型</w:t>
      </w:r>
      <w:r>
        <w:rPr>
          <w:rFonts w:hint="eastAsia" w:ascii="Times New Roman" w:hAnsi="Times New Roman" w:eastAsia="宋体" w:cs="Times New Roman"/>
          <w:sz w:val="24"/>
        </w:rPr>
        <w:t>（</w:t>
      </w:r>
      <w:r>
        <w:rPr>
          <w:rFonts w:ascii="Times New Roman" w:hAnsi="Times New Roman" w:eastAsia="宋体" w:cs="Times New Roman"/>
          <w:sz w:val="24"/>
        </w:rPr>
        <w:t>适用于气体</w:t>
      </w:r>
      <w:r>
        <w:rPr>
          <w:rFonts w:hint="eastAsia" w:ascii="Times New Roman" w:hAnsi="Times New Roman" w:eastAsia="宋体" w:cs="Times New Roman"/>
          <w:sz w:val="24"/>
        </w:rPr>
        <w:t>）</w:t>
      </w:r>
      <w:r>
        <w:rPr>
          <w:rFonts w:hint="eastAsia" w:ascii="Times New Roman" w:hAnsi="Times New Roman" w:eastAsia="宋体"/>
          <w:sz w:val="24"/>
        </w:rPr>
        <w:t>：</w:t>
      </w:r>
      <w:r>
        <w:rPr>
          <w:rFonts w:ascii="Times New Roman" w:hAnsi="Times New Roman" w:eastAsia="宋体" w:cs="Times New Roman"/>
          <w:sz w:val="24"/>
        </w:rPr>
        <w:t>一个分子占据的平均空间体积</w:t>
      </w:r>
      <w:r>
        <w:rPr>
          <w:rFonts w:ascii="Times New Roman" w:hAnsi="Times New Roman" w:eastAsia="宋体" w:cs="Times New Roman"/>
          <w:b/>
          <w:bCs/>
          <w:i/>
          <w:color w:val="FF0000"/>
          <w:sz w:val="24"/>
        </w:rPr>
        <w:t>V</w:t>
      </w:r>
      <w:r>
        <w:rPr>
          <w:rFonts w:ascii="Times New Roman" w:hAnsi="Times New Roman" w:eastAsia="宋体" w:cs="Times New Roman"/>
          <w:b/>
          <w:bCs/>
          <w:color w:val="FF0000"/>
          <w:sz w:val="24"/>
          <w:vertAlign w:val="subscript"/>
        </w:rPr>
        <w:t>0</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d</w:t>
      </w:r>
      <w:r>
        <w:rPr>
          <w:rFonts w:ascii="Times New Roman" w:hAnsi="Times New Roman" w:eastAsia="宋体" w:cs="Times New Roman"/>
          <w:b/>
          <w:bCs/>
          <w:color w:val="FF0000"/>
          <w:sz w:val="24"/>
          <w:vertAlign w:val="superscript"/>
        </w:rPr>
        <w:t>3</w:t>
      </w:r>
      <w:r>
        <w:rPr>
          <w:rFonts w:ascii="Times New Roman" w:hAnsi="Times New Roman" w:eastAsia="宋体" w:cs="Times New Roman"/>
          <w:sz w:val="24"/>
        </w:rPr>
        <w:t>，</w:t>
      </w:r>
      <w:r>
        <w:rPr>
          <w:rFonts w:ascii="Times New Roman" w:hAnsi="Times New Roman" w:eastAsia="宋体" w:cs="Times New Roman"/>
          <w:i/>
          <w:sz w:val="24"/>
        </w:rPr>
        <w:t>d</w:t>
      </w:r>
      <w:r>
        <w:rPr>
          <w:rFonts w:ascii="Times New Roman" w:hAnsi="Times New Roman" w:eastAsia="宋体" w:cs="Times New Roman"/>
          <w:sz w:val="24"/>
        </w:rPr>
        <w:t>为相邻两分子间的平均距离</w:t>
      </w:r>
      <w:r>
        <w:rPr>
          <w:rFonts w:hint="eastAsia" w:ascii="Times New Roman" w:hAnsi="Times New Roman" w:eastAsia="宋体" w:cs="Times New Roman"/>
          <w:sz w:val="24"/>
        </w:rPr>
        <w:t>；</w:t>
      </w:r>
      <w:r>
        <w:rPr>
          <w:rFonts w:hint="eastAsia" w:ascii="Times New Roman" w:hAnsi="Times New Roman" w:eastAsia="宋体"/>
          <w:position w:val="-14"/>
          <w:sz w:val="24"/>
        </w:rPr>
        <w:object>
          <v:shape id="_x0000_i1026" o:spt="75" type="#_x0000_t75" style="height:21pt;width:42.7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ascii="Times New Roman" w:hAnsi="Times New Roman" w:eastAsia="宋体"/>
          <w:position w:val="-14"/>
          <w:sz w:val="24"/>
        </w:rPr>
        <w:t>。</w:t>
      </w:r>
    </w:p>
    <w:p w14:paraId="64AE5414">
      <w:pPr>
        <w:pStyle w:val="6"/>
        <w:tabs>
          <w:tab w:val="left" w:pos="4253"/>
        </w:tabs>
        <w:adjustRightInd w:val="0"/>
        <w:snapToGrid w:val="0"/>
        <w:spacing w:line="360" w:lineRule="auto"/>
        <w:jc w:val="center"/>
        <w:rPr>
          <w:rFonts w:ascii="Times New Roman" w:hAnsi="Times New Roman" w:eastAsia="宋体"/>
          <w:sz w:val="24"/>
        </w:rPr>
      </w:pPr>
      <w:r>
        <w:rPr>
          <w:rFonts w:ascii="Times New Roman" w:hAnsi="Times New Roman" w:eastAsia="宋体"/>
          <w:sz w:val="24"/>
        </w:rPr>
        <w:drawing>
          <wp:inline distT="0" distB="0" distL="0" distR="0">
            <wp:extent cx="2147570" cy="1077595"/>
            <wp:effectExtent l="9525" t="9525" r="1460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141965" cy="1074688"/>
                    </a:xfrm>
                    <a:prstGeom prst="rect">
                      <a:avLst/>
                    </a:prstGeom>
                    <a:ln>
                      <a:solidFill>
                        <a:srgbClr val="7030A0"/>
                      </a:solidFill>
                    </a:ln>
                  </pic:spPr>
                </pic:pic>
              </a:graphicData>
            </a:graphic>
          </wp:inline>
        </w:drawing>
      </w:r>
    </w:p>
    <w:p w14:paraId="29B9D28B">
      <w:pPr>
        <w:pStyle w:val="6"/>
        <w:tabs>
          <w:tab w:val="left" w:pos="4253"/>
        </w:tabs>
        <w:adjustRightInd w:val="0"/>
        <w:snapToGrid w:val="0"/>
        <w:spacing w:line="360" w:lineRule="auto"/>
        <w:rPr>
          <w:rFonts w:ascii="Times New Roman" w:hAnsi="Times New Roman" w:eastAsia="宋体" w:cs="Times New Roman"/>
          <w:b/>
          <w:bCs/>
          <w:sz w:val="24"/>
          <w:lang w:eastAsia="zh-Hans"/>
        </w:rPr>
      </w:pPr>
      <w:r>
        <w:rPr>
          <w:rFonts w:hint="eastAsia" w:ascii="Times New Roman" w:hAnsi="Times New Roman" w:eastAsia="宋体"/>
          <w:b/>
          <w:bCs/>
          <w:kern w:val="0"/>
          <w:sz w:val="24"/>
        </w:rPr>
        <w:t>3. 宏观量和微观量：</w:t>
      </w:r>
    </w:p>
    <w:p w14:paraId="4A4F7D57">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kern w:val="0"/>
          <w:sz w:val="24"/>
        </w:rPr>
        <w:t>（1）阿伏伽德罗常数：</w:t>
      </w:r>
      <w:r>
        <w:rPr>
          <w:rFonts w:ascii="Times New Roman" w:hAnsi="Times New Roman" w:eastAsia="宋体"/>
          <w:sz w:val="24"/>
        </w:rPr>
        <w:t>1mol的任何物质都含有相同的</w:t>
      </w:r>
      <w:r>
        <w:rPr>
          <w:rFonts w:ascii="Times New Roman" w:hAnsi="Times New Roman" w:eastAsia="宋体"/>
          <w:color w:val="FF0000"/>
          <w:sz w:val="24"/>
          <w:u w:val="single"/>
        </w:rPr>
        <w:t>粒子数</w:t>
      </w:r>
      <w:r>
        <w:rPr>
          <w:rFonts w:ascii="Times New Roman" w:hAnsi="Times New Roman" w:eastAsia="宋体"/>
          <w:sz w:val="24"/>
        </w:rPr>
        <w:t>。通常可取</w:t>
      </w:r>
      <w:r>
        <w:rPr>
          <w:rFonts w:ascii="Times New Roman" w:hAnsi="Times New Roman" w:eastAsia="宋体"/>
          <w:position w:val="-10"/>
          <w:sz w:val="24"/>
        </w:rPr>
        <w:object>
          <v:shape id="_x0000_i1027" o:spt="75" type="#_x0000_t75" style="height:18.75pt;width:122.2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ascii="Times New Roman" w:hAnsi="Times New Roman" w:eastAsia="宋体" w:cs="Times New Roman"/>
          <w:sz w:val="24"/>
        </w:rPr>
        <w:t>。</w:t>
      </w:r>
      <w:r>
        <w:rPr>
          <w:rFonts w:ascii="Times New Roman" w:hAnsi="Times New Roman" w:eastAsia="宋体"/>
          <w:sz w:val="24"/>
        </w:rPr>
        <w:t>阿伏加德罗常数是联系</w:t>
      </w:r>
      <w:r>
        <w:rPr>
          <w:rFonts w:hint="eastAsia" w:ascii="Times New Roman" w:hAnsi="Times New Roman" w:eastAsia="宋体"/>
          <w:sz w:val="24"/>
        </w:rPr>
        <w:t>宏观物理量和微观物理量</w:t>
      </w:r>
      <w:r>
        <w:rPr>
          <w:rFonts w:ascii="Times New Roman" w:hAnsi="Times New Roman" w:eastAsia="宋体"/>
          <w:sz w:val="24"/>
        </w:rPr>
        <w:t>的桥梁。</w:t>
      </w:r>
    </w:p>
    <w:p w14:paraId="618A208D">
      <w:pPr>
        <w:adjustRightInd w:val="0"/>
        <w:snapToGrid w:val="0"/>
        <w:spacing w:line="360" w:lineRule="auto"/>
        <w:rPr>
          <w:rFonts w:ascii="Times New Roman" w:hAnsi="Times New Roman" w:eastAsia="宋体"/>
          <w:bCs/>
          <w:sz w:val="24"/>
        </w:rPr>
      </w:pPr>
      <w:r>
        <w:rPr>
          <w:rFonts w:hint="eastAsia" w:ascii="Times New Roman" w:hAnsi="Times New Roman" w:eastAsia="宋体"/>
          <w:b/>
          <w:sz w:val="24"/>
        </w:rPr>
        <w:t>（2）宏观物理量</w:t>
      </w:r>
      <w:r>
        <w:rPr>
          <w:rFonts w:hint="eastAsia" w:ascii="Times New Roman" w:hAnsi="Times New Roman" w:eastAsia="宋体"/>
          <w:bCs/>
          <w:sz w:val="24"/>
        </w:rPr>
        <w:t>：</w:t>
      </w:r>
      <w:r>
        <w:rPr>
          <w:rFonts w:hint="eastAsia" w:ascii="Times New Roman" w:hAnsi="Times New Roman" w:eastAsia="宋体"/>
          <w:bCs/>
          <w:color w:val="FF0000"/>
          <w:sz w:val="24"/>
          <w:u w:val="single"/>
        </w:rPr>
        <w:t>物质的质量</w:t>
      </w:r>
      <w:r>
        <w:rPr>
          <w:rFonts w:ascii="Times New Roman" w:hAnsi="Times New Roman" w:eastAsia="宋体"/>
          <w:bCs/>
          <w:i/>
          <w:iCs/>
          <w:color w:val="FF0000"/>
          <w:sz w:val="24"/>
          <w:u w:val="single"/>
        </w:rPr>
        <w:t>M</w:t>
      </w:r>
      <w:r>
        <w:rPr>
          <w:rFonts w:hint="eastAsia" w:ascii="Times New Roman" w:hAnsi="Times New Roman" w:eastAsia="宋体"/>
          <w:bCs/>
          <w:sz w:val="24"/>
        </w:rPr>
        <w:t>，</w:t>
      </w:r>
      <w:r>
        <w:rPr>
          <w:rFonts w:hint="eastAsia" w:ascii="Times New Roman" w:hAnsi="Times New Roman" w:eastAsia="宋体"/>
          <w:bCs/>
          <w:color w:val="FF0000"/>
          <w:sz w:val="24"/>
          <w:u w:val="single"/>
        </w:rPr>
        <w:t>体积</w:t>
      </w:r>
      <w:r>
        <w:rPr>
          <w:rFonts w:ascii="Times New Roman" w:hAnsi="Times New Roman" w:eastAsia="宋体"/>
          <w:bCs/>
          <w:i/>
          <w:iCs/>
          <w:color w:val="FF0000"/>
          <w:sz w:val="24"/>
          <w:u w:val="single"/>
        </w:rPr>
        <w:t>V</w:t>
      </w:r>
      <w:r>
        <w:rPr>
          <w:rFonts w:hint="eastAsia" w:ascii="Times New Roman" w:hAnsi="Times New Roman" w:eastAsia="宋体"/>
          <w:bCs/>
          <w:sz w:val="24"/>
        </w:rPr>
        <w:t>，</w:t>
      </w:r>
      <w:r>
        <w:rPr>
          <w:rFonts w:hint="eastAsia" w:ascii="Times New Roman" w:hAnsi="Times New Roman" w:eastAsia="宋体"/>
          <w:bCs/>
          <w:color w:val="FF0000"/>
          <w:sz w:val="24"/>
          <w:u w:val="single"/>
        </w:rPr>
        <w:t>密度</w:t>
      </w:r>
      <w:r>
        <w:rPr>
          <w:rFonts w:hint="eastAsia" w:ascii="Times New Roman" w:hAnsi="Times New Roman" w:eastAsia="宋体"/>
          <w:bCs/>
          <w:i/>
          <w:iCs/>
          <w:color w:val="FF0000"/>
          <w:sz w:val="24"/>
          <w:u w:val="single"/>
        </w:rPr>
        <w:t>ρ</w:t>
      </w:r>
      <w:r>
        <w:rPr>
          <w:rFonts w:hint="eastAsia" w:ascii="Times New Roman" w:hAnsi="Times New Roman" w:eastAsia="宋体"/>
          <w:bCs/>
          <w:sz w:val="24"/>
        </w:rPr>
        <w:t>，</w:t>
      </w:r>
      <w:r>
        <w:rPr>
          <w:rFonts w:hint="eastAsia" w:ascii="Times New Roman" w:hAnsi="Times New Roman" w:eastAsia="宋体"/>
          <w:bCs/>
          <w:color w:val="FF0000"/>
          <w:sz w:val="24"/>
          <w:u w:val="single"/>
        </w:rPr>
        <w:t>摩尔质量</w:t>
      </w:r>
      <w:r>
        <w:rPr>
          <w:rFonts w:ascii="Times New Roman" w:hAnsi="Times New Roman" w:eastAsia="宋体"/>
          <w:bCs/>
          <w:i/>
          <w:iCs/>
          <w:color w:val="FF0000"/>
          <w:sz w:val="24"/>
          <w:u w:val="single"/>
        </w:rPr>
        <w:t>M</w:t>
      </w:r>
      <w:r>
        <w:rPr>
          <w:rFonts w:ascii="Times New Roman" w:hAnsi="Times New Roman" w:eastAsia="宋体"/>
          <w:bCs/>
          <w:color w:val="FF0000"/>
          <w:sz w:val="24"/>
          <w:u w:val="single"/>
          <w:vertAlign w:val="subscript"/>
        </w:rPr>
        <w:t>A</w:t>
      </w:r>
      <w:r>
        <w:rPr>
          <w:rFonts w:hint="eastAsia" w:ascii="Times New Roman" w:hAnsi="Times New Roman" w:eastAsia="宋体"/>
          <w:bCs/>
          <w:sz w:val="24"/>
        </w:rPr>
        <w:t>，</w:t>
      </w:r>
      <w:r>
        <w:rPr>
          <w:rFonts w:hint="eastAsia" w:ascii="Times New Roman" w:hAnsi="Times New Roman" w:eastAsia="宋体"/>
          <w:bCs/>
          <w:color w:val="FF0000"/>
          <w:sz w:val="24"/>
          <w:u w:val="single"/>
        </w:rPr>
        <w:t>摩尔体积</w:t>
      </w:r>
      <w:r>
        <w:rPr>
          <w:rFonts w:ascii="Times New Roman" w:hAnsi="Times New Roman" w:eastAsia="宋体"/>
          <w:bCs/>
          <w:i/>
          <w:iCs/>
          <w:color w:val="FF0000"/>
          <w:sz w:val="24"/>
          <w:u w:val="single"/>
        </w:rPr>
        <w:t>V</w:t>
      </w:r>
      <w:r>
        <w:rPr>
          <w:rFonts w:ascii="Times New Roman" w:hAnsi="Times New Roman" w:eastAsia="宋体"/>
          <w:bCs/>
          <w:color w:val="FF0000"/>
          <w:sz w:val="24"/>
          <w:u w:val="single"/>
          <w:vertAlign w:val="subscript"/>
        </w:rPr>
        <w:t>A</w:t>
      </w:r>
      <w:r>
        <w:rPr>
          <w:rFonts w:ascii="Times New Roman" w:hAnsi="Times New Roman" w:eastAsia="宋体"/>
          <w:bCs/>
          <w:sz w:val="24"/>
        </w:rPr>
        <w:t>。</w:t>
      </w:r>
    </w:p>
    <w:p w14:paraId="30ADEA6F">
      <w:pPr>
        <w:adjustRightInd w:val="0"/>
        <w:snapToGrid w:val="0"/>
        <w:spacing w:line="360" w:lineRule="auto"/>
        <w:rPr>
          <w:rFonts w:ascii="Times New Roman" w:hAnsi="Times New Roman" w:eastAsia="宋体"/>
          <w:bCs/>
          <w:sz w:val="24"/>
        </w:rPr>
      </w:pPr>
      <w:r>
        <w:rPr>
          <w:rFonts w:hint="eastAsia" w:ascii="Times New Roman" w:hAnsi="Times New Roman" w:eastAsia="宋体"/>
          <w:b/>
          <w:sz w:val="24"/>
        </w:rPr>
        <w:t>（3）微观物理量：</w:t>
      </w:r>
      <w:r>
        <w:rPr>
          <w:rFonts w:hint="eastAsia" w:ascii="Times New Roman" w:hAnsi="Times New Roman" w:eastAsia="宋体"/>
          <w:bCs/>
          <w:color w:val="FF0000"/>
          <w:sz w:val="24"/>
          <w:u w:val="single"/>
        </w:rPr>
        <w:t>分子质量</w:t>
      </w:r>
      <w:r>
        <w:rPr>
          <w:rFonts w:ascii="Times New Roman" w:hAnsi="Times New Roman" w:eastAsia="宋体"/>
          <w:bCs/>
          <w:i/>
          <w:iCs/>
          <w:color w:val="FF0000"/>
          <w:sz w:val="24"/>
          <w:u w:val="single"/>
        </w:rPr>
        <w:t>m</w:t>
      </w:r>
      <w:r>
        <w:rPr>
          <w:rFonts w:ascii="Times New Roman" w:hAnsi="Times New Roman" w:eastAsia="宋体"/>
          <w:bCs/>
          <w:color w:val="FF0000"/>
          <w:sz w:val="24"/>
          <w:u w:val="single"/>
          <w:vertAlign w:val="subscript"/>
        </w:rPr>
        <w:t>0</w:t>
      </w:r>
      <w:r>
        <w:rPr>
          <w:rFonts w:hint="eastAsia" w:ascii="Times New Roman" w:hAnsi="Times New Roman" w:eastAsia="宋体"/>
          <w:bCs/>
          <w:sz w:val="24"/>
        </w:rPr>
        <w:t>，</w:t>
      </w:r>
      <w:r>
        <w:rPr>
          <w:rFonts w:hint="eastAsia" w:ascii="Times New Roman" w:hAnsi="Times New Roman" w:eastAsia="宋体"/>
          <w:bCs/>
          <w:color w:val="FF0000"/>
          <w:sz w:val="24"/>
          <w:u w:val="single"/>
        </w:rPr>
        <w:t>分子体积</w:t>
      </w:r>
      <w:r>
        <w:rPr>
          <w:rFonts w:ascii="Times New Roman" w:hAnsi="Times New Roman" w:eastAsia="宋体"/>
          <w:bCs/>
          <w:i/>
          <w:iCs/>
          <w:color w:val="FF0000"/>
          <w:sz w:val="24"/>
          <w:u w:val="single"/>
        </w:rPr>
        <w:t>V</w:t>
      </w:r>
      <w:r>
        <w:rPr>
          <w:rFonts w:ascii="Times New Roman" w:hAnsi="Times New Roman" w:eastAsia="宋体"/>
          <w:bCs/>
          <w:color w:val="FF0000"/>
          <w:sz w:val="24"/>
          <w:u w:val="single"/>
          <w:vertAlign w:val="subscript"/>
        </w:rPr>
        <w:t>0</w:t>
      </w:r>
      <w:r>
        <w:rPr>
          <w:rFonts w:hint="eastAsia" w:ascii="Times New Roman" w:hAnsi="Times New Roman" w:eastAsia="宋体"/>
          <w:bCs/>
          <w:sz w:val="24"/>
        </w:rPr>
        <w:t>，</w:t>
      </w:r>
      <w:r>
        <w:rPr>
          <w:rFonts w:hint="eastAsia" w:ascii="Times New Roman" w:hAnsi="Times New Roman" w:eastAsia="宋体"/>
          <w:bCs/>
          <w:color w:val="FF0000"/>
          <w:sz w:val="24"/>
          <w:u w:val="single"/>
        </w:rPr>
        <w:t>分子直径</w:t>
      </w:r>
      <w:r>
        <w:rPr>
          <w:rFonts w:ascii="Times New Roman" w:hAnsi="Times New Roman" w:eastAsia="宋体"/>
          <w:bCs/>
          <w:i/>
          <w:iCs/>
          <w:color w:val="FF0000"/>
          <w:sz w:val="24"/>
          <w:u w:val="single"/>
        </w:rPr>
        <w:t>d</w:t>
      </w:r>
      <w:r>
        <w:rPr>
          <w:rFonts w:ascii="Times New Roman" w:hAnsi="Times New Roman" w:eastAsia="宋体"/>
          <w:bCs/>
          <w:sz w:val="24"/>
        </w:rPr>
        <w:t>。</w:t>
      </w:r>
    </w:p>
    <w:p w14:paraId="52F8AEA6">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分子热运动</w:t>
      </w:r>
    </w:p>
    <w:p w14:paraId="4314F173">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 xml:space="preserve">1. </w:t>
      </w:r>
      <w:r>
        <w:rPr>
          <w:rFonts w:hint="eastAsia" w:ascii="Times New Roman" w:hAnsi="Times New Roman" w:eastAsia="宋体" w:cs="Times New Roman"/>
          <w:b/>
          <w:bCs/>
          <w:sz w:val="24"/>
        </w:rPr>
        <w:t>扩散</w:t>
      </w:r>
    </w:p>
    <w:p w14:paraId="38258D9C">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（1）定义：</w:t>
      </w:r>
      <w:r>
        <w:rPr>
          <w:rFonts w:hint="eastAsia" w:ascii="Times New Roman" w:hAnsi="Times New Roman" w:eastAsia="宋体"/>
          <w:color w:val="FF0000"/>
          <w:sz w:val="24"/>
          <w:u w:val="single"/>
        </w:rPr>
        <w:t>不同</w:t>
      </w:r>
      <w:r>
        <w:rPr>
          <w:rFonts w:hint="eastAsia" w:ascii="Times New Roman" w:hAnsi="Times New Roman" w:eastAsia="宋体"/>
          <w:sz w:val="24"/>
        </w:rPr>
        <w:t>的物质互相接触时，可以彼此进入</w:t>
      </w:r>
      <w:r>
        <w:rPr>
          <w:rFonts w:hint="eastAsia" w:ascii="Times New Roman" w:hAnsi="Times New Roman" w:eastAsia="宋体"/>
          <w:color w:val="FF0000"/>
          <w:sz w:val="24"/>
          <w:u w:val="single"/>
        </w:rPr>
        <w:t>对方</w:t>
      </w:r>
      <w:r>
        <w:rPr>
          <w:rFonts w:hint="eastAsia" w:ascii="Times New Roman" w:hAnsi="Times New Roman" w:eastAsia="宋体"/>
          <w:sz w:val="24"/>
        </w:rPr>
        <w:t>的现象称为扩散现象。</w:t>
      </w:r>
    </w:p>
    <w:p w14:paraId="76472EA6">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扩散现象并不是外界作用引起的，也不是化学反应的结果，而是由物质分子的</w:t>
      </w:r>
      <w:r>
        <w:rPr>
          <w:rFonts w:hint="eastAsia" w:ascii="Times New Roman" w:hAnsi="Times New Roman" w:eastAsia="宋体" w:cs="宋体"/>
          <w:color w:val="FF0000"/>
          <w:sz w:val="24"/>
          <w:u w:val="single"/>
        </w:rPr>
        <w:t>无规则运动</w:t>
      </w:r>
      <w:r>
        <w:rPr>
          <w:rFonts w:hint="eastAsia" w:ascii="Times New Roman" w:hAnsi="Times New Roman" w:eastAsia="宋体" w:cs="宋体"/>
          <w:sz w:val="24"/>
        </w:rPr>
        <w:t>产生的。</w:t>
      </w:r>
    </w:p>
    <w:p w14:paraId="203C4CD4">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宋体"/>
          <w:b/>
          <w:bCs/>
          <w:sz w:val="24"/>
        </w:rPr>
        <w:t>（3）意义：</w:t>
      </w:r>
      <w:r>
        <w:rPr>
          <w:rFonts w:hint="eastAsia" w:ascii="Times New Roman" w:hAnsi="Times New Roman" w:eastAsia="宋体" w:cs="宋体"/>
          <w:sz w:val="24"/>
        </w:rPr>
        <w:t>扩散现象是物质分子永不停息地做无规则运动的证据之一。</w:t>
      </w:r>
    </w:p>
    <w:p w14:paraId="087EF177">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b/>
          <w:bCs/>
          <w:sz w:val="24"/>
        </w:rPr>
        <w:t>（4）特点：</w:t>
      </w:r>
      <w:r>
        <w:rPr>
          <w:rFonts w:hint="eastAsia" w:ascii="Times New Roman" w:hAnsi="Times New Roman" w:eastAsia="宋体"/>
          <w:sz w:val="24"/>
        </w:rPr>
        <w:t>温度越</w:t>
      </w:r>
      <w:r>
        <w:rPr>
          <w:rFonts w:hint="eastAsia" w:ascii="Times New Roman" w:hAnsi="Times New Roman" w:eastAsia="宋体"/>
          <w:color w:val="FF0000"/>
          <w:sz w:val="24"/>
          <w:u w:val="single"/>
        </w:rPr>
        <w:t>高</w:t>
      </w:r>
      <w:r>
        <w:rPr>
          <w:rFonts w:hint="eastAsia" w:ascii="Times New Roman" w:hAnsi="Times New Roman" w:eastAsia="宋体"/>
          <w:sz w:val="24"/>
        </w:rPr>
        <w:t>，扩散越</w:t>
      </w:r>
      <w:r>
        <w:rPr>
          <w:rFonts w:hint="eastAsia" w:ascii="Times New Roman" w:hAnsi="Times New Roman" w:eastAsia="宋体"/>
          <w:color w:val="FF0000"/>
          <w:sz w:val="24"/>
          <w:u w:val="single"/>
        </w:rPr>
        <w:t>快</w:t>
      </w:r>
      <w:r>
        <w:rPr>
          <w:rFonts w:hint="eastAsia" w:ascii="Times New Roman" w:hAnsi="Times New Roman" w:eastAsia="宋体"/>
          <w:sz w:val="24"/>
        </w:rPr>
        <w:t>。</w:t>
      </w:r>
      <w:r>
        <w:rPr>
          <w:rFonts w:ascii="Times New Roman" w:hAnsi="Times New Roman" w:eastAsia="宋体"/>
          <w:sz w:val="24"/>
        </w:rPr>
        <w:t>扩散现象发生在固体、液体、气体</w:t>
      </w:r>
      <w:r>
        <w:rPr>
          <w:rFonts w:ascii="Times New Roman" w:hAnsi="Times New Roman" w:eastAsia="宋体"/>
          <w:color w:val="FF0000"/>
          <w:sz w:val="24"/>
          <w:u w:val="single"/>
        </w:rPr>
        <w:t>任何</w:t>
      </w:r>
      <w:r>
        <w:rPr>
          <w:rFonts w:ascii="Times New Roman" w:hAnsi="Times New Roman" w:eastAsia="宋体"/>
          <w:sz w:val="24"/>
        </w:rPr>
        <w:t>两种物质之间。</w:t>
      </w:r>
      <w:r>
        <w:rPr>
          <w:rFonts w:hint="eastAsia" w:ascii="Times New Roman" w:hAnsi="Times New Roman" w:eastAsia="宋体" w:cs="宋体"/>
          <w:sz w:val="24"/>
        </w:rPr>
        <w:t>气体物质的扩散现象最显著，常温下物质处于固态时扩散现象不明显。</w:t>
      </w:r>
    </w:p>
    <w:p w14:paraId="454328F7">
      <w:pPr>
        <w:pStyle w:val="6"/>
        <w:numPr>
          <w:ilvl w:val="0"/>
          <w:numId w:val="1"/>
        </w:numPr>
        <w:tabs>
          <w:tab w:val="left" w:pos="4253"/>
        </w:tabs>
        <w:adjustRightInd w:val="0"/>
        <w:snapToGrid w:val="0"/>
        <w:spacing w:line="360" w:lineRule="auto"/>
        <w:rPr>
          <w:rFonts w:ascii="Times New Roman" w:hAnsi="Times New Roman" w:eastAsia="宋体" w:cs="宋体"/>
          <w:b/>
          <w:sz w:val="24"/>
        </w:rPr>
      </w:pPr>
      <w:r>
        <w:rPr>
          <w:rFonts w:hint="eastAsia" w:ascii="Times New Roman" w:hAnsi="Times New Roman" w:eastAsia="宋体" w:cs="Times New Roman"/>
          <w:b/>
          <w:sz w:val="24"/>
        </w:rPr>
        <w:t>布朗运动</w:t>
      </w:r>
    </w:p>
    <w:p w14:paraId="5A82CF6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（1）定义：</w:t>
      </w:r>
      <w:r>
        <w:rPr>
          <w:rFonts w:hint="eastAsia" w:ascii="Times New Roman" w:hAnsi="Times New Roman" w:eastAsia="宋体"/>
          <w:sz w:val="24"/>
        </w:rPr>
        <w:t>悬浮在液体（或气体）中</w:t>
      </w:r>
      <w:r>
        <w:rPr>
          <w:rFonts w:hint="eastAsia" w:ascii="Times New Roman" w:hAnsi="Times New Roman" w:eastAsia="宋体"/>
          <w:color w:val="FF0000"/>
          <w:sz w:val="24"/>
          <w:u w:val="single"/>
        </w:rPr>
        <w:t>微小颗粒</w:t>
      </w:r>
      <w:r>
        <w:rPr>
          <w:rFonts w:hint="eastAsia" w:ascii="Times New Roman" w:hAnsi="Times New Roman" w:eastAsia="宋体"/>
          <w:sz w:val="24"/>
        </w:rPr>
        <w:t>的无规则运动。</w:t>
      </w:r>
    </w:p>
    <w:p w14:paraId="6B6122BB">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悬浮在液体中的微粒越小，在某一瞬间跟它相撞的液体分子数越少，撞击作用的不平衡性表现得越明显，并且微粒越小，它的质量越小，其运动状态越容易被改变，布朗运动越明显。</w:t>
      </w:r>
    </w:p>
    <w:p w14:paraId="3C5845A6">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b/>
          <w:bCs/>
          <w:sz w:val="24"/>
        </w:rPr>
        <w:t>（3）意义：</w:t>
      </w:r>
      <w:r>
        <w:rPr>
          <w:rFonts w:hint="eastAsia" w:ascii="Times New Roman" w:hAnsi="Times New Roman" w:eastAsia="宋体"/>
          <w:sz w:val="24"/>
        </w:rPr>
        <w:t>液体分子永不停息地无规则运动的宏观反映</w:t>
      </w:r>
      <w:r>
        <w:rPr>
          <w:rFonts w:hint="eastAsia" w:ascii="Times New Roman" w:hAnsi="Times New Roman" w:eastAsia="宋体" w:cs="Times New Roman"/>
          <w:kern w:val="0"/>
          <w:sz w:val="24"/>
        </w:rPr>
        <w:t>。</w:t>
      </w:r>
    </w:p>
    <w:p w14:paraId="39100CC5">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宋体"/>
          <w:b/>
          <w:bCs/>
          <w:sz w:val="24"/>
        </w:rPr>
        <w:t>（4）特点：</w:t>
      </w:r>
      <w:r>
        <w:rPr>
          <w:rFonts w:hint="eastAsia" w:ascii="Times New Roman" w:hAnsi="Times New Roman" w:eastAsia="宋体" w:cs="宋体"/>
          <w:sz w:val="24"/>
        </w:rPr>
        <w:t>悬浮的微粒越小，布朗运动越明显；温度越高，布朗运动越激烈。</w:t>
      </w:r>
    </w:p>
    <w:p w14:paraId="45CFF739">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分子热运动</w:t>
      </w:r>
    </w:p>
    <w:p w14:paraId="6B19AB84">
      <w:pPr>
        <w:pStyle w:val="6"/>
        <w:tabs>
          <w:tab w:val="left" w:pos="4253"/>
        </w:tabs>
        <w:adjustRightInd w:val="0"/>
        <w:snapToGrid w:val="0"/>
        <w:spacing w:line="360" w:lineRule="auto"/>
        <w:rPr>
          <w:rFonts w:ascii="Times New Roman" w:hAnsi="Times New Roman" w:eastAsia="宋体" w:cs="Arial"/>
          <w:color w:val="333333"/>
          <w:sz w:val="24"/>
          <w:shd w:val="clear" w:color="auto" w:fill="FFFFFF"/>
        </w:rPr>
      </w:pPr>
      <w:r>
        <w:rPr>
          <w:rFonts w:hint="eastAsia" w:ascii="Times New Roman" w:hAnsi="Times New Roman" w:eastAsia="宋体"/>
          <w:b/>
          <w:bCs/>
          <w:sz w:val="24"/>
        </w:rPr>
        <w:t>（1）定义：</w:t>
      </w:r>
      <w:r>
        <w:rPr>
          <w:rFonts w:ascii="Times New Roman" w:hAnsi="Times New Roman" w:eastAsia="宋体"/>
          <w:sz w:val="24"/>
        </w:rPr>
        <w:t>分子</w:t>
      </w:r>
      <w:r>
        <w:rPr>
          <w:rFonts w:ascii="Times New Roman" w:hAnsi="Times New Roman" w:eastAsia="宋体" w:cs="Times New Roman"/>
          <w:kern w:val="0"/>
          <w:sz w:val="24"/>
        </w:rPr>
        <w:t>做</w:t>
      </w:r>
      <w:r>
        <w:rPr>
          <w:rFonts w:hint="eastAsia" w:ascii="Times New Roman" w:hAnsi="Times New Roman" w:eastAsia="宋体" w:cs="Times New Roman"/>
          <w:kern w:val="0"/>
          <w:sz w:val="24"/>
        </w:rPr>
        <w:t>永不停息</w:t>
      </w:r>
      <w:r>
        <w:rPr>
          <w:rFonts w:ascii="Times New Roman" w:hAnsi="Times New Roman" w:eastAsia="宋体" w:cs="Times New Roman"/>
          <w:kern w:val="0"/>
          <w:sz w:val="24"/>
        </w:rPr>
        <w:t>的</w:t>
      </w:r>
      <w:r>
        <w:rPr>
          <w:rFonts w:hint="eastAsia" w:ascii="Times New Roman" w:hAnsi="Times New Roman" w:eastAsia="宋体" w:cs="Times New Roman"/>
          <w:color w:val="FF0000"/>
          <w:kern w:val="0"/>
          <w:sz w:val="24"/>
          <w:u w:val="single"/>
        </w:rPr>
        <w:t>无规则</w:t>
      </w:r>
      <w:r>
        <w:rPr>
          <w:rFonts w:ascii="Times New Roman" w:hAnsi="Times New Roman" w:eastAsia="宋体"/>
          <w:sz w:val="24"/>
        </w:rPr>
        <w:t>运动</w:t>
      </w:r>
      <w:r>
        <w:rPr>
          <w:rFonts w:ascii="Times New Roman" w:hAnsi="Times New Roman" w:eastAsia="宋体" w:cs="Arial"/>
          <w:color w:val="333333"/>
          <w:sz w:val="24"/>
          <w:shd w:val="clear" w:color="auto" w:fill="FFFFFF"/>
        </w:rPr>
        <w:t>。</w:t>
      </w:r>
    </w:p>
    <w:p w14:paraId="2A31EECE">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分子的“无规则运动”，是指由于分子之间的相互碰撞，每个分子的运动速度无论是方向还是大小都在不断地</w:t>
      </w:r>
      <w:r>
        <w:rPr>
          <w:rFonts w:hint="eastAsia" w:ascii="Times New Roman" w:hAnsi="Times New Roman" w:eastAsia="宋体" w:cs="宋体"/>
          <w:color w:val="FF0000"/>
          <w:sz w:val="24"/>
          <w:u w:val="single"/>
        </w:rPr>
        <w:t>变化</w:t>
      </w:r>
      <w:r>
        <w:rPr>
          <w:rFonts w:hint="eastAsia" w:ascii="Times New Roman" w:hAnsi="Times New Roman" w:eastAsia="宋体" w:cs="宋体"/>
          <w:sz w:val="24"/>
        </w:rPr>
        <w:t>。</w:t>
      </w:r>
    </w:p>
    <w:p w14:paraId="4B6A3CD6">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（3）意义：</w:t>
      </w:r>
      <w:r>
        <w:rPr>
          <w:rFonts w:hint="eastAsia" w:ascii="Times New Roman" w:hAnsi="Times New Roman" w:eastAsia="宋体" w:cs="宋体"/>
          <w:sz w:val="24"/>
        </w:rPr>
        <w:t>热运动是对于</w:t>
      </w:r>
      <w:r>
        <w:rPr>
          <w:rFonts w:hint="eastAsia" w:ascii="Times New Roman" w:hAnsi="Times New Roman" w:eastAsia="宋体" w:cs="宋体"/>
          <w:color w:val="FF0000"/>
          <w:sz w:val="24"/>
          <w:u w:val="single"/>
        </w:rPr>
        <w:t>大量</w:t>
      </w:r>
      <w:r>
        <w:rPr>
          <w:rFonts w:hint="eastAsia" w:ascii="Times New Roman" w:hAnsi="Times New Roman" w:eastAsia="宋体" w:cs="宋体"/>
          <w:sz w:val="24"/>
        </w:rPr>
        <w:t>分子的整体而言的，对个别分子无意义。</w:t>
      </w:r>
    </w:p>
    <w:p w14:paraId="4262E31E">
      <w:pPr>
        <w:pStyle w:val="6"/>
        <w:tabs>
          <w:tab w:val="left" w:pos="4253"/>
        </w:tabs>
        <w:adjustRightInd w:val="0"/>
        <w:snapToGrid w:val="0"/>
        <w:spacing w:line="360" w:lineRule="auto"/>
        <w:rPr>
          <w:rFonts w:hint="eastAsia" w:ascii="Times New Roman" w:hAnsi="Times New Roman" w:eastAsia="宋体" w:cs="宋体"/>
          <w:sz w:val="24"/>
        </w:rPr>
      </w:pPr>
      <w:r>
        <w:rPr>
          <w:rFonts w:hint="eastAsia" w:ascii="Times New Roman" w:hAnsi="Times New Roman" w:eastAsia="宋体" w:cs="宋体"/>
          <w:b/>
          <w:bCs/>
          <w:sz w:val="24"/>
        </w:rPr>
        <w:t>（4）特点：</w:t>
      </w:r>
      <w:r>
        <w:rPr>
          <w:rFonts w:hint="eastAsia" w:ascii="Times New Roman" w:hAnsi="Times New Roman" w:eastAsia="宋体" w:cs="宋体"/>
          <w:sz w:val="24"/>
        </w:rPr>
        <w:t>分子热运动的剧烈程度虽然受到温度影响，温度高分子热运动快，温度低分子热运动慢，但分子热运动永远</w:t>
      </w:r>
      <w:r>
        <w:rPr>
          <w:rFonts w:hint="eastAsia" w:ascii="Times New Roman" w:hAnsi="Times New Roman" w:eastAsia="宋体" w:cs="宋体"/>
          <w:color w:val="FF0000"/>
          <w:sz w:val="24"/>
          <w:u w:val="single"/>
        </w:rPr>
        <w:t>不会</w:t>
      </w:r>
      <w:r>
        <w:rPr>
          <w:rFonts w:hint="eastAsia" w:ascii="Times New Roman" w:hAnsi="Times New Roman" w:eastAsia="宋体" w:cs="宋体"/>
          <w:sz w:val="24"/>
        </w:rPr>
        <w:t>停息。</w:t>
      </w:r>
    </w:p>
    <w:p w14:paraId="357E38D1">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分子间作用力与分子势能</w:t>
      </w:r>
    </w:p>
    <w:p w14:paraId="1F3F2A9B">
      <w:pPr>
        <w:pStyle w:val="6"/>
        <w:tabs>
          <w:tab w:val="left" w:pos="4111"/>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分子间的作用力与分子间距离的关系</w:t>
      </w:r>
      <w:r>
        <w:rPr>
          <w:rFonts w:hint="eastAsia" w:ascii="Times New Roman" w:hAnsi="Times New Roman" w:eastAsia="宋体" w:cs="Times New Roman"/>
          <w:b/>
          <w:bCs/>
          <w:sz w:val="24"/>
        </w:rPr>
        <w:t>：</w:t>
      </w:r>
    </w:p>
    <w:p w14:paraId="0D13613D">
      <w:pPr>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080770" cy="1063625"/>
            <wp:effectExtent l="0" t="0" r="5080" b="3175"/>
            <wp:docPr id="9" name="图片 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学科网 ZijCgp3gCTbNAx1ODbqMbQ== zOi1Fe2enhbNAx1ODbqMbQ=="/>
                    <pic:cNvPicPr>
                      <a:picLocks noChangeAspect="1"/>
                    </pic:cNvPicPr>
                  </pic:nvPicPr>
                  <pic:blipFill>
                    <a:blip r:embed="rId24"/>
                    <a:stretch>
                      <a:fillRect/>
                    </a:stretch>
                  </pic:blipFill>
                  <pic:spPr>
                    <a:xfrm>
                      <a:off x="0" y="0"/>
                      <a:ext cx="1080770" cy="1063625"/>
                    </a:xfrm>
                    <a:prstGeom prst="rect">
                      <a:avLst/>
                    </a:prstGeom>
                    <a:noFill/>
                    <a:ln>
                      <a:noFill/>
                    </a:ln>
                  </pic:spPr>
                </pic:pic>
              </a:graphicData>
            </a:graphic>
          </wp:inline>
        </w:drawing>
      </w:r>
    </w:p>
    <w:p w14:paraId="44B9174E">
      <w:pPr>
        <w:pStyle w:val="6"/>
        <w:tabs>
          <w:tab w:val="left" w:pos="4111"/>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r</w:t>
      </w:r>
      <w:r>
        <w:rPr>
          <w:rFonts w:ascii="Times New Roman" w:hAnsi="Times New Roman" w:eastAsia="宋体" w:cs="Times New Roman"/>
          <w:sz w:val="24"/>
        </w:rPr>
        <w:t>&lt;</w:t>
      </w:r>
      <w:r>
        <w:rPr>
          <w:rFonts w:ascii="Times New Roman" w:hAnsi="Times New Roman" w:eastAsia="宋体" w:cs="Times New Roman"/>
          <w:i/>
          <w:sz w:val="24"/>
        </w:rPr>
        <w:t>r</w:t>
      </w:r>
      <w:r>
        <w:rPr>
          <w:rFonts w:ascii="Times New Roman" w:hAnsi="Times New Roman" w:eastAsia="宋体" w:cs="Times New Roman"/>
          <w:sz w:val="24"/>
          <w:vertAlign w:val="subscript"/>
        </w:rPr>
        <w:t>0</w:t>
      </w:r>
      <w:r>
        <w:rPr>
          <w:rFonts w:ascii="Times New Roman" w:hAnsi="Times New Roman" w:eastAsia="宋体" w:cs="Times New Roman"/>
          <w:sz w:val="24"/>
        </w:rPr>
        <w:t>时，</w:t>
      </w:r>
      <w:r>
        <w:rPr>
          <w:rFonts w:hint="eastAsia" w:ascii="Times New Roman" w:hAnsi="Times New Roman" w:eastAsia="宋体"/>
          <w:sz w:val="24"/>
        </w:rPr>
        <w:t>r减小，斥力引力都增加，斥力增加更快，</w:t>
      </w:r>
      <w:r>
        <w:rPr>
          <w:rFonts w:ascii="Times New Roman" w:hAnsi="Times New Roman" w:eastAsia="宋体" w:cs="Times New Roman"/>
          <w:sz w:val="24"/>
        </w:rPr>
        <w:t>分子间的作用力</w:t>
      </w:r>
      <w:r>
        <w:rPr>
          <w:rFonts w:ascii="Times New Roman" w:hAnsi="Times New Roman" w:eastAsia="宋体" w:cs="Times New Roman"/>
          <w:i/>
          <w:sz w:val="24"/>
        </w:rPr>
        <w:t>F</w:t>
      </w:r>
      <w:r>
        <w:rPr>
          <w:rFonts w:ascii="Times New Roman" w:hAnsi="Times New Roman" w:eastAsia="宋体" w:cs="Times New Roman"/>
          <w:sz w:val="24"/>
        </w:rPr>
        <w:t>表现为</w:t>
      </w:r>
      <w:r>
        <w:rPr>
          <w:rFonts w:ascii="Times New Roman" w:hAnsi="Times New Roman" w:eastAsia="宋体" w:cs="Times New Roman"/>
          <w:color w:val="FF0000"/>
          <w:sz w:val="24"/>
          <w:u w:val="single"/>
        </w:rPr>
        <w:t>斥力</w:t>
      </w:r>
      <w:r>
        <w:rPr>
          <w:rFonts w:ascii="Times New Roman" w:hAnsi="Times New Roman" w:eastAsia="宋体" w:cs="Times New Roman"/>
          <w:sz w:val="24"/>
        </w:rPr>
        <w:t>；</w:t>
      </w:r>
    </w:p>
    <w:p w14:paraId="08B6191F">
      <w:pPr>
        <w:pStyle w:val="6"/>
        <w:tabs>
          <w:tab w:val="left" w:pos="4111"/>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r</w:t>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Times New Roman"/>
          <w:sz w:val="24"/>
          <w:vertAlign w:val="subscript"/>
        </w:rPr>
        <w:t>0</w:t>
      </w:r>
      <w:r>
        <w:rPr>
          <w:rFonts w:ascii="Times New Roman" w:hAnsi="Times New Roman" w:eastAsia="宋体" w:cs="Times New Roman"/>
          <w:sz w:val="24"/>
        </w:rPr>
        <w:t>时，分子间的作用力</w:t>
      </w:r>
      <w:r>
        <w:rPr>
          <w:rFonts w:ascii="Times New Roman" w:hAnsi="Times New Roman" w:eastAsia="宋体" w:cs="Times New Roman"/>
          <w:i/>
          <w:sz w:val="24"/>
        </w:rPr>
        <w:t>F</w:t>
      </w:r>
      <w:r>
        <w:rPr>
          <w:rFonts w:ascii="Times New Roman" w:hAnsi="Times New Roman" w:eastAsia="宋体" w:cs="Times New Roman"/>
          <w:sz w:val="24"/>
        </w:rPr>
        <w:t>为</w:t>
      </w:r>
      <w:r>
        <w:rPr>
          <w:rFonts w:ascii="Times New Roman" w:hAnsi="Times New Roman" w:eastAsia="宋体" w:cs="Times New Roman"/>
          <w:color w:val="FF0000"/>
          <w:sz w:val="24"/>
          <w:u w:val="single"/>
        </w:rPr>
        <w:t>0</w:t>
      </w:r>
      <w:r>
        <w:rPr>
          <w:rFonts w:ascii="Times New Roman" w:hAnsi="Times New Roman" w:eastAsia="宋体" w:cs="Times New Roman"/>
          <w:sz w:val="24"/>
        </w:rPr>
        <w:t>，这个位置称为</w:t>
      </w:r>
      <w:r>
        <w:rPr>
          <w:rFonts w:ascii="Times New Roman" w:hAnsi="Times New Roman" w:eastAsia="宋体" w:cs="Times New Roman"/>
          <w:color w:val="FF0000"/>
          <w:sz w:val="24"/>
          <w:u w:val="single"/>
        </w:rPr>
        <w:t>平衡</w:t>
      </w:r>
      <w:r>
        <w:rPr>
          <w:rFonts w:ascii="Times New Roman" w:hAnsi="Times New Roman" w:eastAsia="宋体" w:cs="Times New Roman"/>
          <w:sz w:val="24"/>
        </w:rPr>
        <w:t>位置；</w:t>
      </w:r>
    </w:p>
    <w:p w14:paraId="29E860EE">
      <w:pPr>
        <w:pStyle w:val="6"/>
        <w:tabs>
          <w:tab w:val="left" w:pos="4111"/>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当</w:t>
      </w:r>
      <w:r>
        <w:rPr>
          <w:rFonts w:ascii="Times New Roman" w:hAnsi="Times New Roman" w:eastAsia="宋体" w:cs="Times New Roman"/>
          <w:i/>
          <w:sz w:val="24"/>
        </w:rPr>
        <w:t>r</w:t>
      </w:r>
      <w:r>
        <w:rPr>
          <w:rFonts w:ascii="Times New Roman" w:hAnsi="Times New Roman" w:eastAsia="宋体" w:cs="Times New Roman"/>
          <w:sz w:val="24"/>
        </w:rPr>
        <w:t>&gt;</w:t>
      </w:r>
      <w:r>
        <w:rPr>
          <w:rFonts w:ascii="Times New Roman" w:hAnsi="Times New Roman" w:eastAsia="宋体" w:cs="Times New Roman"/>
          <w:i/>
          <w:sz w:val="24"/>
        </w:rPr>
        <w:t>r</w:t>
      </w:r>
      <w:r>
        <w:rPr>
          <w:rFonts w:ascii="Times New Roman" w:hAnsi="Times New Roman" w:eastAsia="宋体" w:cs="Times New Roman"/>
          <w:sz w:val="24"/>
          <w:vertAlign w:val="subscript"/>
        </w:rPr>
        <w:t>0</w:t>
      </w:r>
      <w:r>
        <w:rPr>
          <w:rFonts w:ascii="Times New Roman" w:hAnsi="Times New Roman" w:eastAsia="宋体" w:cs="Times New Roman"/>
          <w:sz w:val="24"/>
        </w:rPr>
        <w:t>时，</w:t>
      </w:r>
      <w:r>
        <w:rPr>
          <w:rFonts w:hint="eastAsia" w:ascii="Times New Roman" w:hAnsi="Times New Roman" w:eastAsia="宋体"/>
          <w:sz w:val="24"/>
        </w:rPr>
        <w:t>r增大，斥力引力都减小，斥力减小更快，</w:t>
      </w:r>
      <w:r>
        <w:rPr>
          <w:rFonts w:ascii="Times New Roman" w:hAnsi="Times New Roman" w:eastAsia="宋体" w:cs="Times New Roman"/>
          <w:sz w:val="24"/>
        </w:rPr>
        <w:t>分子间的作用力</w:t>
      </w:r>
      <w:r>
        <w:rPr>
          <w:rFonts w:ascii="Times New Roman" w:hAnsi="Times New Roman" w:eastAsia="宋体" w:cs="Times New Roman"/>
          <w:i/>
          <w:sz w:val="24"/>
        </w:rPr>
        <w:t>F</w:t>
      </w:r>
      <w:r>
        <w:rPr>
          <w:rFonts w:ascii="Times New Roman" w:hAnsi="Times New Roman" w:eastAsia="宋体" w:cs="Times New Roman"/>
          <w:sz w:val="24"/>
        </w:rPr>
        <w:t>表现为</w:t>
      </w:r>
      <w:r>
        <w:rPr>
          <w:rFonts w:ascii="Times New Roman" w:hAnsi="Times New Roman" w:eastAsia="宋体" w:cs="Times New Roman"/>
          <w:color w:val="FF0000"/>
          <w:sz w:val="24"/>
          <w:u w:val="single"/>
        </w:rPr>
        <w:t>引力</w:t>
      </w:r>
      <w:r>
        <w:rPr>
          <w:rFonts w:ascii="Times New Roman" w:hAnsi="Times New Roman" w:eastAsia="宋体" w:cs="Times New Roman"/>
          <w:sz w:val="24"/>
        </w:rPr>
        <w:t>。</w:t>
      </w:r>
    </w:p>
    <w:p w14:paraId="65CDBED9">
      <w:pPr>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分子势能</w:t>
      </w:r>
    </w:p>
    <w:p w14:paraId="7B8D50F1">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（1）定义：</w:t>
      </w:r>
      <w:r>
        <w:rPr>
          <w:rFonts w:hint="eastAsia" w:ascii="Times New Roman" w:hAnsi="Times New Roman" w:eastAsia="宋体" w:cs="Times New Roman"/>
          <w:sz w:val="24"/>
          <w:szCs w:val="21"/>
        </w:rPr>
        <w:t>分子间具有由它们的相对位置决定的势能，叫做</w:t>
      </w:r>
      <w:r>
        <w:rPr>
          <w:rFonts w:hint="eastAsia" w:ascii="Times New Roman" w:hAnsi="Times New Roman" w:eastAsia="宋体" w:cs="Times New Roman"/>
          <w:color w:val="FF0000"/>
          <w:sz w:val="24"/>
          <w:szCs w:val="21"/>
          <w:u w:val="single"/>
        </w:rPr>
        <w:t>分子势能</w:t>
      </w:r>
      <w:r>
        <w:rPr>
          <w:rFonts w:hint="eastAsia" w:ascii="Times New Roman" w:hAnsi="Times New Roman" w:eastAsia="宋体" w:cs="Times New Roman"/>
          <w:sz w:val="24"/>
          <w:szCs w:val="21"/>
        </w:rPr>
        <w:t>。</w:t>
      </w:r>
    </w:p>
    <w:p w14:paraId="1AAFD794">
      <w:pPr>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特点</w:t>
      </w:r>
      <w:r>
        <w:rPr>
          <w:rFonts w:hint="eastAsia" w:ascii="Times New Roman" w:hAnsi="Times New Roman" w:eastAsia="宋体" w:cs="Times New Roman"/>
          <w:sz w:val="24"/>
        </w:rPr>
        <w:t>：分子势能</w:t>
      </w:r>
      <w:r>
        <w:rPr>
          <w:rFonts w:ascii="Times New Roman" w:hAnsi="Times New Roman" w:eastAsia="宋体" w:cs="Times New Roman"/>
          <w:sz w:val="24"/>
        </w:rPr>
        <w:t>由分子间的相对</w:t>
      </w:r>
      <w:r>
        <w:rPr>
          <w:rFonts w:ascii="Times New Roman" w:hAnsi="Times New Roman" w:eastAsia="宋体" w:cs="Times New Roman"/>
          <w:color w:val="FF0000"/>
          <w:sz w:val="24"/>
          <w:u w:val="single"/>
        </w:rPr>
        <w:t>位置</w:t>
      </w:r>
      <w:r>
        <w:rPr>
          <w:rFonts w:ascii="Times New Roman" w:hAnsi="Times New Roman" w:eastAsia="宋体" w:cs="Times New Roman"/>
          <w:sz w:val="24"/>
        </w:rPr>
        <w:t>决定，随分子间距离的变化而变化</w:t>
      </w:r>
      <w:r>
        <w:rPr>
          <w:rFonts w:hint="eastAsia" w:ascii="Times New Roman" w:hAnsi="Times New Roman" w:eastAsia="宋体" w:cs="Times New Roman"/>
          <w:sz w:val="24"/>
        </w:rPr>
        <w:t>。</w:t>
      </w:r>
      <w:r>
        <w:rPr>
          <w:rFonts w:ascii="Times New Roman" w:hAnsi="Times New Roman" w:eastAsia="宋体" w:cs="Times New Roman"/>
          <w:sz w:val="24"/>
        </w:rPr>
        <w:t>分子势能是</w:t>
      </w:r>
      <w:r>
        <w:rPr>
          <w:rFonts w:ascii="Times New Roman" w:hAnsi="Times New Roman" w:eastAsia="宋体" w:cs="Times New Roman"/>
          <w:color w:val="FF0000"/>
          <w:sz w:val="24"/>
          <w:u w:val="single"/>
        </w:rPr>
        <w:t>标量</w:t>
      </w:r>
      <w:r>
        <w:rPr>
          <w:rFonts w:ascii="Times New Roman" w:hAnsi="Times New Roman" w:eastAsia="宋体" w:cs="Times New Roman"/>
          <w:sz w:val="24"/>
        </w:rPr>
        <w:t>，正、负表示的是大小，具体的值与零势能点的选取有关</w:t>
      </w:r>
    </w:p>
    <w:p w14:paraId="062FD3DB">
      <w:pPr>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（3）影响因素：</w:t>
      </w:r>
    </w:p>
    <w:p w14:paraId="77820E00">
      <w:pPr>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①宏观上：</w:t>
      </w:r>
      <w:r>
        <w:rPr>
          <w:rFonts w:ascii="Times New Roman" w:hAnsi="Times New Roman" w:eastAsia="宋体" w:cs="Times New Roman"/>
          <w:sz w:val="24"/>
        </w:rPr>
        <w:t>分子势能跟物体的</w:t>
      </w:r>
      <w:r>
        <w:rPr>
          <w:rFonts w:ascii="Times New Roman" w:hAnsi="Times New Roman" w:eastAsia="宋体" w:cs="Times New Roman"/>
          <w:color w:val="FF0000"/>
          <w:sz w:val="24"/>
          <w:u w:val="single"/>
        </w:rPr>
        <w:t>体积</w:t>
      </w:r>
      <w:r>
        <w:rPr>
          <w:rFonts w:ascii="Times New Roman" w:hAnsi="Times New Roman" w:eastAsia="宋体" w:cs="Times New Roman"/>
          <w:sz w:val="24"/>
        </w:rPr>
        <w:t>有关</w:t>
      </w:r>
      <w:r>
        <w:rPr>
          <w:rFonts w:hint="eastAsia" w:ascii="Times New Roman" w:hAnsi="Times New Roman" w:eastAsia="宋体" w:cs="Times New Roman"/>
          <w:sz w:val="24"/>
        </w:rPr>
        <w:t>。</w:t>
      </w:r>
      <w:r>
        <w:rPr>
          <w:rFonts w:hint="eastAsia" w:ascii="Times New Roman" w:hAnsi="Times New Roman" w:eastAsia="宋体" w:cs="Times New Roman"/>
          <w:sz w:val="24"/>
          <w:szCs w:val="21"/>
        </w:rPr>
        <w:t>分子势能随着物体的体积变化而变化，对实际气体来说，</w:t>
      </w:r>
      <w:r>
        <w:rPr>
          <w:rFonts w:hint="eastAsia" w:ascii="Times New Roman" w:hAnsi="Times New Roman" w:eastAsia="宋体" w:cs="Times New Roman"/>
          <w:color w:val="FF0000"/>
          <w:sz w:val="24"/>
          <w:szCs w:val="21"/>
        </w:rPr>
        <w:t>体积增大，分子势能增加；体积缩小，分子势能减小。</w:t>
      </w:r>
    </w:p>
    <w:p w14:paraId="65B1AA74">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宋体"/>
          <w:b/>
          <w:bCs/>
          <w:sz w:val="24"/>
        </w:rPr>
        <w:t>②微观上：</w:t>
      </w:r>
      <w:r>
        <w:rPr>
          <w:rFonts w:ascii="Times New Roman" w:hAnsi="Times New Roman" w:eastAsia="宋体" w:cs="Times New Roman"/>
          <w:sz w:val="24"/>
        </w:rPr>
        <w:t>分子势能跟分子间</w:t>
      </w:r>
      <w:r>
        <w:rPr>
          <w:rFonts w:ascii="Times New Roman" w:hAnsi="Times New Roman" w:eastAsia="宋体" w:cs="Times New Roman"/>
          <w:color w:val="FF0000"/>
          <w:sz w:val="24"/>
          <w:u w:val="single"/>
        </w:rPr>
        <w:t>距离</w:t>
      </w:r>
      <w:r>
        <w:rPr>
          <w:rFonts w:ascii="Times New Roman" w:hAnsi="Times New Roman" w:eastAsia="宋体" w:cs="Times New Roman"/>
          <w:i/>
          <w:color w:val="FF0000"/>
          <w:sz w:val="24"/>
          <w:u w:val="single"/>
        </w:rPr>
        <w:t>r</w:t>
      </w:r>
      <w:r>
        <w:rPr>
          <w:rFonts w:ascii="Times New Roman" w:hAnsi="Times New Roman" w:eastAsia="宋体" w:cs="Times New Roman"/>
          <w:sz w:val="24"/>
        </w:rPr>
        <w:t>有关，分子势能与</w:t>
      </w:r>
      <w:r>
        <w:rPr>
          <w:rFonts w:ascii="Times New Roman" w:hAnsi="Times New Roman" w:eastAsia="宋体" w:cs="Times New Roman"/>
          <w:i/>
          <w:sz w:val="24"/>
        </w:rPr>
        <w:t>r</w:t>
      </w:r>
      <w:r>
        <w:rPr>
          <w:rFonts w:ascii="Times New Roman" w:hAnsi="Times New Roman" w:eastAsia="宋体" w:cs="Times New Roman"/>
          <w:sz w:val="24"/>
        </w:rPr>
        <w:t>的关系不是单调变化的</w:t>
      </w:r>
      <w:r>
        <w:rPr>
          <w:rFonts w:hint="eastAsia" w:ascii="Times New Roman" w:hAnsi="Times New Roman" w:eastAsia="宋体" w:cs="Times New Roman"/>
          <w:sz w:val="24"/>
        </w:rPr>
        <w:t>。</w:t>
      </w:r>
      <w:r>
        <w:rPr>
          <w:rFonts w:hint="eastAsia" w:ascii="Times New Roman" w:hAnsi="Times New Roman" w:eastAsia="宋体" w:cs="Times New Roman"/>
          <w:sz w:val="24"/>
          <w:szCs w:val="21"/>
        </w:rPr>
        <w:t>分子间的作用表现为引力时，分子势能随着分子间的距离增大而增大；分子间的作用表现为斥力时，分子势能随着分子间距离增大而减小。</w:t>
      </w:r>
    </w:p>
    <w:p w14:paraId="1695D49C">
      <w:pPr>
        <w:pStyle w:val="24"/>
        <w:numPr>
          <w:ilvl w:val="0"/>
          <w:numId w:val="1"/>
        </w:numPr>
        <w:adjustRightInd w:val="0"/>
        <w:snapToGrid w:val="0"/>
        <w:spacing w:line="360" w:lineRule="auto"/>
        <w:rPr>
          <w:b/>
          <w:bCs/>
          <w:sz w:val="24"/>
        </w:rPr>
      </w:pPr>
      <w:r>
        <w:rPr>
          <w:b/>
          <w:bCs/>
          <w:sz w:val="24"/>
        </w:rPr>
        <w:t>分子势能与分子间距离的关系</w:t>
      </w:r>
      <w:r>
        <w:rPr>
          <w:rFonts w:hint="eastAsia"/>
          <w:b/>
          <w:bCs/>
          <w:sz w:val="24"/>
        </w:rPr>
        <w:t>：</w:t>
      </w:r>
    </w:p>
    <w:p w14:paraId="5CF0FFDF">
      <w:pPr>
        <w:pStyle w:val="24"/>
        <w:adjustRightInd w:val="0"/>
        <w:snapToGrid w:val="0"/>
        <w:spacing w:line="360" w:lineRule="auto"/>
        <w:jc w:val="center"/>
        <w:rPr>
          <w:sz w:val="24"/>
        </w:rPr>
      </w:pPr>
      <w:r>
        <w:rPr>
          <w:sz w:val="24"/>
        </w:rPr>
        <w:drawing>
          <wp:inline distT="0" distB="0" distL="0" distR="0">
            <wp:extent cx="2597785" cy="1925320"/>
            <wp:effectExtent l="0" t="0" r="12065" b="17780"/>
            <wp:docPr id="38" name="图片 38"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 ZijCgp3gCTbNAx1ODbqMbQ== zOi1Fe2enhbNAx1ODbqMbQ=="/>
                    <pic:cNvPicPr>
                      <a:picLocks noChangeAspect="1" noChangeArrowheads="1"/>
                    </pic:cNvPicPr>
                  </pic:nvPicPr>
                  <pic:blipFill>
                    <a:blip r:embed="rId25"/>
                    <a:stretch>
                      <a:fillRect/>
                    </a:stretch>
                  </pic:blipFill>
                  <pic:spPr>
                    <a:xfrm>
                      <a:off x="0" y="0"/>
                      <a:ext cx="2597785" cy="1925320"/>
                    </a:xfrm>
                    <a:prstGeom prst="rect">
                      <a:avLst/>
                    </a:prstGeom>
                  </pic:spPr>
                </pic:pic>
              </a:graphicData>
            </a:graphic>
          </wp:inline>
        </w:drawing>
      </w:r>
    </w:p>
    <w:tbl>
      <w:tblPr>
        <w:tblStyle w:val="12"/>
        <w:tblW w:w="5000" w:type="pct"/>
        <w:tblInd w:w="1" w:type="dxa"/>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28"/>
        <w:gridCol w:w="923"/>
        <w:gridCol w:w="3655"/>
        <w:gridCol w:w="3652"/>
      </w:tblGrid>
      <w:tr w14:paraId="41F6070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4A3083D0">
            <w:pPr>
              <w:pStyle w:val="24"/>
              <w:adjustRightInd w:val="0"/>
              <w:snapToGrid w:val="0"/>
              <w:spacing w:line="360" w:lineRule="auto"/>
              <w:rPr>
                <w:sz w:val="24"/>
              </w:rPr>
            </w:pPr>
            <w:r>
              <w:rPr>
                <w:sz w:val="24"/>
              </w:rPr>
              <w:t>分子间距离</w:t>
            </w:r>
          </w:p>
        </w:tc>
        <w:tc>
          <w:tcPr>
            <w:tcW w:w="0" w:type="auto"/>
            <w:tcBorders>
              <w:top w:val="single" w:color="auto" w:sz="0" w:space="0"/>
              <w:left w:val="single" w:color="auto" w:sz="0" w:space="0"/>
              <w:bottom w:val="single" w:color="auto" w:sz="0" w:space="0"/>
              <w:right w:val="single" w:color="auto" w:sz="0" w:space="0"/>
            </w:tcBorders>
          </w:tcPr>
          <w:p w14:paraId="4028FACB">
            <w:pPr>
              <w:pStyle w:val="24"/>
              <w:adjustRightInd w:val="0"/>
              <w:snapToGrid w:val="0"/>
              <w:spacing w:line="360" w:lineRule="auto"/>
              <w:rPr>
                <w:sz w:val="24"/>
              </w:rPr>
            </w:pPr>
            <m:oMathPara>
              <m:oMath>
                <m:r>
                  <m:rPr/>
                  <w:rPr>
                    <w:sz w:val="24"/>
                  </w:rPr>
                  <m:t>r=</m:t>
                </m:r>
                <m:sSub>
                  <m:sSubPr>
                    <m:ctrlPr>
                      <w:rPr>
                        <w:rFonts w:ascii="Cambria Math" w:hAnsi="Cambria Math"/>
                        <w:sz w:val="24"/>
                      </w:rPr>
                    </m:ctrlPr>
                  </m:sSubPr>
                  <m:e>
                    <m:r>
                      <m:rPr/>
                      <w:rPr>
                        <w:sz w:val="24"/>
                      </w:rPr>
                      <m:t>r</m:t>
                    </m:r>
                    <m:ctrlPr>
                      <w:rPr>
                        <w:rFonts w:ascii="Cambria Math" w:hAnsi="Cambria Math"/>
                        <w:sz w:val="24"/>
                      </w:rPr>
                    </m:ctrlPr>
                  </m:e>
                  <m:sub>
                    <m:r>
                      <m:rPr/>
                      <w:rPr>
                        <w:sz w:val="24"/>
                      </w:rPr>
                      <m:t>0</m:t>
                    </m:r>
                    <m:ctrlPr>
                      <w:rPr>
                        <w:rFonts w:ascii="Cambria Math" w:hAnsi="Cambria Math"/>
                        <w:sz w:val="24"/>
                      </w:rPr>
                    </m:ctrlPr>
                  </m:sub>
                </m:sSub>
              </m:oMath>
            </m:oMathPara>
          </w:p>
        </w:tc>
        <w:tc>
          <w:tcPr>
            <w:tcW w:w="0" w:type="auto"/>
            <w:tcBorders>
              <w:top w:val="single" w:color="auto" w:sz="0" w:space="0"/>
              <w:left w:val="single" w:color="auto" w:sz="0" w:space="0"/>
              <w:bottom w:val="single" w:color="auto" w:sz="0" w:space="0"/>
              <w:right w:val="single" w:color="auto" w:sz="0" w:space="0"/>
            </w:tcBorders>
          </w:tcPr>
          <w:p w14:paraId="41021AC0">
            <w:pPr>
              <w:pStyle w:val="24"/>
              <w:adjustRightInd w:val="0"/>
              <w:snapToGrid w:val="0"/>
              <w:spacing w:line="360" w:lineRule="auto"/>
              <w:rPr>
                <w:sz w:val="24"/>
              </w:rPr>
            </w:pPr>
            <m:oMath>
              <m:r>
                <m:rPr/>
                <w:rPr>
                  <w:sz w:val="24"/>
                </w:rPr>
                <m:t>r&gt;</m:t>
              </m:r>
              <m:sSub>
                <m:sSubPr>
                  <m:ctrlPr>
                    <w:rPr>
                      <w:rFonts w:ascii="Cambria Math" w:hAnsi="Cambria Math"/>
                      <w:sz w:val="24"/>
                    </w:rPr>
                  </m:ctrlPr>
                </m:sSubPr>
                <m:e>
                  <m:r>
                    <m:rPr/>
                    <w:rPr>
                      <w:sz w:val="24"/>
                    </w:rPr>
                    <m:t>r</m:t>
                  </m:r>
                  <m:ctrlPr>
                    <w:rPr>
                      <w:rFonts w:ascii="Cambria Math" w:hAnsi="Cambria Math"/>
                      <w:sz w:val="24"/>
                    </w:rPr>
                  </m:ctrlPr>
                </m:e>
                <m:sub>
                  <m:r>
                    <m:rPr/>
                    <w:rPr>
                      <w:sz w:val="24"/>
                    </w:rPr>
                    <m:t>0</m:t>
                  </m:r>
                  <m:ctrlPr>
                    <w:rPr>
                      <w:rFonts w:ascii="Cambria Math" w:hAnsi="Cambria Math"/>
                      <w:sz w:val="24"/>
                    </w:rPr>
                  </m:ctrlPr>
                </m:sub>
              </m:sSub>
            </m:oMath>
            <w:r>
              <w:rPr>
                <w:sz w:val="24"/>
              </w:rPr>
              <w:t>，</w:t>
            </w:r>
            <m:oMath>
              <m:r>
                <m:rPr/>
                <w:rPr>
                  <w:sz w:val="24"/>
                </w:rPr>
                <m:t>r</m:t>
              </m:r>
            </m:oMath>
            <w:r>
              <w:rPr>
                <w:sz w:val="24"/>
              </w:rPr>
              <w:t>增大</w:t>
            </w:r>
          </w:p>
        </w:tc>
        <w:tc>
          <w:tcPr>
            <w:tcW w:w="0" w:type="auto"/>
            <w:tcBorders>
              <w:top w:val="single" w:color="auto" w:sz="0" w:space="0"/>
              <w:left w:val="single" w:color="auto" w:sz="0" w:space="0"/>
              <w:bottom w:val="single" w:color="auto" w:sz="0" w:space="0"/>
              <w:right w:val="single" w:color="auto" w:sz="0" w:space="0"/>
            </w:tcBorders>
          </w:tcPr>
          <w:p w14:paraId="0163F0BE">
            <w:pPr>
              <w:pStyle w:val="24"/>
              <w:adjustRightInd w:val="0"/>
              <w:snapToGrid w:val="0"/>
              <w:spacing w:line="360" w:lineRule="auto"/>
              <w:rPr>
                <w:sz w:val="24"/>
              </w:rPr>
            </w:pPr>
            <m:oMath>
              <m:r>
                <m:rPr/>
                <w:rPr>
                  <w:sz w:val="24"/>
                </w:rPr>
                <m:t>r&lt;</m:t>
              </m:r>
              <m:sSub>
                <m:sSubPr>
                  <m:ctrlPr>
                    <w:rPr>
                      <w:rFonts w:ascii="Cambria Math" w:hAnsi="Cambria Math"/>
                      <w:sz w:val="24"/>
                    </w:rPr>
                  </m:ctrlPr>
                </m:sSubPr>
                <m:e>
                  <m:r>
                    <m:rPr/>
                    <w:rPr>
                      <w:sz w:val="24"/>
                    </w:rPr>
                    <m:t>r</m:t>
                  </m:r>
                  <m:ctrlPr>
                    <w:rPr>
                      <w:rFonts w:ascii="Cambria Math" w:hAnsi="Cambria Math"/>
                      <w:sz w:val="24"/>
                    </w:rPr>
                  </m:ctrlPr>
                </m:e>
                <m:sub>
                  <m:r>
                    <m:rPr/>
                    <w:rPr>
                      <w:sz w:val="24"/>
                    </w:rPr>
                    <m:t>0</m:t>
                  </m:r>
                  <m:ctrlPr>
                    <w:rPr>
                      <w:rFonts w:ascii="Cambria Math" w:hAnsi="Cambria Math"/>
                      <w:sz w:val="24"/>
                    </w:rPr>
                  </m:ctrlPr>
                </m:sub>
              </m:sSub>
            </m:oMath>
            <w:r>
              <w:rPr>
                <w:sz w:val="24"/>
              </w:rPr>
              <w:t>，</w:t>
            </w:r>
            <m:oMath>
              <m:r>
                <m:rPr/>
                <w:rPr>
                  <w:sz w:val="24"/>
                </w:rPr>
                <m:t>r</m:t>
              </m:r>
            </m:oMath>
            <w:r>
              <w:rPr>
                <w:sz w:val="24"/>
              </w:rPr>
              <w:t>减小</w:t>
            </w:r>
          </w:p>
        </w:tc>
      </w:tr>
      <w:tr w14:paraId="45C3B4E3">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761B6387">
            <w:pPr>
              <w:pStyle w:val="24"/>
              <w:adjustRightInd w:val="0"/>
              <w:snapToGrid w:val="0"/>
              <w:spacing w:line="360" w:lineRule="auto"/>
              <w:rPr>
                <w:sz w:val="24"/>
              </w:rPr>
            </w:pPr>
            <w:r>
              <w:rPr>
                <w:sz w:val="24"/>
              </w:rPr>
              <w:t>分子力</w:t>
            </w:r>
          </w:p>
        </w:tc>
        <w:tc>
          <w:tcPr>
            <w:tcW w:w="0" w:type="auto"/>
            <w:tcBorders>
              <w:top w:val="single" w:color="auto" w:sz="0" w:space="0"/>
              <w:left w:val="single" w:color="auto" w:sz="0" w:space="0"/>
              <w:bottom w:val="single" w:color="auto" w:sz="0" w:space="0"/>
              <w:right w:val="single" w:color="auto" w:sz="0" w:space="0"/>
            </w:tcBorders>
          </w:tcPr>
          <w:p w14:paraId="627421FA">
            <w:pPr>
              <w:pStyle w:val="24"/>
              <w:adjustRightInd w:val="0"/>
              <w:snapToGrid w:val="0"/>
              <w:spacing w:line="360" w:lineRule="auto"/>
              <w:rPr>
                <w:sz w:val="24"/>
              </w:rPr>
            </w:pPr>
            <w:r>
              <w:rPr>
                <w:sz w:val="24"/>
              </w:rPr>
              <w:t>等于零</w:t>
            </w:r>
          </w:p>
        </w:tc>
        <w:tc>
          <w:tcPr>
            <w:tcW w:w="0" w:type="auto"/>
            <w:tcBorders>
              <w:top w:val="single" w:color="auto" w:sz="0" w:space="0"/>
              <w:left w:val="single" w:color="auto" w:sz="0" w:space="0"/>
              <w:bottom w:val="single" w:color="auto" w:sz="0" w:space="0"/>
              <w:right w:val="single" w:color="auto" w:sz="0" w:space="0"/>
            </w:tcBorders>
          </w:tcPr>
          <w:p w14:paraId="265D35F5">
            <w:pPr>
              <w:pStyle w:val="24"/>
              <w:adjustRightInd w:val="0"/>
              <w:snapToGrid w:val="0"/>
              <w:spacing w:line="360" w:lineRule="auto"/>
              <w:rPr>
                <w:sz w:val="24"/>
              </w:rPr>
            </w:pPr>
            <w:r>
              <w:rPr>
                <w:sz w:val="24"/>
              </w:rPr>
              <w:t>表现为引力</w:t>
            </w:r>
          </w:p>
        </w:tc>
        <w:tc>
          <w:tcPr>
            <w:tcW w:w="0" w:type="auto"/>
            <w:tcBorders>
              <w:top w:val="single" w:color="auto" w:sz="0" w:space="0"/>
              <w:left w:val="single" w:color="auto" w:sz="0" w:space="0"/>
              <w:bottom w:val="single" w:color="auto" w:sz="0" w:space="0"/>
              <w:right w:val="single" w:color="auto" w:sz="0" w:space="0"/>
            </w:tcBorders>
          </w:tcPr>
          <w:p w14:paraId="7AF56E71">
            <w:pPr>
              <w:pStyle w:val="24"/>
              <w:adjustRightInd w:val="0"/>
              <w:snapToGrid w:val="0"/>
              <w:spacing w:line="360" w:lineRule="auto"/>
              <w:rPr>
                <w:sz w:val="24"/>
              </w:rPr>
            </w:pPr>
            <w:r>
              <w:rPr>
                <w:sz w:val="24"/>
              </w:rPr>
              <w:t>表现为斥力</w:t>
            </w:r>
          </w:p>
        </w:tc>
      </w:tr>
      <w:tr w14:paraId="3D753C66">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1C9D0AE1">
            <w:pPr>
              <w:pStyle w:val="24"/>
              <w:adjustRightInd w:val="0"/>
              <w:snapToGrid w:val="0"/>
              <w:spacing w:line="360" w:lineRule="auto"/>
              <w:rPr>
                <w:sz w:val="24"/>
              </w:rPr>
            </w:pPr>
            <w:r>
              <w:rPr>
                <w:sz w:val="24"/>
              </w:rPr>
              <w:t>分子力做功</w:t>
            </w:r>
          </w:p>
        </w:tc>
        <w:tc>
          <w:tcPr>
            <w:tcW w:w="0" w:type="auto"/>
            <w:tcBorders>
              <w:top w:val="single" w:color="auto" w:sz="0" w:space="0"/>
              <w:left w:val="single" w:color="auto" w:sz="0" w:space="0"/>
              <w:bottom w:val="single" w:color="auto" w:sz="0" w:space="0"/>
              <w:right w:val="single" w:color="auto" w:sz="0" w:space="0"/>
            </w:tcBorders>
          </w:tcPr>
          <w:p w14:paraId="207AD243">
            <w:pPr>
              <w:pStyle w:val="24"/>
              <w:adjustRightInd w:val="0"/>
              <w:snapToGrid w:val="0"/>
              <w:spacing w:line="360" w:lineRule="auto"/>
              <w:rPr>
                <w:sz w:val="24"/>
              </w:rPr>
            </w:pPr>
            <w:r>
              <w:rPr>
                <w:sz w:val="24"/>
              </w:rPr>
              <w:t>—</w:t>
            </w:r>
          </w:p>
        </w:tc>
        <w:tc>
          <w:tcPr>
            <w:tcW w:w="0" w:type="auto"/>
            <w:tcBorders>
              <w:top w:val="single" w:color="auto" w:sz="0" w:space="0"/>
              <w:left w:val="single" w:color="auto" w:sz="0" w:space="0"/>
              <w:bottom w:val="single" w:color="auto" w:sz="0" w:space="0"/>
              <w:right w:val="single" w:color="auto" w:sz="0" w:space="0"/>
            </w:tcBorders>
          </w:tcPr>
          <w:p w14:paraId="06AE6977">
            <w:pPr>
              <w:pStyle w:val="24"/>
              <w:adjustRightInd w:val="0"/>
              <w:snapToGrid w:val="0"/>
              <w:spacing w:line="360" w:lineRule="auto"/>
              <w:rPr>
                <w:sz w:val="24"/>
              </w:rPr>
            </w:pPr>
            <w:r>
              <w:rPr>
                <w:sz w:val="24"/>
              </w:rPr>
              <w:t>分子力做负功</w:t>
            </w:r>
          </w:p>
        </w:tc>
        <w:tc>
          <w:tcPr>
            <w:tcW w:w="0" w:type="auto"/>
            <w:tcBorders>
              <w:top w:val="single" w:color="auto" w:sz="0" w:space="0"/>
              <w:left w:val="single" w:color="auto" w:sz="0" w:space="0"/>
              <w:bottom w:val="single" w:color="auto" w:sz="0" w:space="0"/>
              <w:right w:val="single" w:color="auto" w:sz="0" w:space="0"/>
            </w:tcBorders>
          </w:tcPr>
          <w:p w14:paraId="74790112">
            <w:pPr>
              <w:pStyle w:val="24"/>
              <w:adjustRightInd w:val="0"/>
              <w:snapToGrid w:val="0"/>
              <w:spacing w:line="360" w:lineRule="auto"/>
              <w:rPr>
                <w:sz w:val="24"/>
              </w:rPr>
            </w:pPr>
            <w:r>
              <w:rPr>
                <w:sz w:val="24"/>
              </w:rPr>
              <w:t>分子力做负功</w:t>
            </w:r>
          </w:p>
        </w:tc>
      </w:tr>
      <w:tr w14:paraId="4401D21E">
        <w:tblPrEx>
          <w:tblBorders>
            <w:top w:val="single" w:color="auto" w:sz="0" w:space="0"/>
            <w:left w:val="single" w:color="auto" w:sz="0" w:space="0"/>
            <w:bottom w:val="single" w:color="auto" w:sz="0" w:space="0"/>
            <w:right w:val="single" w:color="auto" w:sz="0" w:space="0"/>
            <w:insideH w:val="single" w:color="auto" w:sz="4" w:space="0"/>
            <w:insideV w:val="single" w:color="auto" w:sz="4" w:space="0"/>
          </w:tblBorders>
          <w:tblCellMar>
            <w:top w:w="0" w:type="dxa"/>
            <w:left w:w="0" w:type="dxa"/>
            <w:bottom w:w="0" w:type="dxa"/>
            <w:right w:w="0" w:type="dxa"/>
          </w:tblCellMar>
        </w:tblPrEx>
        <w:tc>
          <w:tcPr>
            <w:tcW w:w="0" w:type="auto"/>
            <w:tcBorders>
              <w:top w:val="single" w:color="auto" w:sz="0" w:space="0"/>
              <w:left w:val="single" w:color="auto" w:sz="0" w:space="0"/>
              <w:bottom w:val="single" w:color="auto" w:sz="0" w:space="0"/>
              <w:right w:val="single" w:color="auto" w:sz="0" w:space="0"/>
            </w:tcBorders>
          </w:tcPr>
          <w:p w14:paraId="66DD9531">
            <w:pPr>
              <w:pStyle w:val="24"/>
              <w:adjustRightInd w:val="0"/>
              <w:snapToGrid w:val="0"/>
              <w:spacing w:line="360" w:lineRule="auto"/>
              <w:rPr>
                <w:sz w:val="24"/>
              </w:rPr>
            </w:pPr>
            <w:r>
              <w:rPr>
                <w:sz w:val="24"/>
              </w:rPr>
              <w:t>分子势能</w:t>
            </w:r>
          </w:p>
        </w:tc>
        <w:tc>
          <w:tcPr>
            <w:tcW w:w="0" w:type="auto"/>
            <w:tcBorders>
              <w:top w:val="single" w:color="auto" w:sz="0" w:space="0"/>
              <w:left w:val="single" w:color="auto" w:sz="0" w:space="0"/>
              <w:bottom w:val="single" w:color="auto" w:sz="0" w:space="0"/>
              <w:right w:val="single" w:color="auto" w:sz="0" w:space="0"/>
            </w:tcBorders>
          </w:tcPr>
          <w:p w14:paraId="43A88651">
            <w:pPr>
              <w:pStyle w:val="24"/>
              <w:adjustRightInd w:val="0"/>
              <w:snapToGrid w:val="0"/>
              <w:spacing w:line="360" w:lineRule="auto"/>
              <w:rPr>
                <w:sz w:val="24"/>
              </w:rPr>
            </w:pPr>
            <w:r>
              <w:rPr>
                <w:sz w:val="24"/>
              </w:rPr>
              <w:t>最小</w:t>
            </w:r>
          </w:p>
        </w:tc>
        <w:tc>
          <w:tcPr>
            <w:tcW w:w="0" w:type="auto"/>
            <w:tcBorders>
              <w:top w:val="single" w:color="auto" w:sz="0" w:space="0"/>
              <w:left w:val="single" w:color="auto" w:sz="0" w:space="0"/>
              <w:bottom w:val="single" w:color="auto" w:sz="0" w:space="0"/>
              <w:right w:val="single" w:color="auto" w:sz="0" w:space="0"/>
            </w:tcBorders>
          </w:tcPr>
          <w:p w14:paraId="09A44A0B">
            <w:pPr>
              <w:pStyle w:val="24"/>
              <w:adjustRightInd w:val="0"/>
              <w:snapToGrid w:val="0"/>
              <w:spacing w:line="360" w:lineRule="auto"/>
              <w:rPr>
                <w:sz w:val="24"/>
              </w:rPr>
            </w:pPr>
            <w:r>
              <w:rPr>
                <w:sz w:val="24"/>
              </w:rPr>
              <w:t>随分子间距离的增大而增大</w:t>
            </w:r>
          </w:p>
        </w:tc>
        <w:tc>
          <w:tcPr>
            <w:tcW w:w="0" w:type="auto"/>
            <w:tcBorders>
              <w:top w:val="single" w:color="auto" w:sz="0" w:space="0"/>
              <w:left w:val="single" w:color="auto" w:sz="0" w:space="0"/>
              <w:bottom w:val="single" w:color="auto" w:sz="0" w:space="0"/>
              <w:right w:val="single" w:color="auto" w:sz="0" w:space="0"/>
            </w:tcBorders>
          </w:tcPr>
          <w:p w14:paraId="2BE94C10">
            <w:pPr>
              <w:pStyle w:val="24"/>
              <w:adjustRightInd w:val="0"/>
              <w:snapToGrid w:val="0"/>
              <w:spacing w:line="360" w:lineRule="auto"/>
              <w:rPr>
                <w:sz w:val="24"/>
              </w:rPr>
            </w:pPr>
            <w:r>
              <w:rPr>
                <w:sz w:val="24"/>
              </w:rPr>
              <w:t>随分子间距离的减小而增大</w:t>
            </w:r>
          </w:p>
        </w:tc>
      </w:tr>
    </w:tbl>
    <w:p w14:paraId="1282851C">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气体压强</w:t>
      </w:r>
    </w:p>
    <w:p w14:paraId="0122AF0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szCs w:val="21"/>
        </w:rPr>
        <w:t>1. 分子运动速率分布图像：</w:t>
      </w:r>
      <w:r>
        <w:rPr>
          <w:rFonts w:ascii="Times New Roman" w:hAnsi="Times New Roman" w:eastAsia="宋体" w:cs="Times New Roman"/>
          <w:sz w:val="24"/>
        </w:rPr>
        <w:t>气体分子速率呈</w:t>
      </w:r>
      <w:r>
        <w:rPr>
          <w:rFonts w:ascii="Times New Roman" w:hAnsi="Times New Roman" w:eastAsia="宋体" w:cs="Times New Roman"/>
          <w:color w:val="FF0000"/>
          <w:sz w:val="24"/>
          <w:u w:val="single"/>
        </w:rPr>
        <w:t>“中间多、两头少”</w:t>
      </w:r>
      <w:r>
        <w:rPr>
          <w:rFonts w:ascii="Times New Roman" w:hAnsi="Times New Roman" w:eastAsia="宋体" w:cs="Times New Roman"/>
          <w:sz w:val="24"/>
        </w:rPr>
        <w:t>的规律分布</w:t>
      </w:r>
      <w:r>
        <w:rPr>
          <w:rFonts w:hint="eastAsia" w:ascii="Times New Roman" w:hAnsi="Times New Roman" w:eastAsia="宋体" w:cs="Times New Roman"/>
          <w:sz w:val="24"/>
        </w:rPr>
        <w:t>，如下图所示。</w:t>
      </w:r>
    </w:p>
    <w:p w14:paraId="71AE5BFA">
      <w:pPr>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2301240" cy="1285240"/>
            <wp:effectExtent l="9525" t="9525" r="13335" b="19685"/>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 "/>
                    <pic:cNvPicPr>
                      <a:picLocks noChangeAspect="1"/>
                    </pic:cNvPicPr>
                  </pic:nvPicPr>
                  <pic:blipFill>
                    <a:blip r:embed="rId26"/>
                    <a:stretch>
                      <a:fillRect/>
                    </a:stretch>
                  </pic:blipFill>
                  <pic:spPr>
                    <a:xfrm>
                      <a:off x="0" y="0"/>
                      <a:ext cx="2301240" cy="1285240"/>
                    </a:xfrm>
                    <a:prstGeom prst="rect">
                      <a:avLst/>
                    </a:prstGeom>
                    <a:noFill/>
                    <a:ln>
                      <a:solidFill>
                        <a:srgbClr val="7030A0"/>
                      </a:solidFill>
                    </a:ln>
                  </pic:spPr>
                </pic:pic>
              </a:graphicData>
            </a:graphic>
          </wp:inline>
        </w:drawing>
      </w:r>
    </w:p>
    <w:p w14:paraId="79F85D6B">
      <w:pPr>
        <w:adjustRightInd w:val="0"/>
        <w:snapToGrid w:val="0"/>
        <w:spacing w:line="360" w:lineRule="auto"/>
        <w:rPr>
          <w:rFonts w:ascii="Times New Roman" w:hAnsi="Times New Roman" w:eastAsia="宋体" w:cs="Times New Roman"/>
          <w:sz w:val="24"/>
          <w:szCs w:val="21"/>
        </w:rPr>
      </w:pPr>
      <w:r>
        <w:rPr>
          <w:rFonts w:ascii="Times New Roman" w:hAnsi="Times New Roman" w:eastAsia="宋体" w:cs="Times New Roman"/>
          <w:sz w:val="24"/>
        </w:rPr>
        <w:t>温度越高，分子热运动越剧烈</w:t>
      </w:r>
      <w:r>
        <w:rPr>
          <w:rFonts w:hint="eastAsia" w:ascii="Times New Roman" w:hAnsi="Times New Roman" w:eastAsia="宋体" w:cs="Times New Roman"/>
          <w:sz w:val="24"/>
        </w:rPr>
        <w:t>，</w:t>
      </w:r>
      <w:r>
        <w:rPr>
          <w:rFonts w:ascii="Times New Roman" w:hAnsi="Times New Roman" w:eastAsia="宋体" w:cs="Times New Roman"/>
          <w:sz w:val="24"/>
        </w:rPr>
        <w:t>当温度升高时，某一分子在某一时刻它的速率不一定增加，但大量分子的平均速率一定增加，而且“中间多”的分子速率值增加</w:t>
      </w:r>
      <w:r>
        <w:rPr>
          <w:rFonts w:ascii="Times New Roman" w:hAnsi="Times New Roman" w:eastAsia="宋体" w:cs="Times New Roman"/>
          <w:sz w:val="24"/>
          <w:szCs w:val="21"/>
        </w:rPr>
        <w:t>。</w:t>
      </w:r>
    </w:p>
    <w:p w14:paraId="7AC870D1">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气体分子运动的特点</w:t>
      </w:r>
    </w:p>
    <w:p w14:paraId="1392869C">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（1）</w:t>
      </w:r>
      <w:r>
        <w:rPr>
          <w:rFonts w:ascii="Times New Roman" w:hAnsi="Times New Roman" w:eastAsia="宋体" w:cs="Times New Roman"/>
          <w:b/>
          <w:bCs/>
          <w:sz w:val="24"/>
        </w:rPr>
        <w:t>无序性</w:t>
      </w:r>
      <w:r>
        <w:rPr>
          <w:rFonts w:hint="eastAsia" w:ascii="Times New Roman" w:hAnsi="Times New Roman" w:eastAsia="宋体" w:cs="Times New Roman"/>
          <w:b/>
          <w:bCs/>
          <w:sz w:val="24"/>
        </w:rPr>
        <w:t>：</w:t>
      </w:r>
      <w:r>
        <w:rPr>
          <w:rFonts w:ascii="Times New Roman" w:hAnsi="Times New Roman" w:eastAsia="宋体" w:cs="Times New Roman"/>
          <w:sz w:val="24"/>
        </w:rPr>
        <w:t>分子之间频繁地发生碰撞，使每个分子的速度大小和方向频繁地改变，分子的运动杂乱无章，在某一时刻，向着任何一个方向运动的分子都有，而且向着各个方向运动的气体分子数目几乎相等。</w:t>
      </w:r>
    </w:p>
    <w:p w14:paraId="15EB81C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自由性</w:t>
      </w:r>
      <w:r>
        <w:rPr>
          <w:rFonts w:hint="eastAsia" w:ascii="Times New Roman" w:hAnsi="Times New Roman" w:eastAsia="宋体" w:cs="Times New Roman"/>
          <w:b/>
          <w:bCs/>
          <w:sz w:val="24"/>
        </w:rPr>
        <w:t>：</w:t>
      </w:r>
      <w:r>
        <w:rPr>
          <w:rFonts w:ascii="Times New Roman" w:hAnsi="Times New Roman" w:eastAsia="宋体" w:cs="Times New Roman"/>
          <w:sz w:val="24"/>
        </w:rPr>
        <w:t>气体分子间的距离较大，使得分子间的相互作用力十分微弱，可认为分子间除碰撞外不存在相互作用力，分子在两次碰撞之间做匀速直线运动</w:t>
      </w:r>
      <w:r>
        <w:rPr>
          <w:rFonts w:hint="eastAsia" w:ascii="Times New Roman" w:hAnsi="Times New Roman" w:eastAsia="宋体" w:cs="Times New Roman"/>
          <w:sz w:val="24"/>
        </w:rPr>
        <w:t>，</w:t>
      </w:r>
      <w:r>
        <w:rPr>
          <w:rFonts w:ascii="Times New Roman" w:hAnsi="Times New Roman" w:eastAsia="宋体" w:cs="Times New Roman"/>
          <w:sz w:val="24"/>
        </w:rPr>
        <w:t>因而气体会充满它能到达的整个空间。</w:t>
      </w:r>
    </w:p>
    <w:p w14:paraId="64B4B06D">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（3）规律性：</w:t>
      </w:r>
      <w:r>
        <w:rPr>
          <w:rFonts w:ascii="Times New Roman" w:hAnsi="Times New Roman" w:eastAsia="宋体" w:cs="Times New Roman"/>
          <w:sz w:val="24"/>
        </w:rPr>
        <w:t>气体分子的速率分布呈现出“中间多、两头少”的分布规律。当温度升高时，速率大的分子数增多，速率小的分子数减少，分子的平均速率增大。反之，分子的平均速率减小。</w:t>
      </w:r>
    </w:p>
    <w:p w14:paraId="1132B4D5">
      <w:pPr>
        <w:pStyle w:val="6"/>
        <w:tabs>
          <w:tab w:val="left" w:pos="3402"/>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气体压强</w:t>
      </w:r>
    </w:p>
    <w:p w14:paraId="2E93EE1B">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（1）定义：</w:t>
      </w:r>
      <w:r>
        <w:rPr>
          <w:rFonts w:hint="eastAsia" w:ascii="Times New Roman" w:hAnsi="Times New Roman" w:eastAsia="宋体" w:cs="宋体"/>
          <w:sz w:val="24"/>
        </w:rPr>
        <w:t>器壁单位面积上受到的</w:t>
      </w:r>
      <w:r>
        <w:rPr>
          <w:rFonts w:hint="eastAsia" w:ascii="Times New Roman" w:hAnsi="Times New Roman" w:eastAsia="宋体" w:cs="宋体"/>
          <w:color w:val="FF0000"/>
          <w:sz w:val="24"/>
          <w:u w:val="single"/>
        </w:rPr>
        <w:t>压力</w:t>
      </w:r>
      <w:r>
        <w:rPr>
          <w:rFonts w:hint="eastAsia" w:ascii="Times New Roman" w:hAnsi="Times New Roman" w:eastAsia="宋体" w:cs="宋体"/>
          <w:sz w:val="24"/>
        </w:rPr>
        <w:t>叫做</w:t>
      </w:r>
      <w:r>
        <w:rPr>
          <w:rFonts w:hint="eastAsia" w:ascii="Times New Roman" w:hAnsi="Times New Roman" w:eastAsia="宋体" w:cs="宋体"/>
          <w:color w:val="FF0000"/>
          <w:sz w:val="24"/>
          <w:u w:val="single"/>
        </w:rPr>
        <w:t>气体压强</w:t>
      </w:r>
      <w:r>
        <w:rPr>
          <w:rFonts w:hint="eastAsia" w:ascii="Times New Roman" w:hAnsi="Times New Roman" w:eastAsia="宋体" w:cs="宋体"/>
          <w:sz w:val="24"/>
        </w:rPr>
        <w:t>。</w:t>
      </w:r>
    </w:p>
    <w:p w14:paraId="4D58FF64">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（2）产生原因：</w:t>
      </w:r>
      <w:r>
        <w:rPr>
          <w:rFonts w:hint="eastAsia" w:ascii="Times New Roman" w:hAnsi="Times New Roman" w:eastAsia="宋体" w:cs="宋体"/>
          <w:sz w:val="24"/>
        </w:rPr>
        <w:t>大量气体分子不断撞击器壁的结果。</w:t>
      </w:r>
    </w:p>
    <w:p w14:paraId="7EFF2276">
      <w:pPr>
        <w:pStyle w:val="6"/>
        <w:tabs>
          <w:tab w:val="left" w:pos="3402"/>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（3）微观解释：</w:t>
      </w:r>
    </w:p>
    <w:p w14:paraId="3E34223A">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①某容器中气体分子的平均速率越大，单位时间内、单位面积上气体分子与器壁的碰撞对器壁的作用力越大；</w:t>
      </w:r>
    </w:p>
    <w:p w14:paraId="72698396">
      <w:pPr>
        <w:pStyle w:val="6"/>
        <w:tabs>
          <w:tab w:val="left" w:pos="3402"/>
        </w:tabs>
        <w:adjustRightInd w:val="0"/>
        <w:snapToGrid w:val="0"/>
        <w:spacing w:line="360" w:lineRule="auto"/>
        <w:rPr>
          <w:rFonts w:ascii="Times New Roman" w:hAnsi="Times New Roman" w:eastAsia="宋体"/>
          <w:bCs/>
          <w:sz w:val="24"/>
        </w:rPr>
      </w:pPr>
      <w:r>
        <w:rPr>
          <w:rFonts w:hint="eastAsia" w:ascii="Times New Roman" w:hAnsi="Times New Roman" w:eastAsia="宋体" w:cs="宋体"/>
          <w:sz w:val="24"/>
        </w:rPr>
        <w:t>②容器中气体分子的数密度大，在单位时间内，与单位面积器壁碰撞的分子数就多，平均作用力也会较大</w:t>
      </w:r>
      <w:r>
        <w:rPr>
          <w:rFonts w:hint="eastAsia" w:ascii="Times New Roman" w:hAnsi="Times New Roman" w:eastAsia="宋体"/>
          <w:bCs/>
          <w:sz w:val="24"/>
        </w:rPr>
        <w:t>。</w:t>
      </w:r>
    </w:p>
    <w:p w14:paraId="7D5661F7">
      <w:pPr>
        <w:pStyle w:val="6"/>
        <w:tabs>
          <w:tab w:val="left" w:pos="3402"/>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（4）决定气体压强大小的因素：</w:t>
      </w:r>
    </w:p>
    <w:p w14:paraId="4DDECE1B">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微观因素</w:t>
      </w:r>
      <w:r>
        <w:rPr>
          <w:rFonts w:hint="eastAsia" w:ascii="Times New Roman" w:hAnsi="Times New Roman" w:eastAsia="宋体" w:cs="Times New Roman"/>
          <w:sz w:val="24"/>
        </w:rPr>
        <w:t>：</w:t>
      </w:r>
    </w:p>
    <w:p w14:paraId="18900DB7">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①与气体分子的数密度有关：气体分子数密度(即单位体积内气体分子的数目)越大，在单位时间内，与单位面积器壁碰撞的分子数就越多，气体压强就越大</w:t>
      </w:r>
      <w:r>
        <w:rPr>
          <w:rFonts w:hint="eastAsia" w:ascii="Times New Roman" w:hAnsi="Times New Roman" w:eastAsia="宋体" w:cs="Times New Roman"/>
          <w:sz w:val="24"/>
        </w:rPr>
        <w:t>；</w:t>
      </w:r>
    </w:p>
    <w:p w14:paraId="550C16FA">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与气体分子的平均速率有关：气体的温度越高，气体分子的平均速率就越大，每个气体分子与器壁碰撞时(可视为弹性碰撞)给器壁的冲力就越大；从另一方面讲，分子的平均速率越大，在单位时间内器壁受气体分子撞击的次数就越多，累计冲力就越大，气体压强就越大</w:t>
      </w:r>
      <w:r>
        <w:rPr>
          <w:rFonts w:hint="eastAsia" w:ascii="Times New Roman" w:hAnsi="Times New Roman" w:eastAsia="宋体" w:cs="Times New Roman"/>
          <w:sz w:val="24"/>
        </w:rPr>
        <w:t>。</w:t>
      </w:r>
    </w:p>
    <w:p w14:paraId="62ACA04F">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宏观因素</w:t>
      </w:r>
      <w:r>
        <w:rPr>
          <w:rFonts w:hint="eastAsia" w:ascii="Times New Roman" w:hAnsi="Times New Roman" w:eastAsia="宋体" w:cs="Times New Roman"/>
          <w:sz w:val="24"/>
        </w:rPr>
        <w:t>：</w:t>
      </w:r>
    </w:p>
    <w:p w14:paraId="1787D3DF">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①与温度有关：体积一定时，温度越高，气体的压强越大</w:t>
      </w:r>
      <w:r>
        <w:rPr>
          <w:rFonts w:hint="eastAsia" w:ascii="Times New Roman" w:hAnsi="Times New Roman" w:eastAsia="宋体" w:cs="Times New Roman"/>
          <w:sz w:val="24"/>
        </w:rPr>
        <w:t>；</w:t>
      </w:r>
    </w:p>
    <w:p w14:paraId="527DCDC4">
      <w:pPr>
        <w:pStyle w:val="6"/>
        <w:tabs>
          <w:tab w:val="left" w:pos="3402"/>
        </w:tabs>
        <w:adjustRightInd w:val="0"/>
        <w:snapToGrid w:val="0"/>
        <w:spacing w:line="360" w:lineRule="auto"/>
        <w:rPr>
          <w:rFonts w:ascii="Times New Roman" w:hAnsi="Times New Roman" w:eastAsia="宋体" w:cs="Times New Roman"/>
          <w:sz w:val="24"/>
          <w:szCs w:val="28"/>
        </w:rPr>
      </w:pPr>
      <w:r>
        <w:rPr>
          <w:rFonts w:ascii="Times New Roman" w:hAnsi="Times New Roman" w:eastAsia="宋体" w:cs="Times New Roman"/>
          <w:sz w:val="24"/>
        </w:rPr>
        <w:t>②与体积有关：温度一定时，体积越小，气体的压强越大</w:t>
      </w:r>
      <w:r>
        <w:rPr>
          <w:rFonts w:hint="eastAsia" w:ascii="Times New Roman" w:hAnsi="Times New Roman" w:eastAsia="宋体" w:cs="Times New Roman"/>
          <w:sz w:val="24"/>
        </w:rPr>
        <w:t>。</w:t>
      </w:r>
    </w:p>
    <w:p w14:paraId="709270C2">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内能</w:t>
      </w:r>
    </w:p>
    <w:p w14:paraId="57A42611">
      <w:pPr>
        <w:pStyle w:val="24"/>
        <w:adjustRightInd w:val="0"/>
        <w:snapToGrid w:val="0"/>
        <w:spacing w:line="360" w:lineRule="auto"/>
        <w:rPr>
          <w:b/>
          <w:bCs/>
          <w:sz w:val="24"/>
        </w:rPr>
      </w:pPr>
      <w:r>
        <w:rPr>
          <w:rFonts w:hint="eastAsia"/>
          <w:b/>
          <w:bCs/>
          <w:sz w:val="24"/>
        </w:rPr>
        <w:t xml:space="preserve">1. </w:t>
      </w:r>
      <w:r>
        <w:rPr>
          <w:b/>
          <w:bCs/>
          <w:sz w:val="24"/>
        </w:rPr>
        <w:t>分子的平均动能</w:t>
      </w:r>
    </w:p>
    <w:p w14:paraId="59569C8B">
      <w:pPr>
        <w:pStyle w:val="24"/>
        <w:adjustRightInd w:val="0"/>
        <w:snapToGrid w:val="0"/>
        <w:spacing w:line="360" w:lineRule="auto"/>
        <w:rPr>
          <w:sz w:val="24"/>
        </w:rPr>
      </w:pPr>
      <w:r>
        <w:rPr>
          <w:sz w:val="24"/>
        </w:rPr>
        <w:t>（1）</w:t>
      </w:r>
      <w:r>
        <w:rPr>
          <w:color w:val="FF0000"/>
          <w:sz w:val="24"/>
          <w:u w:val="single"/>
        </w:rPr>
        <w:t>温度</w:t>
      </w:r>
      <w:r>
        <w:rPr>
          <w:sz w:val="24"/>
        </w:rPr>
        <w:t>是大量分子无规则热运动的宏观表现，具有统计意义。温度升高，分子</w:t>
      </w:r>
      <w:r>
        <w:rPr>
          <w:color w:val="FF0000"/>
          <w:sz w:val="24"/>
          <w:u w:val="single"/>
        </w:rPr>
        <w:t>平均动能</w:t>
      </w:r>
      <w:r>
        <w:rPr>
          <w:sz w:val="24"/>
        </w:rPr>
        <w:t>增大，但不是每一个分子的动能都增大。个别分子动能可能增大也可能减小，个别分子甚至几万个分子热运动的动能大小不受温度影响，但</w:t>
      </w:r>
      <w:r>
        <w:rPr>
          <w:color w:val="FF0000"/>
          <w:sz w:val="24"/>
          <w:u w:val="single"/>
        </w:rPr>
        <w:t>总体</w:t>
      </w:r>
      <w:r>
        <w:rPr>
          <w:sz w:val="24"/>
        </w:rPr>
        <w:t>上所有分子的动能之和一定是增加的。</w:t>
      </w:r>
    </w:p>
    <w:p w14:paraId="10CF7620">
      <w:pPr>
        <w:pStyle w:val="24"/>
        <w:adjustRightInd w:val="0"/>
        <w:snapToGrid w:val="0"/>
        <w:spacing w:line="360" w:lineRule="auto"/>
        <w:rPr>
          <w:sz w:val="24"/>
        </w:rPr>
      </w:pPr>
      <w:r>
        <w:rPr>
          <w:sz w:val="24"/>
        </w:rPr>
        <w:t>（2）只要温度相同，任何分子的平均动能都相同。由于不同物质的分子质量不一定相同，所以同一温度下，不同物质分子运动的平均速率一般不相同。</w:t>
      </w:r>
    </w:p>
    <w:p w14:paraId="4E3F6274">
      <w:pPr>
        <w:pStyle w:val="24"/>
        <w:adjustRightInd w:val="0"/>
        <w:snapToGrid w:val="0"/>
        <w:spacing w:line="360" w:lineRule="auto"/>
        <w:rPr>
          <w:b/>
          <w:bCs/>
          <w:sz w:val="24"/>
        </w:rPr>
      </w:pPr>
      <w:r>
        <w:rPr>
          <w:rFonts w:hint="eastAsia"/>
          <w:b/>
          <w:bCs/>
          <w:sz w:val="24"/>
        </w:rPr>
        <w:t>2. 物体的内能：</w:t>
      </w:r>
    </w:p>
    <w:p w14:paraId="142D81C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（1）定义：</w:t>
      </w:r>
      <w:r>
        <w:rPr>
          <w:rFonts w:hint="eastAsia" w:ascii="Times New Roman" w:hAnsi="Times New Roman" w:eastAsia="宋体" w:cs="Times New Roman"/>
          <w:sz w:val="24"/>
        </w:rPr>
        <w:t>物体里所有的分子的</w:t>
      </w:r>
      <w:r>
        <w:rPr>
          <w:rFonts w:hint="eastAsia" w:ascii="Times New Roman" w:hAnsi="Times New Roman" w:eastAsia="宋体" w:cs="Times New Roman"/>
          <w:color w:val="FF0000"/>
          <w:sz w:val="24"/>
          <w:u w:val="single"/>
        </w:rPr>
        <w:t>动能</w:t>
      </w:r>
      <w:r>
        <w:rPr>
          <w:rFonts w:hint="eastAsia" w:ascii="Times New Roman" w:hAnsi="Times New Roman" w:eastAsia="宋体" w:cs="Times New Roman"/>
          <w:sz w:val="24"/>
        </w:rPr>
        <w:t>和</w:t>
      </w:r>
      <w:r>
        <w:rPr>
          <w:rFonts w:hint="eastAsia" w:ascii="Times New Roman" w:hAnsi="Times New Roman" w:eastAsia="宋体" w:cs="Times New Roman"/>
          <w:color w:val="FF0000"/>
          <w:sz w:val="24"/>
          <w:u w:val="single"/>
        </w:rPr>
        <w:t>势能</w:t>
      </w:r>
      <w:r>
        <w:rPr>
          <w:rFonts w:hint="eastAsia" w:ascii="Times New Roman" w:hAnsi="Times New Roman" w:eastAsia="宋体" w:cs="Times New Roman"/>
          <w:sz w:val="24"/>
        </w:rPr>
        <w:t>的总和叫做物体的内能。</w:t>
      </w:r>
    </w:p>
    <w:p w14:paraId="440DE06A">
      <w:pPr>
        <w:pStyle w:val="24"/>
        <w:adjustRightInd w:val="0"/>
        <w:snapToGrid w:val="0"/>
        <w:spacing w:line="360" w:lineRule="auto"/>
        <w:rPr>
          <w:b/>
          <w:bCs/>
          <w:kern w:val="2"/>
          <w:sz w:val="24"/>
          <w:szCs w:val="24"/>
        </w:rPr>
      </w:pPr>
      <w:r>
        <w:rPr>
          <w:rFonts w:hint="eastAsia"/>
          <w:b/>
          <w:bCs/>
          <w:kern w:val="2"/>
          <w:sz w:val="24"/>
          <w:szCs w:val="24"/>
        </w:rPr>
        <w:t>（2）决定因素：</w:t>
      </w:r>
    </w:p>
    <w:p w14:paraId="19F8B740">
      <w:pPr>
        <w:pStyle w:val="24"/>
        <w:adjustRightInd w:val="0"/>
        <w:snapToGrid w:val="0"/>
        <w:spacing w:line="360" w:lineRule="auto"/>
        <w:rPr>
          <w:sz w:val="24"/>
        </w:rPr>
      </w:pPr>
      <w:r>
        <w:rPr>
          <w:rFonts w:hint="eastAsia" w:cs="宋体"/>
          <w:kern w:val="2"/>
          <w:sz w:val="24"/>
          <w:szCs w:val="24"/>
        </w:rPr>
        <w:t>①</w:t>
      </w:r>
      <w:r>
        <w:rPr>
          <w:sz w:val="24"/>
        </w:rPr>
        <w:t>从宏观上看：物体内能的大小由物体的物质的量、温度和体积三个因素决定。</w:t>
      </w:r>
    </w:p>
    <w:p w14:paraId="6E2833E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sz w:val="24"/>
        </w:rPr>
        <w:t>②</w:t>
      </w:r>
      <w:r>
        <w:rPr>
          <w:rFonts w:ascii="Times New Roman" w:hAnsi="Times New Roman" w:eastAsia="宋体"/>
          <w:sz w:val="24"/>
        </w:rPr>
        <w:t>从微观上看：物体的内能由组成物体的分子总数、分子热运动的平均动能和分子势能三个因素决定。</w:t>
      </w:r>
    </w:p>
    <w:p w14:paraId="0A7C614D">
      <w:pPr>
        <w:tabs>
          <w:tab w:val="left" w:pos="4320"/>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（3）改变内能的方式：</w:t>
      </w:r>
      <w:r>
        <w:rPr>
          <w:rFonts w:ascii="Times New Roman" w:hAnsi="Times New Roman" w:eastAsia="宋体" w:cs="Times New Roman"/>
          <w:sz w:val="24"/>
          <w:szCs w:val="21"/>
        </w:rPr>
        <w:t>通过</w:t>
      </w:r>
      <w:r>
        <w:rPr>
          <w:rFonts w:ascii="Times New Roman" w:hAnsi="Times New Roman" w:eastAsia="宋体" w:cs="Times New Roman"/>
          <w:color w:val="FF0000"/>
          <w:sz w:val="24"/>
          <w:szCs w:val="21"/>
          <w:u w:val="single"/>
        </w:rPr>
        <w:t>做功</w:t>
      </w:r>
      <w:r>
        <w:rPr>
          <w:rFonts w:ascii="Times New Roman" w:hAnsi="Times New Roman" w:eastAsia="宋体" w:cs="Times New Roman"/>
          <w:sz w:val="24"/>
          <w:szCs w:val="21"/>
        </w:rPr>
        <w:t>或</w:t>
      </w:r>
      <w:r>
        <w:rPr>
          <w:rFonts w:ascii="Times New Roman" w:hAnsi="Times New Roman" w:eastAsia="宋体" w:cs="Times New Roman"/>
          <w:color w:val="FF0000"/>
          <w:sz w:val="24"/>
          <w:szCs w:val="21"/>
          <w:u w:val="single"/>
        </w:rPr>
        <w:t>热传递</w:t>
      </w:r>
      <w:r>
        <w:rPr>
          <w:rFonts w:ascii="Times New Roman" w:hAnsi="Times New Roman" w:eastAsia="宋体" w:cs="Times New Roman"/>
          <w:sz w:val="24"/>
          <w:szCs w:val="21"/>
        </w:rPr>
        <w:t>可以改变物体的内能。</w:t>
      </w:r>
    </w:p>
    <w:p w14:paraId="6107CD47">
      <w:pPr>
        <w:pStyle w:val="2"/>
        <w:adjustRightInd w:val="0"/>
        <w:snapToGrid w:val="0"/>
        <w:spacing w:before="0" w:after="0" w:line="360" w:lineRule="auto"/>
        <w:jc w:val="center"/>
        <w:textAlignment w:val="center"/>
        <w:rPr>
          <w:rFonts w:ascii="Times New Roman" w:hAnsi="Times New Roman"/>
          <w:color w:val="376092" w:themeColor="accent1" w:themeShade="BF"/>
          <w:sz w:val="24"/>
          <w:highlight w:val="yellow"/>
        </w:rPr>
      </w:pPr>
      <w:r>
        <w:rPr>
          <w:rFonts w:ascii="Times New Roman" w:hAnsi="Times New Roman"/>
          <w:color w:val="376092" w:themeColor="accent1" w:themeShade="BF"/>
          <w:sz w:val="24"/>
          <w:highlight w:val="yellow"/>
        </w:rPr>
        <w:t xml:space="preserve">2 </w:t>
      </w:r>
      <w:r>
        <w:rPr>
          <w:rFonts w:hint="eastAsia" w:ascii="Times New Roman" w:hAnsi="Times New Roman"/>
          <w:color w:val="376092" w:themeColor="accent1" w:themeShade="BF"/>
          <w:sz w:val="24"/>
          <w:highlight w:val="yellow"/>
        </w:rPr>
        <w:t>气体、液体、固体和热力学定理</w:t>
      </w:r>
    </w:p>
    <w:p w14:paraId="06B2CA30">
      <w:pPr>
        <w:numPr>
          <w:ilvl w:val="0"/>
          <w:numId w:val="2"/>
        </w:numPr>
        <w:adjustRightInd w:val="0"/>
        <w:snapToGrid w:val="0"/>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理想气体</w:t>
      </w:r>
    </w:p>
    <w:p w14:paraId="08CBEC76">
      <w:pPr>
        <w:pStyle w:val="6"/>
        <w:tabs>
          <w:tab w:val="left" w:pos="4139"/>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Times New Roman"/>
          <w:b/>
          <w:sz w:val="24"/>
        </w:rPr>
        <w:t xml:space="preserve">1. </w:t>
      </w:r>
      <w:r>
        <w:rPr>
          <w:rFonts w:hint="eastAsia" w:ascii="Times New Roman" w:hAnsi="Times New Roman" w:eastAsia="宋体" w:cs="宋体"/>
          <w:b/>
          <w:sz w:val="24"/>
        </w:rPr>
        <w:t>定义：</w:t>
      </w:r>
      <w:r>
        <w:rPr>
          <w:rFonts w:hint="eastAsia" w:ascii="Times New Roman" w:hAnsi="Times New Roman" w:eastAsia="宋体" w:cs="宋体"/>
          <w:bCs/>
          <w:sz w:val="24"/>
        </w:rPr>
        <w:t>在任何温度、任何压强下都遵从</w:t>
      </w:r>
      <w:r>
        <w:rPr>
          <w:rFonts w:hint="eastAsia" w:ascii="Times New Roman" w:hAnsi="Times New Roman" w:eastAsia="宋体" w:cs="宋体"/>
          <w:bCs/>
          <w:color w:val="FF0000"/>
          <w:sz w:val="24"/>
          <w:u w:val="single"/>
        </w:rPr>
        <w:t>气体实验定律</w:t>
      </w:r>
      <w:r>
        <w:rPr>
          <w:rFonts w:hint="eastAsia" w:ascii="Times New Roman" w:hAnsi="Times New Roman" w:eastAsia="宋体" w:cs="宋体"/>
          <w:bCs/>
          <w:sz w:val="24"/>
        </w:rPr>
        <w:t>的气体。</w:t>
      </w:r>
    </w:p>
    <w:p w14:paraId="3D5515DA">
      <w:pPr>
        <w:pStyle w:val="6"/>
        <w:tabs>
          <w:tab w:val="left" w:pos="4139"/>
        </w:tabs>
        <w:adjustRightInd w:val="0"/>
        <w:snapToGrid w:val="0"/>
        <w:spacing w:line="360" w:lineRule="auto"/>
        <w:rPr>
          <w:rFonts w:ascii="Times New Roman" w:hAnsi="Times New Roman" w:eastAsia="宋体" w:cs="宋体"/>
          <w:b/>
          <w:sz w:val="24"/>
        </w:rPr>
      </w:pPr>
      <w:r>
        <w:rPr>
          <w:rFonts w:hint="eastAsia" w:ascii="Times New Roman" w:hAnsi="Times New Roman" w:eastAsia="宋体" w:cs="宋体"/>
          <w:b/>
          <w:sz w:val="24"/>
        </w:rPr>
        <w:t>2. 理想气体的状态方程：</w:t>
      </w:r>
    </w:p>
    <w:p w14:paraId="077235CE">
      <w:pPr>
        <w:pStyle w:val="6"/>
        <w:tabs>
          <w:tab w:val="left" w:pos="4139"/>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（1）内容：一定质量的某种理想气体，在从某一状态变化到另一状态时，尽管压强</w:t>
      </w:r>
      <w:r>
        <w:rPr>
          <w:rFonts w:hint="eastAsia" w:ascii="Times New Roman" w:hAnsi="Times New Roman" w:eastAsia="宋体" w:cs="宋体"/>
          <w:bCs/>
          <w:i/>
          <w:sz w:val="24"/>
        </w:rPr>
        <w:t>p</w:t>
      </w:r>
      <w:r>
        <w:rPr>
          <w:rFonts w:hint="eastAsia" w:ascii="Times New Roman" w:hAnsi="Times New Roman" w:eastAsia="宋体" w:cs="宋体"/>
          <w:bCs/>
          <w:sz w:val="24"/>
        </w:rPr>
        <w:t>、体积</w:t>
      </w:r>
      <w:r>
        <w:rPr>
          <w:rFonts w:hint="eastAsia" w:ascii="Times New Roman" w:hAnsi="Times New Roman" w:eastAsia="宋体" w:cs="宋体"/>
          <w:bCs/>
          <w:i/>
          <w:sz w:val="24"/>
        </w:rPr>
        <w:t>V</w:t>
      </w:r>
      <w:r>
        <w:rPr>
          <w:rFonts w:hint="eastAsia" w:ascii="Times New Roman" w:hAnsi="Times New Roman" w:eastAsia="宋体" w:cs="宋体"/>
          <w:bCs/>
          <w:sz w:val="24"/>
        </w:rPr>
        <w:t>、温度</w:t>
      </w:r>
      <w:r>
        <w:rPr>
          <w:rFonts w:hint="eastAsia" w:ascii="Times New Roman" w:hAnsi="Times New Roman" w:eastAsia="宋体" w:cs="宋体"/>
          <w:bCs/>
          <w:i/>
          <w:sz w:val="24"/>
        </w:rPr>
        <w:t>T</w:t>
      </w:r>
      <w:r>
        <w:rPr>
          <w:rFonts w:hint="eastAsia" w:ascii="Times New Roman" w:hAnsi="Times New Roman" w:eastAsia="宋体" w:cs="宋体"/>
          <w:bCs/>
          <w:sz w:val="24"/>
        </w:rPr>
        <w:t>都可能改变，但是压强</w:t>
      </w:r>
      <w:r>
        <w:rPr>
          <w:rFonts w:hint="eastAsia" w:ascii="Times New Roman" w:hAnsi="Times New Roman" w:eastAsia="宋体" w:cs="宋体"/>
          <w:bCs/>
          <w:i/>
          <w:sz w:val="24"/>
        </w:rPr>
        <w:t>p</w:t>
      </w:r>
      <w:r>
        <w:rPr>
          <w:rFonts w:hint="eastAsia" w:ascii="Times New Roman" w:hAnsi="Times New Roman" w:eastAsia="宋体" w:cs="宋体"/>
          <w:bCs/>
          <w:sz w:val="24"/>
        </w:rPr>
        <w:t>跟体积</w:t>
      </w:r>
      <w:r>
        <w:rPr>
          <w:rFonts w:hint="eastAsia" w:ascii="Times New Roman" w:hAnsi="Times New Roman" w:eastAsia="宋体" w:cs="宋体"/>
          <w:bCs/>
          <w:i/>
          <w:sz w:val="24"/>
        </w:rPr>
        <w:t>V</w:t>
      </w:r>
      <w:r>
        <w:rPr>
          <w:rFonts w:hint="eastAsia" w:ascii="Times New Roman" w:hAnsi="Times New Roman" w:eastAsia="宋体" w:cs="宋体"/>
          <w:bCs/>
          <w:sz w:val="24"/>
        </w:rPr>
        <w:t>的乘积与热力学温度</w:t>
      </w:r>
      <w:r>
        <w:rPr>
          <w:rFonts w:hint="eastAsia" w:ascii="Times New Roman" w:hAnsi="Times New Roman" w:eastAsia="宋体" w:cs="宋体"/>
          <w:bCs/>
          <w:i/>
          <w:sz w:val="24"/>
        </w:rPr>
        <w:t>T</w:t>
      </w:r>
      <w:r>
        <w:rPr>
          <w:rFonts w:hint="eastAsia" w:ascii="Times New Roman" w:hAnsi="Times New Roman" w:eastAsia="宋体" w:cs="宋体"/>
          <w:bCs/>
          <w:sz w:val="24"/>
        </w:rPr>
        <w:t>之比保持不变。</w:t>
      </w:r>
    </w:p>
    <w:p w14:paraId="5DE7DD32">
      <w:pPr>
        <w:pStyle w:val="6"/>
        <w:tabs>
          <w:tab w:val="left" w:pos="4139"/>
        </w:tabs>
        <w:adjustRightInd w:val="0"/>
        <w:snapToGrid w:val="0"/>
        <w:spacing w:line="360" w:lineRule="auto"/>
        <w:rPr>
          <w:rFonts w:ascii="Times New Roman" w:hAnsi="Times New Roman" w:eastAsia="宋体" w:cs="宋体"/>
          <w:bCs/>
          <w:sz w:val="24"/>
          <w:lang w:val="pl-PL"/>
        </w:rPr>
      </w:pPr>
      <w:r>
        <w:rPr>
          <w:rFonts w:hint="eastAsia" w:ascii="Times New Roman" w:hAnsi="Times New Roman" w:eastAsia="宋体" w:cs="宋体"/>
          <w:bCs/>
          <w:sz w:val="24"/>
        </w:rPr>
        <w:t>（2）表达式</w:t>
      </w:r>
      <w:r>
        <w:rPr>
          <w:rFonts w:hint="eastAsia" w:ascii="Times New Roman" w:hAnsi="Times New Roman" w:eastAsia="宋体" w:cs="宋体"/>
          <w:b/>
          <w:color w:val="FF0000"/>
          <w:sz w:val="24"/>
        </w:rPr>
        <w:t>：</w:t>
      </w:r>
      <w:r>
        <w:rPr>
          <w:rFonts w:hint="eastAsia" w:ascii="Times New Roman" w:hAnsi="Times New Roman" w:eastAsia="宋体" w:cs="宋体"/>
          <w:b/>
          <w:color w:val="FF0000"/>
          <w:sz w:val="24"/>
          <w:lang w:val="pl-PL"/>
        </w:rPr>
        <w:t>①</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lang w:val="pl-PL"/>
        </w:rPr>
        <w:instrText xml:space="preserve">eq \f(</w:instrText>
      </w:r>
      <w:r>
        <w:rPr>
          <w:rFonts w:ascii="Times New Roman" w:hAnsi="Times New Roman" w:eastAsia="宋体" w:cs="Times New Roman"/>
          <w:b/>
          <w:i/>
          <w:color w:val="FF0000"/>
          <w:sz w:val="24"/>
          <w:lang w:val="pl-PL"/>
        </w:rPr>
        <w:instrText xml:space="preserve">p</w:instrText>
      </w:r>
      <w:r>
        <w:rPr>
          <w:rFonts w:ascii="Times New Roman" w:hAnsi="Times New Roman" w:eastAsia="宋体" w:cs="Times New Roman"/>
          <w:b/>
          <w:color w:val="FF0000"/>
          <w:sz w:val="24"/>
          <w:vertAlign w:val="subscript"/>
          <w:lang w:val="pl-PL"/>
        </w:rPr>
        <w:instrText xml:space="preserve">1</w:instrText>
      </w:r>
      <w:r>
        <w:rPr>
          <w:rFonts w:ascii="Times New Roman" w:hAnsi="Times New Roman" w:eastAsia="宋体" w:cs="Times New Roman"/>
          <w:b/>
          <w:i/>
          <w:color w:val="FF0000"/>
          <w:sz w:val="24"/>
          <w:lang w:val="pl-PL"/>
        </w:rPr>
        <w:instrText xml:space="preserve">V</w:instrText>
      </w:r>
      <w:r>
        <w:rPr>
          <w:rFonts w:ascii="Times New Roman" w:hAnsi="Times New Roman" w:eastAsia="宋体" w:cs="Times New Roman"/>
          <w:b/>
          <w:color w:val="FF0000"/>
          <w:sz w:val="24"/>
          <w:vertAlign w:val="subscript"/>
          <w:lang w:val="pl-PL"/>
        </w:rPr>
        <w:instrText xml:space="preserve">1</w:instrText>
      </w:r>
      <w:r>
        <w:rPr>
          <w:rFonts w:ascii="Times New Roman" w:hAnsi="Times New Roman" w:eastAsia="宋体" w:cs="Times New Roman"/>
          <w:b/>
          <w:i/>
          <w:color w:val="FF0000"/>
          <w:sz w:val="24"/>
          <w:lang w:val="pl-PL"/>
        </w:rPr>
        <w:instrText xml:space="preserve">,T</w:instrText>
      </w:r>
      <w:r>
        <w:rPr>
          <w:rFonts w:ascii="Times New Roman" w:hAnsi="Times New Roman" w:eastAsia="宋体" w:cs="Times New Roman"/>
          <w:b/>
          <w:color w:val="FF0000"/>
          <w:sz w:val="24"/>
          <w:vertAlign w:val="subscript"/>
          <w:lang w:val="pl-PL"/>
        </w:rPr>
        <w:instrText xml:space="preserve">1</w:instrText>
      </w:r>
      <w:r>
        <w:rPr>
          <w:rFonts w:ascii="Times New Roman" w:hAnsi="Times New Roman" w:eastAsia="宋体" w:cs="Times New Roman"/>
          <w:b/>
          <w:color w:val="FF0000"/>
          <w:sz w:val="24"/>
          <w:lang w:val="pl-PL"/>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lang w:val="pl-PL"/>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lang w:val="pl-PL"/>
        </w:rPr>
        <w:instrText xml:space="preserve">eq \f(</w:instrText>
      </w:r>
      <w:r>
        <w:rPr>
          <w:rFonts w:ascii="Times New Roman" w:hAnsi="Times New Roman" w:eastAsia="宋体" w:cs="Times New Roman"/>
          <w:b/>
          <w:i/>
          <w:color w:val="FF0000"/>
          <w:sz w:val="24"/>
          <w:lang w:val="pl-PL"/>
        </w:rPr>
        <w:instrText xml:space="preserve">p</w:instrText>
      </w:r>
      <w:r>
        <w:rPr>
          <w:rFonts w:ascii="Times New Roman" w:hAnsi="Times New Roman" w:eastAsia="宋体" w:cs="Times New Roman"/>
          <w:b/>
          <w:color w:val="FF0000"/>
          <w:sz w:val="24"/>
          <w:vertAlign w:val="subscript"/>
          <w:lang w:val="pl-PL"/>
        </w:rPr>
        <w:instrText xml:space="preserve">2</w:instrText>
      </w:r>
      <w:r>
        <w:rPr>
          <w:rFonts w:ascii="Times New Roman" w:hAnsi="Times New Roman" w:eastAsia="宋体" w:cs="Times New Roman"/>
          <w:b/>
          <w:i/>
          <w:color w:val="FF0000"/>
          <w:sz w:val="24"/>
          <w:lang w:val="pl-PL"/>
        </w:rPr>
        <w:instrText xml:space="preserve">V</w:instrText>
      </w:r>
      <w:r>
        <w:rPr>
          <w:rFonts w:ascii="Times New Roman" w:hAnsi="Times New Roman" w:eastAsia="宋体" w:cs="Times New Roman"/>
          <w:b/>
          <w:color w:val="FF0000"/>
          <w:sz w:val="24"/>
          <w:vertAlign w:val="subscript"/>
          <w:lang w:val="pl-PL"/>
        </w:rPr>
        <w:instrText xml:space="preserve">2</w:instrText>
      </w:r>
      <w:r>
        <w:rPr>
          <w:rFonts w:ascii="Times New Roman" w:hAnsi="Times New Roman" w:eastAsia="宋体" w:cs="Times New Roman"/>
          <w:b/>
          <w:i/>
          <w:color w:val="FF0000"/>
          <w:sz w:val="24"/>
          <w:lang w:val="pl-PL"/>
        </w:rPr>
        <w:instrText xml:space="preserve">,T</w:instrText>
      </w:r>
      <w:r>
        <w:rPr>
          <w:rFonts w:ascii="Times New Roman" w:hAnsi="Times New Roman" w:eastAsia="宋体" w:cs="Times New Roman"/>
          <w:b/>
          <w:color w:val="FF0000"/>
          <w:sz w:val="24"/>
          <w:vertAlign w:val="subscript"/>
          <w:lang w:val="pl-PL"/>
        </w:rPr>
        <w:instrText xml:space="preserve">2</w:instrText>
      </w:r>
      <w:r>
        <w:rPr>
          <w:rFonts w:ascii="Times New Roman" w:hAnsi="Times New Roman" w:eastAsia="宋体" w:cs="Times New Roman"/>
          <w:b/>
          <w:color w:val="FF0000"/>
          <w:sz w:val="24"/>
          <w:lang w:val="pl-PL"/>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lang w:val="pl-PL"/>
        </w:rPr>
        <w:t>；</w:t>
      </w:r>
      <w:r>
        <w:rPr>
          <w:rFonts w:hint="eastAsia" w:ascii="Times New Roman" w:hAnsi="Times New Roman" w:eastAsia="宋体" w:cs="宋体"/>
          <w:b/>
          <w:color w:val="FF0000"/>
          <w:sz w:val="24"/>
          <w:lang w:val="pl-PL"/>
        </w:rPr>
        <w:t>②</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lang w:val="pl-PL"/>
        </w:rPr>
        <w:instrText xml:space="preserve">eq \f(</w:instrText>
      </w:r>
      <w:r>
        <w:rPr>
          <w:rFonts w:ascii="Times New Roman" w:hAnsi="Times New Roman" w:eastAsia="宋体" w:cs="Times New Roman"/>
          <w:b/>
          <w:i/>
          <w:color w:val="FF0000"/>
          <w:sz w:val="24"/>
          <w:lang w:val="pl-PL"/>
        </w:rPr>
        <w:instrText xml:space="preserve">pV,T</w:instrText>
      </w:r>
      <w:r>
        <w:rPr>
          <w:rFonts w:ascii="Times New Roman" w:hAnsi="Times New Roman" w:eastAsia="宋体" w:cs="Times New Roman"/>
          <w:b/>
          <w:color w:val="FF0000"/>
          <w:sz w:val="24"/>
          <w:lang w:val="pl-PL"/>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lang w:val="pl-PL"/>
        </w:rPr>
        <w:t>＝</w:t>
      </w:r>
      <w:r>
        <w:rPr>
          <w:rFonts w:ascii="Times New Roman" w:hAnsi="Times New Roman" w:eastAsia="宋体" w:cs="Times New Roman"/>
          <w:b/>
          <w:i/>
          <w:color w:val="FF0000"/>
          <w:sz w:val="24"/>
          <w:lang w:val="pl-PL"/>
        </w:rPr>
        <w:t>C</w:t>
      </w:r>
      <w:r>
        <w:rPr>
          <w:rFonts w:hint="eastAsia" w:ascii="Times New Roman" w:hAnsi="Times New Roman" w:eastAsia="宋体" w:cs="宋体"/>
          <w:b/>
          <w:color w:val="FF0000"/>
          <w:sz w:val="24"/>
        </w:rPr>
        <w:t>。</w:t>
      </w:r>
    </w:p>
    <w:p w14:paraId="5E01EF27">
      <w:pPr>
        <w:pStyle w:val="6"/>
        <w:tabs>
          <w:tab w:val="left" w:pos="4139"/>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（3）成立条件：一定质量的理想气体。</w:t>
      </w:r>
    </w:p>
    <w:p w14:paraId="4E1A6B2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液体</w:t>
      </w:r>
    </w:p>
    <w:p w14:paraId="132B7E9C">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1. 表面张力</w:t>
      </w:r>
    </w:p>
    <w:p w14:paraId="09C37085">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rPr>
        <w:t>（1）定义：</w:t>
      </w:r>
      <w:r>
        <w:rPr>
          <w:rFonts w:hint="eastAsia" w:ascii="Times New Roman" w:hAnsi="Times New Roman" w:eastAsia="宋体" w:cs="宋体"/>
          <w:sz w:val="24"/>
        </w:rPr>
        <w:t>在表面层，分子比较稀疏，分子间的作用力表现为</w:t>
      </w:r>
      <w:r>
        <w:rPr>
          <w:rFonts w:hint="eastAsia" w:ascii="Times New Roman" w:hAnsi="Times New Roman" w:eastAsia="宋体" w:cs="宋体"/>
          <w:color w:val="FF0000"/>
          <w:sz w:val="24"/>
          <w:u w:val="single"/>
        </w:rPr>
        <w:t>引力</w:t>
      </w:r>
      <w:r>
        <w:rPr>
          <w:rFonts w:hint="eastAsia" w:ascii="Times New Roman" w:hAnsi="Times New Roman" w:eastAsia="宋体" w:cs="宋体"/>
          <w:sz w:val="24"/>
        </w:rPr>
        <w:t>，这种力使液体表面绷紧，叫做液体的</w:t>
      </w:r>
      <w:r>
        <w:rPr>
          <w:rFonts w:hint="eastAsia" w:ascii="Times New Roman" w:hAnsi="Times New Roman" w:eastAsia="宋体" w:cs="宋体"/>
          <w:color w:val="FF0000"/>
          <w:sz w:val="24"/>
          <w:u w:val="single"/>
        </w:rPr>
        <w:t>表面张力</w:t>
      </w:r>
      <w:r>
        <w:rPr>
          <w:rFonts w:hint="eastAsia" w:ascii="Times New Roman" w:hAnsi="Times New Roman" w:eastAsia="宋体" w:cs="宋体"/>
          <w:sz w:val="24"/>
        </w:rPr>
        <w:t>。</w:t>
      </w:r>
    </w:p>
    <w:p w14:paraId="49869A81">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（2）</w:t>
      </w:r>
      <w:r>
        <w:rPr>
          <w:rFonts w:ascii="Times New Roman" w:hAnsi="Times New Roman" w:eastAsia="宋体"/>
          <w:b/>
          <w:bCs/>
          <w:sz w:val="24"/>
        </w:rPr>
        <w:t>作用效果：</w:t>
      </w:r>
      <w:r>
        <w:rPr>
          <w:rFonts w:ascii="Times New Roman" w:hAnsi="Times New Roman" w:eastAsia="宋体"/>
          <w:sz w:val="24"/>
        </w:rPr>
        <w:t>液体的表面张力使液面具有</w:t>
      </w:r>
      <w:r>
        <w:rPr>
          <w:rFonts w:ascii="Times New Roman" w:hAnsi="Times New Roman" w:eastAsia="宋体"/>
          <w:color w:val="FF0000"/>
          <w:sz w:val="24"/>
          <w:u w:val="single"/>
        </w:rPr>
        <w:t>收缩</w:t>
      </w:r>
      <w:r>
        <w:rPr>
          <w:rFonts w:ascii="Times New Roman" w:hAnsi="Times New Roman" w:eastAsia="宋体"/>
          <w:sz w:val="24"/>
        </w:rPr>
        <w:t>的趋势，使液体表面积趋于最小</w:t>
      </w:r>
      <w:r>
        <w:rPr>
          <w:rFonts w:hint="eastAsia" w:ascii="Times New Roman" w:hAnsi="Times New Roman" w:eastAsia="宋体"/>
          <w:sz w:val="24"/>
        </w:rPr>
        <w:t>。</w:t>
      </w:r>
    </w:p>
    <w:p w14:paraId="01B9FE9B">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rPr>
        <w:t>（3）方向：</w:t>
      </w:r>
      <w:r>
        <w:rPr>
          <w:rFonts w:hint="eastAsia" w:ascii="Times New Roman" w:hAnsi="Times New Roman" w:eastAsia="宋体" w:cs="宋体"/>
          <w:sz w:val="24"/>
        </w:rPr>
        <w:t>总是跟液体</w:t>
      </w:r>
      <w:r>
        <w:rPr>
          <w:rFonts w:hint="eastAsia" w:ascii="Times New Roman" w:hAnsi="Times New Roman" w:eastAsia="宋体" w:cs="宋体"/>
          <w:color w:val="FF0000"/>
          <w:sz w:val="24"/>
          <w:u w:val="single"/>
        </w:rPr>
        <w:t>相切</w:t>
      </w:r>
      <w:r>
        <w:rPr>
          <w:rFonts w:hint="eastAsia" w:ascii="Times New Roman" w:hAnsi="Times New Roman" w:eastAsia="宋体" w:cs="宋体"/>
          <w:sz w:val="24"/>
        </w:rPr>
        <w:t>，且与分界面</w:t>
      </w:r>
      <w:r>
        <w:rPr>
          <w:rFonts w:hint="eastAsia" w:ascii="Times New Roman" w:hAnsi="Times New Roman" w:eastAsia="宋体" w:cs="宋体"/>
          <w:color w:val="FF0000"/>
          <w:sz w:val="24"/>
          <w:u w:val="single"/>
        </w:rPr>
        <w:t>垂直</w:t>
      </w:r>
      <w:r>
        <w:rPr>
          <w:rFonts w:hint="eastAsia" w:ascii="Times New Roman" w:hAnsi="Times New Roman" w:eastAsia="宋体" w:cs="宋体"/>
          <w:sz w:val="24"/>
        </w:rPr>
        <w:t>，如下图所示</w:t>
      </w:r>
      <w:r>
        <w:rPr>
          <w:rFonts w:hint="eastAsia" w:ascii="Times New Roman" w:hAnsi="Times New Roman" w:eastAsia="宋体" w:cs="Times New Roman"/>
          <w:sz w:val="24"/>
        </w:rPr>
        <w:t>。</w:t>
      </w:r>
    </w:p>
    <w:p w14:paraId="0C4A730B">
      <w:pPr>
        <w:pStyle w:val="6"/>
        <w:tabs>
          <w:tab w:val="left" w:pos="396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宋体"/>
          <w:bCs/>
          <w:sz w:val="24"/>
        </w:rPr>
        <w:drawing>
          <wp:inline distT="0" distB="0" distL="114300" distR="114300">
            <wp:extent cx="989330" cy="586740"/>
            <wp:effectExtent l="9525" t="9525" r="10795" b="13335"/>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 "/>
                    <pic:cNvPicPr>
                      <a:picLocks noChangeAspect="1"/>
                    </pic:cNvPicPr>
                  </pic:nvPicPr>
                  <pic:blipFill>
                    <a:blip r:embed="rId27"/>
                    <a:stretch>
                      <a:fillRect/>
                    </a:stretch>
                  </pic:blipFill>
                  <pic:spPr>
                    <a:xfrm>
                      <a:off x="0" y="0"/>
                      <a:ext cx="989330" cy="586740"/>
                    </a:xfrm>
                    <a:prstGeom prst="rect">
                      <a:avLst/>
                    </a:prstGeom>
                    <a:noFill/>
                    <a:ln>
                      <a:solidFill>
                        <a:srgbClr val="7030A0"/>
                      </a:solidFill>
                    </a:ln>
                  </pic:spPr>
                </pic:pic>
              </a:graphicData>
            </a:graphic>
          </wp:inline>
        </w:drawing>
      </w:r>
    </w:p>
    <w:p w14:paraId="329C0294">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b/>
          <w:bCs/>
          <w:sz w:val="24"/>
        </w:rPr>
        <w:t>（4）</w:t>
      </w:r>
      <w:r>
        <w:rPr>
          <w:rFonts w:ascii="Times New Roman" w:hAnsi="Times New Roman" w:eastAsia="宋体"/>
          <w:b/>
          <w:bCs/>
          <w:sz w:val="24"/>
        </w:rPr>
        <w:t>形成原因：</w:t>
      </w:r>
      <w:r>
        <w:rPr>
          <w:rFonts w:ascii="Times New Roman" w:hAnsi="Times New Roman" w:eastAsia="宋体"/>
          <w:sz w:val="24"/>
        </w:rPr>
        <w:t>表面层中分子间距离比液体内部分子间距离大，分子间作用力表现为引力。</w:t>
      </w:r>
    </w:p>
    <w:p w14:paraId="24A9A6B2">
      <w:pPr>
        <w:pStyle w:val="6"/>
        <w:tabs>
          <w:tab w:val="left" w:pos="3960"/>
        </w:tabs>
        <w:adjustRightInd w:val="0"/>
        <w:snapToGrid w:val="0"/>
        <w:spacing w:line="360" w:lineRule="auto"/>
        <w:rPr>
          <w:rFonts w:ascii="Times New Roman" w:hAnsi="Times New Roman" w:eastAsia="宋体" w:cs="宋体"/>
          <w:color w:val="000000"/>
          <w:sz w:val="24"/>
        </w:rPr>
      </w:pPr>
      <w:r>
        <w:rPr>
          <w:rFonts w:hint="eastAsia" w:ascii="Times New Roman" w:hAnsi="Times New Roman" w:eastAsia="宋体" w:cs="宋体"/>
          <w:color w:val="000000"/>
          <w:sz w:val="24"/>
        </w:rPr>
        <w:t>表面特性：表面层分子间的引力使液面产生了表面张力,使液体表面好像一层</w:t>
      </w:r>
      <w:r>
        <w:rPr>
          <w:rFonts w:hint="eastAsia" w:ascii="Times New Roman" w:hAnsi="Times New Roman" w:eastAsia="宋体" w:cs="宋体"/>
          <w:sz w:val="24"/>
        </w:rPr>
        <w:t>绷紧</w:t>
      </w:r>
      <w:r>
        <w:rPr>
          <w:rFonts w:hint="eastAsia" w:ascii="Times New Roman" w:hAnsi="Times New Roman" w:eastAsia="宋体" w:cs="宋体"/>
          <w:color w:val="000000"/>
          <w:sz w:val="24"/>
        </w:rPr>
        <w:t>的弹性薄膜。</w:t>
      </w:r>
    </w:p>
    <w:p w14:paraId="3E75BA29">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color w:val="000000"/>
          <w:sz w:val="24"/>
        </w:rPr>
        <w:t>（5）影响因素：</w:t>
      </w:r>
      <w:r>
        <w:rPr>
          <w:rFonts w:ascii="Times New Roman" w:hAnsi="Times New Roman" w:eastAsia="宋体"/>
          <w:sz w:val="24"/>
        </w:rPr>
        <w:t>表面张力的大小除了跟边界线长度有关外，还跟液体的种类、温度有关。</w:t>
      </w:r>
    </w:p>
    <w:p w14:paraId="4F174630">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注意：常见现象：</w:t>
      </w:r>
      <w:r>
        <w:rPr>
          <w:rFonts w:hint="eastAsia" w:ascii="Times New Roman" w:hAnsi="Times New Roman" w:eastAsia="宋体" w:cs="宋体"/>
          <w:color w:val="000000"/>
          <w:sz w:val="24"/>
        </w:rPr>
        <w:t>球形液滴、肥皂泡、毛细现象、浸润等。</w:t>
      </w:r>
    </w:p>
    <w:p w14:paraId="16459B68">
      <w:pPr>
        <w:pStyle w:val="6"/>
        <w:numPr>
          <w:ilvl w:val="0"/>
          <w:numId w:val="3"/>
        </w:numPr>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浸润和不浸润</w:t>
      </w:r>
    </w:p>
    <w:p w14:paraId="0BBACB08">
      <w:pPr>
        <w:pStyle w:val="6"/>
        <w:tabs>
          <w:tab w:val="left" w:pos="3402"/>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（1）浸润：</w:t>
      </w:r>
      <w:r>
        <w:rPr>
          <w:rFonts w:hint="eastAsia" w:ascii="Times New Roman" w:hAnsi="Times New Roman" w:eastAsia="宋体" w:cs="宋体"/>
          <w:sz w:val="24"/>
        </w:rPr>
        <w:t>一种液体会润湿某种固体并</w:t>
      </w:r>
      <w:r>
        <w:rPr>
          <w:rFonts w:hint="eastAsia" w:ascii="Times New Roman" w:hAnsi="Times New Roman" w:eastAsia="宋体" w:cs="宋体"/>
          <w:color w:val="FF0000"/>
          <w:sz w:val="24"/>
          <w:u w:val="single"/>
        </w:rPr>
        <w:t>附着</w:t>
      </w:r>
      <w:r>
        <w:rPr>
          <w:rFonts w:hint="eastAsia" w:ascii="Times New Roman" w:hAnsi="Times New Roman" w:eastAsia="宋体" w:cs="宋体"/>
          <w:sz w:val="24"/>
        </w:rPr>
        <w:t>在固体的表面上的现象。原因：当固体分子吸引力大于液体内部分子力时，这时表现为液体浸润固体。</w:t>
      </w:r>
    </w:p>
    <w:p w14:paraId="6CE1C1AC">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（2）不浸润：</w:t>
      </w:r>
      <w:r>
        <w:rPr>
          <w:rFonts w:hint="eastAsia" w:ascii="Times New Roman" w:hAnsi="Times New Roman" w:eastAsia="宋体" w:cs="宋体"/>
          <w:sz w:val="24"/>
        </w:rPr>
        <w:t>一种液体不会润湿某种固体，</w:t>
      </w:r>
      <w:r>
        <w:rPr>
          <w:rFonts w:hint="eastAsia" w:ascii="Times New Roman" w:hAnsi="Times New Roman" w:eastAsia="宋体" w:cs="宋体"/>
          <w:color w:val="FF0000"/>
          <w:sz w:val="24"/>
          <w:u w:val="single"/>
        </w:rPr>
        <w:t>不会</w:t>
      </w:r>
      <w:r>
        <w:rPr>
          <w:rFonts w:hint="eastAsia" w:ascii="Times New Roman" w:hAnsi="Times New Roman" w:eastAsia="宋体" w:cs="宋体"/>
          <w:sz w:val="24"/>
        </w:rPr>
        <w:t>附着在这种固体的表面上的现象。原因：当固体分子吸引力小于液体内部分子力时，这时表现为液体不浸润固体。</w:t>
      </w:r>
    </w:p>
    <w:p w14:paraId="3B731341">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（3）毛细现象：</w:t>
      </w:r>
      <w:r>
        <w:rPr>
          <w:rFonts w:ascii="Times New Roman" w:hAnsi="Times New Roman" w:eastAsia="宋体"/>
          <w:sz w:val="24"/>
        </w:rPr>
        <w:t>毛细现象的产生与表面张力及浸润现象都有关系。如图所示，甲是浸润情况，此时管内液面呈凹形，因为液体表面张力的作用，液体会受到向上的作用力，因而管内液面要比管外高；乙是不浸润情况，此时管内液面呈凸形，因为表面张力的作用，液体会受到向下的作用力，因而管内液面比管外低。</w:t>
      </w:r>
    </w:p>
    <w:p w14:paraId="4D492604">
      <w:pPr>
        <w:pStyle w:val="6"/>
        <w:tabs>
          <w:tab w:val="left" w:pos="3960"/>
        </w:tabs>
        <w:adjustRightInd w:val="0"/>
        <w:snapToGrid w:val="0"/>
        <w:spacing w:line="360" w:lineRule="auto"/>
        <w:jc w:val="center"/>
        <w:rPr>
          <w:rFonts w:ascii="Times New Roman" w:hAnsi="Times New Roman" w:eastAsia="宋体" w:cs="宋体"/>
          <w:sz w:val="24"/>
        </w:rPr>
      </w:pPr>
      <w:r>
        <w:rPr>
          <w:rFonts w:hint="eastAsia" w:ascii="Times New Roman" w:hAnsi="Times New Roman" w:eastAsia="宋体" w:cs="宋体"/>
          <w:sz w:val="24"/>
        </w:rPr>
        <w:drawing>
          <wp:inline distT="0" distB="0" distL="114300" distR="114300">
            <wp:extent cx="1526540" cy="841375"/>
            <wp:effectExtent l="9525" t="9525" r="26035" b="2540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8"/>
                    <a:stretch>
                      <a:fillRect/>
                    </a:stretch>
                  </pic:blipFill>
                  <pic:spPr>
                    <a:xfrm>
                      <a:off x="0" y="0"/>
                      <a:ext cx="1525553" cy="840782"/>
                    </a:xfrm>
                    <a:prstGeom prst="rect">
                      <a:avLst/>
                    </a:prstGeom>
                    <a:noFill/>
                    <a:ln>
                      <a:solidFill>
                        <a:srgbClr val="7030A0"/>
                      </a:solidFill>
                    </a:ln>
                  </pic:spPr>
                </pic:pic>
              </a:graphicData>
            </a:graphic>
          </wp:inline>
        </w:drawing>
      </w:r>
    </w:p>
    <w:p w14:paraId="250786BD">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液晶</w:t>
      </w:r>
    </w:p>
    <w:p w14:paraId="6085B2E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（1）定义：</w:t>
      </w:r>
      <w:r>
        <w:rPr>
          <w:rFonts w:hint="eastAsia" w:ascii="Times New Roman" w:hAnsi="Times New Roman" w:eastAsia="宋体" w:cs="宋体"/>
          <w:sz w:val="24"/>
        </w:rPr>
        <w:t>介于固态和液态之间的一种物质状态。</w:t>
      </w:r>
    </w:p>
    <w:p w14:paraId="590CF2CC">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（2）特点：</w:t>
      </w:r>
      <w:r>
        <w:rPr>
          <w:rFonts w:hint="eastAsia" w:ascii="Times New Roman" w:hAnsi="Times New Roman" w:eastAsia="宋体" w:cs="宋体"/>
          <w:sz w:val="24"/>
        </w:rPr>
        <w:t>具有液体的流动性，在一定程度上具有晶体分子的规则排列的性质；</w:t>
      </w:r>
      <w:r>
        <w:rPr>
          <w:rFonts w:ascii="Times New Roman" w:hAnsi="Times New Roman" w:eastAsia="宋体"/>
          <w:sz w:val="24"/>
        </w:rPr>
        <w:t>具有晶体的光学各向异性，</w:t>
      </w:r>
      <w:r>
        <w:rPr>
          <w:rFonts w:hint="eastAsia" w:ascii="Times New Roman" w:hAnsi="Times New Roman" w:eastAsia="宋体" w:cs="宋体"/>
          <w:sz w:val="24"/>
        </w:rPr>
        <w:t>液晶分子的排列不稳定，微小的外界变动都会改变分子排列，从而改变液晶的某些性质</w:t>
      </w:r>
      <w:r>
        <w:rPr>
          <w:rFonts w:ascii="Times New Roman" w:hAnsi="Times New Roman" w:eastAsia="宋体"/>
          <w:sz w:val="24"/>
        </w:rPr>
        <w:t>。</w:t>
      </w:r>
    </w:p>
    <w:p w14:paraId="2B257665">
      <w:pPr>
        <w:pStyle w:val="6"/>
        <w:tabs>
          <w:tab w:val="left" w:pos="3960"/>
        </w:tabs>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宋体"/>
          <w:b/>
          <w:bCs/>
          <w:sz w:val="24"/>
        </w:rPr>
        <w:t>（3）微观结构：</w:t>
      </w:r>
      <w:r>
        <w:rPr>
          <w:rFonts w:ascii="Times New Roman" w:hAnsi="Times New Roman" w:eastAsia="宋体"/>
          <w:sz w:val="24"/>
        </w:rPr>
        <w:t>从某个方向上看，其分子排列比较整齐，但从另一方向看，分子的排列是杂乱无章的。</w:t>
      </w:r>
      <w:r>
        <w:rPr>
          <w:rFonts w:ascii="Times New Roman" w:hAnsi="Times New Roman" w:eastAsia="宋体" w:cs="Times New Roman"/>
          <w:sz w:val="24"/>
        </w:rPr>
        <w:t>液晶分子的位置无序使它像液体，排列有序使它像晶体。</w:t>
      </w:r>
    </w:p>
    <w:p w14:paraId="66AAA28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固体</w:t>
      </w:r>
    </w:p>
    <w:p w14:paraId="40683100">
      <w:pPr>
        <w:adjustRightInd w:val="0"/>
        <w:snapToGrid w:val="0"/>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1. 晶体和非晶体的比较：</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321"/>
        <w:gridCol w:w="2663"/>
        <w:gridCol w:w="3046"/>
        <w:gridCol w:w="2082"/>
      </w:tblGrid>
      <w:tr w14:paraId="05EC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21" w:type="dxa"/>
            <w:vMerge w:val="restart"/>
            <w:shd w:val="clear" w:color="auto" w:fill="FFFFFF" w:themeFill="background1"/>
            <w:vAlign w:val="center"/>
          </w:tcPr>
          <w:p w14:paraId="72437699">
            <w:pPr>
              <w:pStyle w:val="6"/>
              <w:tabs>
                <w:tab w:val="left" w:pos="4680"/>
              </w:tabs>
              <w:adjustRightInd w:val="0"/>
              <w:snapToGrid w:val="0"/>
              <w:spacing w:line="360" w:lineRule="auto"/>
              <w:jc w:val="center"/>
              <w:rPr>
                <w:rFonts w:ascii="Times New Roman" w:hAnsi="Times New Roman" w:eastAsia="宋体" w:cs="Times New Roman"/>
                <w:b/>
                <w:bCs/>
                <w:sz w:val="24"/>
                <w:szCs w:val="18"/>
              </w:rPr>
            </w:pPr>
            <w:r>
              <w:rPr>
                <w:rFonts w:hint="eastAsia" w:ascii="Times New Roman" w:hAnsi="Times New Roman" w:eastAsia="宋体" w:cs="Times New Roman"/>
                <w:b/>
                <w:bCs/>
                <w:sz w:val="24"/>
                <w:szCs w:val="18"/>
              </w:rPr>
              <w:t>比较</w:t>
            </w:r>
          </w:p>
        </w:tc>
        <w:tc>
          <w:tcPr>
            <w:tcW w:w="5709" w:type="dxa"/>
            <w:gridSpan w:val="2"/>
            <w:shd w:val="clear" w:color="auto" w:fill="FFFFFF" w:themeFill="background1"/>
            <w:vAlign w:val="center"/>
          </w:tcPr>
          <w:p w14:paraId="045564D0">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晶体</w:t>
            </w:r>
          </w:p>
        </w:tc>
        <w:tc>
          <w:tcPr>
            <w:tcW w:w="2082" w:type="dxa"/>
            <w:vMerge w:val="restart"/>
            <w:shd w:val="clear" w:color="auto" w:fill="FFFFFF" w:themeFill="background1"/>
            <w:vAlign w:val="center"/>
          </w:tcPr>
          <w:p w14:paraId="2F42B06F">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非晶体</w:t>
            </w:r>
          </w:p>
        </w:tc>
      </w:tr>
      <w:tr w14:paraId="486E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64" w:hRule="atLeast"/>
        </w:trPr>
        <w:tc>
          <w:tcPr>
            <w:tcW w:w="1321" w:type="dxa"/>
            <w:vMerge w:val="continue"/>
            <w:shd w:val="clear" w:color="auto" w:fill="FFFFFF" w:themeFill="background1"/>
          </w:tcPr>
          <w:p w14:paraId="00A09265">
            <w:pPr>
              <w:pStyle w:val="6"/>
              <w:tabs>
                <w:tab w:val="left" w:pos="4680"/>
              </w:tabs>
              <w:adjustRightInd w:val="0"/>
              <w:snapToGrid w:val="0"/>
              <w:spacing w:line="360" w:lineRule="auto"/>
              <w:jc w:val="center"/>
              <w:rPr>
                <w:rFonts w:ascii="Times New Roman" w:hAnsi="Times New Roman" w:eastAsia="宋体" w:cs="Times New Roman"/>
                <w:b/>
                <w:bCs/>
                <w:sz w:val="24"/>
              </w:rPr>
            </w:pPr>
          </w:p>
        </w:tc>
        <w:tc>
          <w:tcPr>
            <w:tcW w:w="2663" w:type="dxa"/>
            <w:shd w:val="clear" w:color="auto" w:fill="FFFFFF" w:themeFill="background1"/>
          </w:tcPr>
          <w:p w14:paraId="50E5AA70">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单晶体</w:t>
            </w:r>
          </w:p>
        </w:tc>
        <w:tc>
          <w:tcPr>
            <w:tcW w:w="3046" w:type="dxa"/>
            <w:shd w:val="clear" w:color="auto" w:fill="FFFFFF" w:themeFill="background1"/>
          </w:tcPr>
          <w:p w14:paraId="3D294629">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多晶体</w:t>
            </w:r>
          </w:p>
        </w:tc>
        <w:tc>
          <w:tcPr>
            <w:tcW w:w="2082" w:type="dxa"/>
            <w:vMerge w:val="continue"/>
            <w:shd w:val="clear" w:color="auto" w:fill="FFFFFF" w:themeFill="background1"/>
          </w:tcPr>
          <w:p w14:paraId="3F1760C3">
            <w:pPr>
              <w:pStyle w:val="6"/>
              <w:tabs>
                <w:tab w:val="left" w:pos="4680"/>
              </w:tabs>
              <w:adjustRightInd w:val="0"/>
              <w:snapToGrid w:val="0"/>
              <w:spacing w:line="360" w:lineRule="auto"/>
              <w:jc w:val="center"/>
              <w:rPr>
                <w:rFonts w:ascii="Times New Roman" w:hAnsi="Times New Roman" w:eastAsia="宋体" w:cs="Times New Roman"/>
                <w:sz w:val="24"/>
              </w:rPr>
            </w:pPr>
          </w:p>
        </w:tc>
      </w:tr>
      <w:tr w14:paraId="16B6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tcPr>
          <w:p w14:paraId="4267632E">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外形</w:t>
            </w:r>
          </w:p>
        </w:tc>
        <w:tc>
          <w:tcPr>
            <w:tcW w:w="2663" w:type="dxa"/>
            <w:shd w:val="clear" w:color="auto" w:fill="FFFFFF" w:themeFill="background1"/>
          </w:tcPr>
          <w:p w14:paraId="52EC3370">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规则</w:t>
            </w:r>
          </w:p>
        </w:tc>
        <w:tc>
          <w:tcPr>
            <w:tcW w:w="5128" w:type="dxa"/>
            <w:gridSpan w:val="2"/>
            <w:shd w:val="clear" w:color="auto" w:fill="FFFFFF" w:themeFill="background1"/>
          </w:tcPr>
          <w:p w14:paraId="255CF9EF">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不规则</w:t>
            </w:r>
          </w:p>
        </w:tc>
      </w:tr>
      <w:tr w14:paraId="51CC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c>
          <w:tcPr>
            <w:tcW w:w="1321" w:type="dxa"/>
            <w:shd w:val="clear" w:color="auto" w:fill="FFFFFF" w:themeFill="background1"/>
          </w:tcPr>
          <w:p w14:paraId="72B5F16C">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物理性质</w:t>
            </w:r>
          </w:p>
        </w:tc>
        <w:tc>
          <w:tcPr>
            <w:tcW w:w="2663" w:type="dxa"/>
            <w:shd w:val="clear" w:color="auto" w:fill="FFFFFF" w:themeFill="background1"/>
          </w:tcPr>
          <w:p w14:paraId="08BDCDAF">
            <w:pPr>
              <w:pStyle w:val="6"/>
              <w:tabs>
                <w:tab w:val="left" w:pos="4680"/>
              </w:tabs>
              <w:adjustRightInd w:val="0"/>
              <w:snapToGrid w:val="0"/>
              <w:spacing w:line="360" w:lineRule="auto"/>
              <w:jc w:val="center"/>
              <w:rPr>
                <w:rFonts w:ascii="Times New Roman" w:hAnsi="Times New Roman" w:eastAsia="宋体" w:cs="Times New Roman"/>
                <w:b/>
                <w:bCs/>
                <w:color w:val="FF0000"/>
                <w:sz w:val="24"/>
              </w:rPr>
            </w:pPr>
            <w:r>
              <w:rPr>
                <w:rFonts w:hint="eastAsia" w:ascii="Times New Roman" w:hAnsi="Times New Roman" w:eastAsia="宋体" w:cs="Times New Roman"/>
                <w:b/>
                <w:bCs/>
                <w:color w:val="FF0000"/>
                <w:sz w:val="24"/>
              </w:rPr>
              <w:t>各向异性</w:t>
            </w:r>
          </w:p>
        </w:tc>
        <w:tc>
          <w:tcPr>
            <w:tcW w:w="5128" w:type="dxa"/>
            <w:gridSpan w:val="2"/>
            <w:shd w:val="clear" w:color="auto" w:fill="FFFFFF" w:themeFill="background1"/>
          </w:tcPr>
          <w:p w14:paraId="390B4905">
            <w:pPr>
              <w:pStyle w:val="6"/>
              <w:tabs>
                <w:tab w:val="left" w:pos="4680"/>
              </w:tabs>
              <w:adjustRightInd w:val="0"/>
              <w:snapToGrid w:val="0"/>
              <w:spacing w:line="360" w:lineRule="auto"/>
              <w:jc w:val="center"/>
              <w:rPr>
                <w:rFonts w:ascii="Times New Roman" w:hAnsi="Times New Roman" w:eastAsia="宋体" w:cs="Times New Roman"/>
                <w:b/>
                <w:bCs/>
                <w:color w:val="FF0000"/>
                <w:sz w:val="24"/>
              </w:rPr>
            </w:pPr>
            <w:r>
              <w:rPr>
                <w:rFonts w:hint="eastAsia" w:ascii="Times New Roman" w:hAnsi="Times New Roman" w:eastAsia="宋体" w:cs="Times New Roman"/>
                <w:b/>
                <w:bCs/>
                <w:color w:val="FF0000"/>
                <w:sz w:val="24"/>
              </w:rPr>
              <w:t>各向同性</w:t>
            </w:r>
          </w:p>
        </w:tc>
      </w:tr>
      <w:tr w14:paraId="2EE9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FFFFFF" w:themeFill="background1"/>
          </w:tcPr>
          <w:p w14:paraId="0AE0BDB6">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熔点</w:t>
            </w:r>
          </w:p>
        </w:tc>
        <w:tc>
          <w:tcPr>
            <w:tcW w:w="5709" w:type="dxa"/>
            <w:gridSpan w:val="2"/>
            <w:shd w:val="clear" w:color="auto" w:fill="FFFFFF" w:themeFill="background1"/>
          </w:tcPr>
          <w:p w14:paraId="65B069DF">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固定</w:t>
            </w:r>
          </w:p>
        </w:tc>
        <w:tc>
          <w:tcPr>
            <w:tcW w:w="2082" w:type="dxa"/>
            <w:shd w:val="clear" w:color="auto" w:fill="FFFFFF" w:themeFill="background1"/>
          </w:tcPr>
          <w:p w14:paraId="04AA2854">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不固定</w:t>
            </w:r>
          </w:p>
        </w:tc>
      </w:tr>
      <w:tr w14:paraId="1C62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FFFFFF" w:themeFill="background1"/>
          </w:tcPr>
          <w:p w14:paraId="0487B6A0">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原子排列</w:t>
            </w:r>
          </w:p>
        </w:tc>
        <w:tc>
          <w:tcPr>
            <w:tcW w:w="5709" w:type="dxa"/>
            <w:gridSpan w:val="2"/>
            <w:shd w:val="clear" w:color="auto" w:fill="FFFFFF" w:themeFill="background1"/>
          </w:tcPr>
          <w:p w14:paraId="5678943B">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有一定规则，但多晶体中每个晶粒子间的排列无规则</w:t>
            </w:r>
          </w:p>
        </w:tc>
        <w:tc>
          <w:tcPr>
            <w:tcW w:w="2082" w:type="dxa"/>
            <w:shd w:val="clear" w:color="auto" w:fill="FFFFFF" w:themeFill="background1"/>
          </w:tcPr>
          <w:p w14:paraId="7C5A3515">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无规则</w:t>
            </w:r>
          </w:p>
        </w:tc>
      </w:tr>
      <w:tr w14:paraId="2406B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FFFFFF" w:themeFill="background1"/>
            <w:vAlign w:val="center"/>
          </w:tcPr>
          <w:p w14:paraId="11F02577">
            <w:pPr>
              <w:pStyle w:val="6"/>
              <w:tabs>
                <w:tab w:val="left" w:pos="4500"/>
              </w:tabs>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典型物质</w:t>
            </w:r>
          </w:p>
        </w:tc>
        <w:tc>
          <w:tcPr>
            <w:tcW w:w="5709" w:type="dxa"/>
            <w:gridSpan w:val="2"/>
            <w:shd w:val="clear" w:color="auto" w:fill="FFFFFF" w:themeFill="background1"/>
            <w:vAlign w:val="center"/>
          </w:tcPr>
          <w:p w14:paraId="528F21AF">
            <w:pPr>
              <w:pStyle w:val="6"/>
              <w:tabs>
                <w:tab w:val="left" w:pos="4500"/>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石英、云母、食盐、硫酸铜</w:t>
            </w:r>
          </w:p>
        </w:tc>
        <w:tc>
          <w:tcPr>
            <w:tcW w:w="2082" w:type="dxa"/>
            <w:shd w:val="clear" w:color="auto" w:fill="FFFFFF" w:themeFill="background1"/>
            <w:vAlign w:val="center"/>
          </w:tcPr>
          <w:p w14:paraId="7504C7A4">
            <w:pPr>
              <w:pStyle w:val="6"/>
              <w:tabs>
                <w:tab w:val="left" w:pos="4500"/>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玻璃、蜂蜡、松香</w:t>
            </w:r>
          </w:p>
        </w:tc>
      </w:tr>
      <w:tr w14:paraId="7EEB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1" w:type="dxa"/>
            <w:shd w:val="clear" w:color="auto" w:fill="FFFFFF" w:themeFill="background1"/>
          </w:tcPr>
          <w:p w14:paraId="3A94BBCC">
            <w:pPr>
              <w:pStyle w:val="6"/>
              <w:tabs>
                <w:tab w:val="left" w:pos="4680"/>
              </w:tabs>
              <w:adjustRightInd w:val="0"/>
              <w:snapToGrid w:val="0"/>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联系</w:t>
            </w:r>
          </w:p>
        </w:tc>
        <w:tc>
          <w:tcPr>
            <w:tcW w:w="7791" w:type="dxa"/>
            <w:gridSpan w:val="3"/>
            <w:shd w:val="clear" w:color="auto" w:fill="FFFFFF" w:themeFill="background1"/>
          </w:tcPr>
          <w:p w14:paraId="48215D51">
            <w:pPr>
              <w:pStyle w:val="6"/>
              <w:tabs>
                <w:tab w:val="left" w:pos="468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
                <w:bCs/>
                <w:color w:val="FF0000"/>
                <w:sz w:val="24"/>
              </w:rPr>
              <w:t>晶体和非晶体在一定的条件下可以相互转化</w:t>
            </w:r>
          </w:p>
        </w:tc>
      </w:tr>
    </w:tbl>
    <w:p w14:paraId="4F18B367">
      <w:pPr>
        <w:pStyle w:val="6"/>
        <w:tabs>
          <w:tab w:val="left" w:pos="468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对晶体和非晶体的理解：</w:t>
      </w:r>
    </w:p>
    <w:p w14:paraId="6EE68EF7">
      <w:pPr>
        <w:pStyle w:val="6"/>
        <w:tabs>
          <w:tab w:val="left" w:pos="468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单晶体的物理性质具有各向异性，但并非每种晶体都能在各种物理性质上表现出各向异性。</w:t>
      </w:r>
    </w:p>
    <w:p w14:paraId="7EE4AF9C">
      <w:pPr>
        <w:pStyle w:val="6"/>
        <w:tabs>
          <w:tab w:val="left" w:pos="468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有的物质在不同条件下能够生成不同的晶体，</w:t>
      </w:r>
      <w:r>
        <w:rPr>
          <w:rFonts w:hint="eastAsia" w:ascii="Times New Roman" w:hAnsi="Times New Roman" w:eastAsia="宋体" w:cs="宋体"/>
          <w:sz w:val="24"/>
        </w:rPr>
        <w:t>因为组成它们的微粒能够按照不同规则在空间分布。</w:t>
      </w:r>
      <w:r>
        <w:rPr>
          <w:rFonts w:ascii="Times New Roman" w:hAnsi="Times New Roman" w:eastAsia="宋体" w:cs="Times New Roman"/>
          <w:sz w:val="24"/>
        </w:rPr>
        <w:t>比如金刚石和石墨。</w:t>
      </w:r>
    </w:p>
    <w:p w14:paraId="11613349">
      <w:pPr>
        <w:adjustRightInd w:val="0"/>
        <w:snapToGrid w:val="0"/>
        <w:spacing w:line="360" w:lineRule="auto"/>
        <w:jc w:val="left"/>
        <w:rPr>
          <w:rFonts w:ascii="Times New Roman" w:hAnsi="Times New Roman" w:eastAsia="宋体" w:cs="Times New Roman"/>
          <w:sz w:val="24"/>
          <w:szCs w:val="28"/>
        </w:rPr>
      </w:pPr>
      <w:r>
        <w:rPr>
          <w:rFonts w:hint="eastAsia" w:ascii="Times New Roman" w:hAnsi="Times New Roman" w:eastAsia="宋体" w:cs="宋体"/>
          <w:sz w:val="24"/>
        </w:rPr>
        <w:t>（3）同一种物质也可能以晶体和非晶体两种不同的形态出现，有些非晶体在一定条件下也可以转化为晶体。</w:t>
      </w:r>
    </w:p>
    <w:p w14:paraId="7B87691B">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热平衡</w:t>
      </w:r>
    </w:p>
    <w:p w14:paraId="135298ED">
      <w:pPr>
        <w:adjustRightInd w:val="0"/>
        <w:snapToGrid w:val="0"/>
        <w:spacing w:line="360" w:lineRule="auto"/>
        <w:textAlignment w:val="center"/>
        <w:rPr>
          <w:rFonts w:ascii="Times New Roman" w:hAnsi="Times New Roman" w:eastAsia="宋体" w:cs="Times New Roman"/>
          <w:b/>
          <w:bCs/>
          <w:sz w:val="24"/>
        </w:rPr>
      </w:pPr>
      <w:r>
        <w:rPr>
          <w:rFonts w:hint="eastAsia" w:ascii="Times New Roman" w:hAnsi="Times New Roman" w:eastAsia="宋体" w:cs="Times New Roman"/>
          <w:b/>
          <w:bCs/>
          <w:sz w:val="24"/>
        </w:rPr>
        <w:t>1. 常见</w:t>
      </w:r>
      <w:r>
        <w:rPr>
          <w:rFonts w:hint="eastAsia" w:ascii="Times New Roman" w:hAnsi="Times New Roman" w:eastAsia="宋体" w:cs="宋体"/>
          <w:b/>
          <w:bCs/>
          <w:sz w:val="24"/>
        </w:rPr>
        <w:t>物理量和状态</w:t>
      </w:r>
    </w:p>
    <w:p w14:paraId="5B4D7066">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（1）热力学系统：</w:t>
      </w:r>
      <w:r>
        <w:rPr>
          <w:rFonts w:hint="eastAsia" w:ascii="Times New Roman" w:hAnsi="Times New Roman" w:eastAsia="宋体" w:cs="宋体"/>
          <w:sz w:val="24"/>
          <w:szCs w:val="21"/>
        </w:rPr>
        <w:t>由大量分子组成的研究对象叫做热力学系统，简称</w:t>
      </w:r>
      <w:r>
        <w:rPr>
          <w:rFonts w:hint="eastAsia" w:ascii="Times New Roman" w:hAnsi="Times New Roman" w:eastAsia="宋体" w:cs="宋体"/>
          <w:color w:val="FF0000"/>
          <w:sz w:val="24"/>
          <w:szCs w:val="21"/>
          <w:u w:val="single"/>
        </w:rPr>
        <w:t>系统</w:t>
      </w:r>
      <w:r>
        <w:rPr>
          <w:rFonts w:hint="eastAsia" w:ascii="Times New Roman" w:hAnsi="Times New Roman" w:eastAsia="宋体" w:cs="宋体"/>
          <w:sz w:val="24"/>
          <w:szCs w:val="21"/>
        </w:rPr>
        <w:t>。</w:t>
      </w:r>
    </w:p>
    <w:p w14:paraId="187610A9">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（2）外界：</w:t>
      </w:r>
      <w:r>
        <w:rPr>
          <w:rFonts w:hint="eastAsia" w:ascii="Times New Roman" w:hAnsi="Times New Roman" w:eastAsia="宋体" w:cs="宋体"/>
          <w:sz w:val="24"/>
          <w:szCs w:val="21"/>
        </w:rPr>
        <w:t>系统之外与系统发生相互作用的其他物体统称外界。</w:t>
      </w:r>
    </w:p>
    <w:p w14:paraId="7588DF61">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（3）状态参量：</w:t>
      </w:r>
      <w:r>
        <w:rPr>
          <w:rFonts w:hint="eastAsia" w:ascii="Times New Roman" w:hAnsi="Times New Roman" w:eastAsia="宋体" w:cs="宋体"/>
          <w:color w:val="FF0000"/>
          <w:sz w:val="24"/>
          <w:szCs w:val="21"/>
          <w:u w:val="single"/>
        </w:rPr>
        <w:t>体积V</w:t>
      </w:r>
      <w:r>
        <w:rPr>
          <w:rFonts w:hint="eastAsia" w:ascii="Times New Roman" w:hAnsi="Times New Roman" w:eastAsia="宋体" w:cs="宋体"/>
          <w:sz w:val="24"/>
          <w:szCs w:val="21"/>
        </w:rPr>
        <w:t>、</w:t>
      </w:r>
      <w:r>
        <w:rPr>
          <w:rFonts w:hint="eastAsia" w:ascii="Times New Roman" w:hAnsi="Times New Roman" w:eastAsia="宋体" w:cs="宋体"/>
          <w:color w:val="FF0000"/>
          <w:sz w:val="24"/>
          <w:szCs w:val="21"/>
          <w:u w:val="single"/>
        </w:rPr>
        <w:t>压强p</w:t>
      </w:r>
      <w:r>
        <w:rPr>
          <w:rFonts w:hint="eastAsia" w:ascii="Times New Roman" w:hAnsi="Times New Roman" w:eastAsia="宋体" w:cs="宋体"/>
          <w:sz w:val="24"/>
          <w:szCs w:val="21"/>
        </w:rPr>
        <w:t>、</w:t>
      </w:r>
      <w:r>
        <w:rPr>
          <w:rFonts w:hint="eastAsia" w:ascii="Times New Roman" w:hAnsi="Times New Roman" w:eastAsia="宋体" w:cs="宋体"/>
          <w:color w:val="FF0000"/>
          <w:sz w:val="24"/>
          <w:szCs w:val="21"/>
          <w:u w:val="single"/>
        </w:rPr>
        <w:t>温度T</w:t>
      </w:r>
      <w:r>
        <w:rPr>
          <w:rFonts w:hint="eastAsia" w:ascii="Times New Roman" w:hAnsi="Times New Roman" w:eastAsia="宋体" w:cs="宋体"/>
          <w:sz w:val="24"/>
          <w:szCs w:val="21"/>
        </w:rPr>
        <w:t>等。</w:t>
      </w:r>
    </w:p>
    <w:p w14:paraId="4BEC1AF5">
      <w:pPr>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（4）平衡态：</w:t>
      </w:r>
      <w:r>
        <w:rPr>
          <w:rFonts w:hint="eastAsia" w:ascii="Times New Roman" w:hAnsi="Times New Roman" w:eastAsia="宋体" w:cs="宋体"/>
          <w:sz w:val="24"/>
        </w:rPr>
        <w:t>在没有外界影响的情况下，系统内各部分的状态参量达到的</w:t>
      </w:r>
      <w:r>
        <w:rPr>
          <w:rFonts w:hint="eastAsia" w:ascii="Times New Roman" w:hAnsi="Times New Roman" w:eastAsia="宋体" w:cs="宋体"/>
          <w:color w:val="FF0000"/>
          <w:sz w:val="24"/>
          <w:u w:val="single"/>
        </w:rPr>
        <w:t>稳定</w:t>
      </w:r>
      <w:r>
        <w:rPr>
          <w:rFonts w:hint="eastAsia" w:ascii="Times New Roman" w:hAnsi="Times New Roman" w:eastAsia="宋体" w:cs="宋体"/>
          <w:sz w:val="24"/>
        </w:rPr>
        <w:t>状态。</w:t>
      </w:r>
    </w:p>
    <w:p w14:paraId="3576A643">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2. 热平衡：</w:t>
      </w:r>
      <w:r>
        <w:rPr>
          <w:rFonts w:hint="eastAsia" w:ascii="Times New Roman" w:hAnsi="Times New Roman" w:eastAsia="宋体" w:cs="宋体"/>
          <w:sz w:val="24"/>
          <w:szCs w:val="21"/>
        </w:rPr>
        <w:t>两个相互接触的热力学系统，经过一段时间，各自的状态参量不再变化，说明两个系统达到了平衡，这种平衡叫做</w:t>
      </w:r>
      <w:r>
        <w:rPr>
          <w:rFonts w:hint="eastAsia" w:ascii="Times New Roman" w:hAnsi="Times New Roman" w:eastAsia="宋体" w:cs="宋体"/>
          <w:color w:val="FF0000"/>
          <w:sz w:val="24"/>
          <w:szCs w:val="21"/>
          <w:u w:val="single"/>
        </w:rPr>
        <w:t>热平衡</w:t>
      </w:r>
      <w:r>
        <w:rPr>
          <w:rFonts w:hint="eastAsia" w:ascii="Times New Roman" w:hAnsi="Times New Roman" w:eastAsia="宋体" w:cs="宋体"/>
          <w:sz w:val="24"/>
          <w:szCs w:val="21"/>
        </w:rPr>
        <w:t>。</w:t>
      </w:r>
    </w:p>
    <w:p w14:paraId="0D9554D5">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3. 热平衡定律：</w:t>
      </w:r>
      <w:r>
        <w:rPr>
          <w:rFonts w:hint="eastAsia" w:ascii="Times New Roman" w:hAnsi="Times New Roman" w:eastAsia="宋体" w:cs="宋体"/>
          <w:sz w:val="24"/>
          <w:szCs w:val="21"/>
        </w:rPr>
        <w:t>如果两个系统分别与第三个系统达到热平衡，那么这两个系统彼此之间也必定处于热平衡。</w:t>
      </w:r>
    </w:p>
    <w:p w14:paraId="487136AD">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4. 温度：热平衡中，表征“共同的热学性质”的物理量。宏观上表示物体的冷热程度；微观上反映分子热运动的激烈程度。</w:t>
      </w:r>
    </w:p>
    <w:p w14:paraId="608A9F91">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5. 温度计：测量温度的仪器。</w:t>
      </w:r>
    </w:p>
    <w:p w14:paraId="2377C52C">
      <w:pPr>
        <w:tabs>
          <w:tab w:val="left" w:pos="3544"/>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温度计测量原理：一切互为热平衡的系统都具有相同的温度。温度计与待测物体接触，达到热平衡，其温度与待测物体的温度相同。</w:t>
      </w:r>
    </w:p>
    <w:p w14:paraId="1818DEDB">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热力学第二定律</w:t>
      </w:r>
    </w:p>
    <w:p w14:paraId="0D607301">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1. 两种表述</w:t>
      </w:r>
    </w:p>
    <w:p w14:paraId="75E09F82">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sz w:val="24"/>
        </w:rPr>
        <w:t>（1）</w:t>
      </w:r>
      <w:r>
        <w:rPr>
          <w:rFonts w:ascii="Times New Roman" w:hAnsi="Times New Roman" w:eastAsia="宋体"/>
          <w:sz w:val="24"/>
        </w:rPr>
        <w:t>克劳修斯表述：热量不能</w:t>
      </w:r>
      <w:r>
        <w:rPr>
          <w:rFonts w:ascii="Times New Roman" w:hAnsi="Times New Roman" w:eastAsia="宋体"/>
          <w:color w:val="FF0000"/>
          <w:sz w:val="24"/>
          <w:u w:val="single"/>
        </w:rPr>
        <w:t>自发</w:t>
      </w:r>
      <w:r>
        <w:rPr>
          <w:rFonts w:ascii="Times New Roman" w:hAnsi="Times New Roman" w:eastAsia="宋体"/>
          <w:sz w:val="24"/>
        </w:rPr>
        <w:t>地从低温物体传到高温物体</w:t>
      </w:r>
      <w:r>
        <w:rPr>
          <w:rFonts w:ascii="Times New Roman" w:hAnsi="Times New Roman" w:eastAsia="宋体" w:cs="Times New Roman"/>
          <w:sz w:val="24"/>
        </w:rPr>
        <w:t>。</w:t>
      </w:r>
    </w:p>
    <w:p w14:paraId="6A89CA3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sz w:val="24"/>
        </w:rPr>
        <w:t>（2）</w:t>
      </w:r>
      <w:r>
        <w:rPr>
          <w:rFonts w:ascii="Times New Roman" w:hAnsi="Times New Roman" w:eastAsia="宋体"/>
          <w:sz w:val="24"/>
        </w:rPr>
        <w:t>开尔文表述：不可能从单一热库吸收热量，使之完全变成功，而</w:t>
      </w:r>
      <w:r>
        <w:rPr>
          <w:rFonts w:ascii="Times New Roman" w:hAnsi="Times New Roman" w:eastAsia="宋体"/>
          <w:color w:val="FF0000"/>
          <w:sz w:val="24"/>
          <w:u w:val="single"/>
        </w:rPr>
        <w:t>不产生</w:t>
      </w:r>
      <w:r>
        <w:rPr>
          <w:rFonts w:ascii="Times New Roman" w:hAnsi="Times New Roman" w:eastAsia="宋体"/>
          <w:sz w:val="24"/>
        </w:rPr>
        <w:t>其他影响</w:t>
      </w:r>
      <w:r>
        <w:rPr>
          <w:rFonts w:hint="eastAsia" w:ascii="Times New Roman" w:hAnsi="Times New Roman" w:eastAsia="宋体"/>
          <w:sz w:val="24"/>
        </w:rPr>
        <w:t>。</w:t>
      </w:r>
      <w:r>
        <w:rPr>
          <w:rFonts w:hint="eastAsia" w:ascii="Times New Roman" w:hAnsi="Times New Roman" w:eastAsia="宋体" w:cs="宋体"/>
          <w:sz w:val="24"/>
        </w:rPr>
        <w:t>阐述的是传热的方向性。</w:t>
      </w:r>
    </w:p>
    <w:p w14:paraId="7B9349EA">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sz w:val="24"/>
        </w:rPr>
        <w:t>2. 物理意义：</w:t>
      </w:r>
      <w:r>
        <w:rPr>
          <w:rFonts w:ascii="Times New Roman" w:hAnsi="Times New Roman" w:eastAsia="宋体"/>
          <w:sz w:val="24"/>
        </w:rPr>
        <w:t>一切自发过程总是沿着</w:t>
      </w:r>
      <w:r>
        <w:rPr>
          <w:rFonts w:hint="eastAsia" w:ascii="Times New Roman" w:hAnsi="Times New Roman" w:eastAsia="宋体"/>
          <w:sz w:val="24"/>
        </w:rPr>
        <w:t>分子热运动的无序度增大</w:t>
      </w:r>
      <w:r>
        <w:rPr>
          <w:rFonts w:ascii="Times New Roman" w:hAnsi="Times New Roman" w:eastAsia="宋体"/>
          <w:sz w:val="24"/>
        </w:rPr>
        <w:t>的方向进行</w:t>
      </w:r>
      <w:r>
        <w:rPr>
          <w:rFonts w:hint="eastAsia" w:ascii="Times New Roman" w:hAnsi="Times New Roman" w:eastAsia="宋体"/>
          <w:sz w:val="24"/>
        </w:rPr>
        <w:t>程。</w:t>
      </w:r>
    </w:p>
    <w:p w14:paraId="0A935E49">
      <w:pPr>
        <w:pStyle w:val="6"/>
        <w:tabs>
          <w:tab w:val="left" w:pos="3960"/>
        </w:tabs>
        <w:adjustRightInd w:val="0"/>
        <w:snapToGrid w:val="0"/>
        <w:spacing w:line="360" w:lineRule="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3. 一些方向性的例子：</w:t>
      </w:r>
    </w:p>
    <w:p w14:paraId="2B9CD52F">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（1）高温物体能将热量自发传给低温物体，低温物体不能将热量自发传给高温物体。</w:t>
      </w:r>
    </w:p>
    <w:p w14:paraId="61FCDFCB">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（2）功能自发地完全转化为热量，热量不能自发地完全转化为功。</w:t>
      </w:r>
    </w:p>
    <w:p w14:paraId="567B4908">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（3）气体体积能自发地从小体积膨胀到大体积，不能自发地从大体积收缩到小体积。</w:t>
      </w:r>
    </w:p>
    <w:p w14:paraId="0A65BC19">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（4）不同气体能自发混合在一起，混合气体不能自发分离成不同气体。</w:t>
      </w:r>
    </w:p>
    <w:p w14:paraId="2B85C393">
      <w:pPr>
        <w:pStyle w:val="6"/>
        <w:tabs>
          <w:tab w:val="left" w:pos="3960"/>
        </w:tabs>
        <w:adjustRightInd w:val="0"/>
        <w:snapToGrid w:val="0"/>
        <w:spacing w:line="360" w:lineRule="auto"/>
        <w:rPr>
          <w:rFonts w:ascii="Times New Roman" w:hAnsi="Times New Roman" w:eastAsia="宋体" w:cs="宋体"/>
          <w:b/>
          <w:bCs/>
          <w:color w:val="000000" w:themeColor="text1"/>
          <w:sz w:val="24"/>
          <w14:textFill>
            <w14:solidFill>
              <w14:schemeClr w14:val="tx1"/>
            </w14:solidFill>
          </w14:textFill>
        </w:rPr>
      </w:pPr>
      <w:r>
        <w:rPr>
          <w:rFonts w:hint="eastAsia" w:ascii="Times New Roman" w:hAnsi="Times New Roman" w:eastAsia="宋体" w:cs="宋体"/>
          <w:b/>
          <w:bCs/>
          <w:color w:val="000000" w:themeColor="text1"/>
          <w:sz w:val="24"/>
          <w14:textFill>
            <w14:solidFill>
              <w14:schemeClr w14:val="tx1"/>
            </w14:solidFill>
          </w14:textFill>
        </w:rPr>
        <w:t>4. 第二类永动机</w:t>
      </w:r>
    </w:p>
    <w:p w14:paraId="4E3D8540">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（1）定义：从</w:t>
      </w:r>
      <w:r>
        <w:fldChar w:fldCharType="begin"/>
      </w:r>
      <w:r>
        <w:instrText xml:space="preserve"> HYPERLINK "https://baike.so.com/doc/2466897-2607426.html" \t "https://baike.so.com/doc/_blank" </w:instrText>
      </w:r>
      <w:r>
        <w:fldChar w:fldCharType="separate"/>
      </w:r>
      <w:r>
        <w:rPr>
          <w:rFonts w:hint="eastAsia" w:ascii="Times New Roman" w:hAnsi="Times New Roman" w:eastAsia="宋体" w:cs="宋体"/>
          <w:color w:val="000000" w:themeColor="text1"/>
          <w:sz w:val="24"/>
          <w14:textFill>
            <w14:solidFill>
              <w14:schemeClr w14:val="tx1"/>
            </w14:solidFill>
          </w14:textFill>
        </w:rPr>
        <w:t>单一热源</w:t>
      </w:r>
      <w:r>
        <w:rPr>
          <w:rFonts w:hint="eastAsia" w:ascii="Times New Roman" w:hAnsi="Times New Roman" w:eastAsia="宋体" w:cs="宋体"/>
          <w:color w:val="000000" w:themeColor="text1"/>
          <w:sz w:val="24"/>
          <w14:textFill>
            <w14:solidFill>
              <w14:schemeClr w14:val="tx1"/>
            </w14:solidFill>
          </w14:textFill>
        </w:rPr>
        <w:fldChar w:fldCharType="end"/>
      </w:r>
      <w:r>
        <w:rPr>
          <w:rFonts w:hint="eastAsia" w:ascii="Times New Roman" w:hAnsi="Times New Roman" w:eastAsia="宋体" w:cs="宋体"/>
          <w:color w:val="000000" w:themeColor="text1"/>
          <w:sz w:val="24"/>
          <w14:textFill>
            <w14:solidFill>
              <w14:schemeClr w14:val="tx1"/>
            </w14:solidFill>
          </w14:textFill>
        </w:rPr>
        <w:t>吸热使之完全变为有用功而不产生其它影响的</w:t>
      </w:r>
      <w:r>
        <w:fldChar w:fldCharType="begin"/>
      </w:r>
      <w:r>
        <w:instrText xml:space="preserve"> HYPERLINK "https://baike.so.com/doc/5867496-6080348.html" \t "https://baike.so.com/doc/_blank" </w:instrText>
      </w:r>
      <w:r>
        <w:fldChar w:fldCharType="separate"/>
      </w:r>
      <w:r>
        <w:rPr>
          <w:rFonts w:hint="eastAsia" w:ascii="Times New Roman" w:hAnsi="Times New Roman" w:eastAsia="宋体" w:cs="宋体"/>
          <w:color w:val="000000" w:themeColor="text1"/>
          <w:sz w:val="24"/>
          <w14:textFill>
            <w14:solidFill>
              <w14:schemeClr w14:val="tx1"/>
            </w14:solidFill>
          </w14:textFill>
        </w:rPr>
        <w:t>热机</w:t>
      </w:r>
      <w:r>
        <w:rPr>
          <w:rFonts w:hint="eastAsia" w:ascii="Times New Roman" w:hAnsi="Times New Roman" w:eastAsia="宋体" w:cs="宋体"/>
          <w:color w:val="000000" w:themeColor="text1"/>
          <w:sz w:val="24"/>
          <w14:textFill>
            <w14:solidFill>
              <w14:schemeClr w14:val="tx1"/>
            </w14:solidFill>
          </w14:textFill>
        </w:rPr>
        <w:fldChar w:fldCharType="end"/>
      </w:r>
      <w:r>
        <w:rPr>
          <w:rFonts w:hint="eastAsia" w:ascii="Times New Roman" w:hAnsi="Times New Roman" w:eastAsia="宋体" w:cs="宋体"/>
          <w:color w:val="000000" w:themeColor="text1"/>
          <w:sz w:val="24"/>
          <w14:textFill>
            <w14:solidFill>
              <w14:schemeClr w14:val="tx1"/>
            </w14:solidFill>
          </w14:textFill>
        </w:rPr>
        <w:t>。</w:t>
      </w:r>
    </w:p>
    <w:p w14:paraId="0109250F">
      <w:pPr>
        <w:pStyle w:val="6"/>
        <w:tabs>
          <w:tab w:val="left" w:pos="3960"/>
        </w:tabs>
        <w:adjustRightInd w:val="0"/>
        <w:snapToGrid w:val="0"/>
        <w:spacing w:line="360" w:lineRule="auto"/>
        <w:rPr>
          <w:rFonts w:ascii="Times New Roman" w:hAnsi="Times New Roman" w:eastAsia="宋体" w:cs="宋体"/>
          <w:color w:val="000000" w:themeColor="text1"/>
          <w:sz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（2）特点：从</w:t>
      </w:r>
      <w:r>
        <w:rPr>
          <w:rFonts w:hint="eastAsia" w:ascii="Times New Roman" w:hAnsi="Times New Roman" w:eastAsia="宋体" w:cs="宋体"/>
          <w:color w:val="333333"/>
          <w:sz w:val="24"/>
          <w:szCs w:val="20"/>
          <w:shd w:val="clear" w:color="auto" w:fill="FFFFFF"/>
        </w:rPr>
        <w:t>单一热源吸收热量，全部用来做功。</w:t>
      </w:r>
    </w:p>
    <w:p w14:paraId="0D828982">
      <w:pPr>
        <w:pStyle w:val="6"/>
        <w:tabs>
          <w:tab w:val="left" w:pos="3960"/>
        </w:tabs>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宋体"/>
          <w:color w:val="000000" w:themeColor="text1"/>
          <w:sz w:val="24"/>
          <w14:textFill>
            <w14:solidFill>
              <w14:schemeClr w14:val="tx1"/>
            </w14:solidFill>
          </w14:textFill>
        </w:rPr>
        <w:t>（3）不可造的原因：</w:t>
      </w:r>
      <w:r>
        <w:rPr>
          <w:rFonts w:hint="eastAsia" w:ascii="Times New Roman" w:hAnsi="Times New Roman" w:eastAsia="宋体"/>
          <w:bCs/>
          <w:sz w:val="24"/>
        </w:rPr>
        <w:t>违背了热力学第二定律。</w:t>
      </w:r>
    </w:p>
    <w:p w14:paraId="75912064">
      <w:pPr>
        <w:adjustRightInd w:val="0"/>
        <w:snapToGrid w:val="0"/>
        <w:spacing w:line="360" w:lineRule="auto"/>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六、能量守恒定律</w:t>
      </w:r>
    </w:p>
    <w:p w14:paraId="3D871B0E">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sz w:val="24"/>
        </w:rPr>
        <w:t>1. 定义：</w:t>
      </w:r>
      <w:r>
        <w:rPr>
          <w:rFonts w:hint="eastAsia" w:ascii="Times New Roman" w:hAnsi="Times New Roman" w:eastAsia="宋体" w:cs="宋体"/>
          <w:sz w:val="24"/>
        </w:rPr>
        <w:t>能量既不会凭空产生，也不会凭空消失，它只能从一种形式转化为其他形式，或者从一个物体转移到别的物体，在转化或转移的过程中，能量的总量保持不变。</w:t>
      </w:r>
    </w:p>
    <w:p w14:paraId="092452A2">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bCs/>
          <w:sz w:val="24"/>
        </w:rPr>
        <w:t>能量守恒定律是没有条件的，它是一切自然现象都遵守的基本规律</w:t>
      </w:r>
      <w:r>
        <w:rPr>
          <w:rFonts w:hint="eastAsia" w:ascii="Times New Roman" w:hAnsi="Times New Roman" w:eastAsia="宋体"/>
          <w:sz w:val="24"/>
        </w:rPr>
        <w:t>。</w:t>
      </w:r>
    </w:p>
    <w:p w14:paraId="191C15BC">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意义：</w:t>
      </w:r>
    </w:p>
    <w:p w14:paraId="3A12B70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bCs/>
          <w:sz w:val="24"/>
        </w:rPr>
        <w:t>（1）突破了人们关于物质运动的机械观念的范围，从本质上表明了各种运动形式之间相互转化的可能性</w:t>
      </w:r>
      <w:r>
        <w:rPr>
          <w:rFonts w:hint="eastAsia" w:ascii="Times New Roman" w:hAnsi="Times New Roman" w:eastAsia="宋体" w:cs="宋体"/>
          <w:sz w:val="24"/>
        </w:rPr>
        <w:t>。</w:t>
      </w:r>
    </w:p>
    <w:p w14:paraId="3402923A">
      <w:pPr>
        <w:pStyle w:val="6"/>
        <w:tabs>
          <w:tab w:val="left" w:pos="396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（2）具有重大实践意义，终结了第一类永动机的想法。</w:t>
      </w:r>
    </w:p>
    <w:p w14:paraId="6A1B8507">
      <w:pPr>
        <w:pStyle w:val="6"/>
        <w:tabs>
          <w:tab w:val="left" w:pos="396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（3）找到了各种自然现象的公共量度</w:t>
      </w:r>
      <w:r>
        <w:rPr>
          <w:rFonts w:ascii="Times New Roman" w:hAnsi="Times New Roman" w:eastAsia="宋体"/>
          <w:bCs/>
          <w:sz w:val="24"/>
        </w:rPr>
        <w:t>——</w:t>
      </w:r>
      <w:r>
        <w:rPr>
          <w:rFonts w:hint="eastAsia" w:ascii="Times New Roman" w:hAnsi="Times New Roman" w:eastAsia="宋体"/>
          <w:bCs/>
          <w:sz w:val="24"/>
        </w:rPr>
        <w:t>能量，从而把各种自然现象用定量规律联系起来。</w:t>
      </w:r>
    </w:p>
    <w:p w14:paraId="1AA12648">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3. 第一类永动机</w:t>
      </w:r>
    </w:p>
    <w:p w14:paraId="54695D45">
      <w:pPr>
        <w:pStyle w:val="6"/>
        <w:tabs>
          <w:tab w:val="left" w:pos="3960"/>
        </w:tabs>
        <w:adjustRightInd w:val="0"/>
        <w:snapToGrid w:val="0"/>
        <w:spacing w:line="360" w:lineRule="auto"/>
        <w:rPr>
          <w:rFonts w:ascii="Times New Roman" w:hAnsi="Times New Roman" w:eastAsia="宋体" w:cs="Times New Roman"/>
          <w:position w:val="-24"/>
          <w:sz w:val="24"/>
        </w:rPr>
      </w:pPr>
      <w:r>
        <w:rPr>
          <w:rFonts w:hint="eastAsia" w:ascii="Times New Roman" w:hAnsi="Times New Roman" w:eastAsia="宋体" w:cs="Times New Roman"/>
          <w:position w:val="-24"/>
          <w:sz w:val="24"/>
        </w:rPr>
        <w:t>（1）定义：某物质循环一周回复到初始状态，不吸热而向外放热或作功。</w:t>
      </w:r>
    </w:p>
    <w:p w14:paraId="186C1950">
      <w:pPr>
        <w:pStyle w:val="11"/>
        <w:rPr>
          <w:rFonts w:ascii="Times New Roman" w:hAnsi="Times New Roman" w:eastAsia="宋体" w:cs="Times New Roman"/>
          <w:position w:val="-24"/>
          <w:sz w:val="24"/>
        </w:rPr>
      </w:pPr>
      <w:r>
        <w:rPr>
          <w:rFonts w:hint="eastAsia" w:ascii="Times New Roman" w:hAnsi="Times New Roman" w:eastAsia="宋体" w:cs="Times New Roman"/>
          <w:position w:val="-24"/>
          <w:sz w:val="24"/>
        </w:rPr>
        <w:t>（2）特点：这种机器不消耗任何能量，却可以源源不断的对外</w:t>
      </w:r>
      <w:r>
        <w:fldChar w:fldCharType="begin"/>
      </w:r>
      <w:r>
        <w:instrText xml:space="preserve"> HYPERLINK "https://baike.so.com/doc/1073149-1135539.html" \t "https://baike.so.com/doc/_blank" </w:instrText>
      </w:r>
      <w:r>
        <w:fldChar w:fldCharType="separate"/>
      </w:r>
      <w:r>
        <w:rPr>
          <w:rFonts w:ascii="Times New Roman" w:hAnsi="Times New Roman" w:eastAsia="宋体" w:cs="Times New Roman"/>
          <w:position w:val="-24"/>
          <w:sz w:val="24"/>
        </w:rPr>
        <w:t>做功</w:t>
      </w:r>
      <w:r>
        <w:rPr>
          <w:rFonts w:ascii="Times New Roman" w:hAnsi="Times New Roman" w:eastAsia="宋体" w:cs="Times New Roman"/>
          <w:position w:val="-24"/>
          <w:sz w:val="24"/>
        </w:rPr>
        <w:fldChar w:fldCharType="end"/>
      </w:r>
      <w:r>
        <w:rPr>
          <w:rFonts w:ascii="Times New Roman" w:hAnsi="Times New Roman" w:eastAsia="宋体" w:cs="Times New Roman"/>
          <w:position w:val="-24"/>
          <w:sz w:val="24"/>
        </w:rPr>
        <w:t>。</w:t>
      </w:r>
    </w:p>
    <w:p w14:paraId="725606AD">
      <w:pPr>
        <w:pStyle w:val="6"/>
        <w:tabs>
          <w:tab w:val="left" w:pos="3960"/>
        </w:tabs>
        <w:adjustRightInd w:val="0"/>
        <w:snapToGrid w:val="0"/>
        <w:spacing w:line="360" w:lineRule="auto"/>
        <w:rPr>
          <w:rFonts w:ascii="Times New Roman" w:hAnsi="Times New Roman" w:eastAsia="宋体" w:cs="Times New Roman"/>
          <w:position w:val="-24"/>
          <w:sz w:val="24"/>
        </w:rPr>
      </w:pPr>
      <w:r>
        <w:rPr>
          <w:rFonts w:hint="eastAsia" w:ascii="Times New Roman" w:hAnsi="Times New Roman" w:eastAsia="宋体" w:cs="Times New Roman"/>
          <w:position w:val="-24"/>
          <w:sz w:val="24"/>
        </w:rPr>
        <w:t>（3）不可造的原因：违背了能量守恒定律。如果没有外界热源供给热量，则有</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2</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1</w:t>
      </w:r>
      <w:r>
        <w:rPr>
          <w:rFonts w:ascii="Times New Roman" w:hAnsi="Times New Roman" w:eastAsia="宋体" w:cs="Times New Roman"/>
          <w:i/>
          <w:iCs/>
          <w:position w:val="-24"/>
          <w:sz w:val="24"/>
        </w:rPr>
        <w:t>＝W</w:t>
      </w:r>
      <w:r>
        <w:rPr>
          <w:rFonts w:hint="eastAsia" w:ascii="Times New Roman" w:hAnsi="Times New Roman" w:eastAsia="宋体" w:cs="Times New Roman"/>
          <w:position w:val="-24"/>
          <w:sz w:val="24"/>
        </w:rPr>
        <w:t>，就是说，如果系统内能减少，即</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2</w:t>
      </w:r>
      <w:r>
        <w:rPr>
          <w:rFonts w:ascii="Times New Roman" w:hAnsi="Times New Roman" w:eastAsia="宋体" w:cs="Times New Roman"/>
          <w:i/>
          <w:iCs/>
          <w:position w:val="-24"/>
          <w:sz w:val="24"/>
        </w:rPr>
        <w:t>＜U</w:t>
      </w:r>
      <w:r>
        <w:rPr>
          <w:rFonts w:ascii="Times New Roman" w:hAnsi="Times New Roman" w:eastAsia="宋体" w:cs="Times New Roman"/>
          <w:i/>
          <w:iCs/>
          <w:position w:val="-24"/>
          <w:sz w:val="24"/>
          <w:vertAlign w:val="subscript"/>
        </w:rPr>
        <w:t>1</w:t>
      </w:r>
      <w:r>
        <w:rPr>
          <w:rFonts w:hint="eastAsia" w:ascii="Times New Roman" w:hAnsi="Times New Roman" w:eastAsia="宋体" w:cs="Times New Roman"/>
          <w:position w:val="-24"/>
          <w:sz w:val="24"/>
        </w:rPr>
        <w:t>，则</w:t>
      </w:r>
      <w:r>
        <w:rPr>
          <w:rFonts w:ascii="Times New Roman" w:hAnsi="Times New Roman" w:eastAsia="宋体" w:cs="Times New Roman"/>
          <w:i/>
          <w:iCs/>
          <w:position w:val="-24"/>
          <w:sz w:val="24"/>
        </w:rPr>
        <w:t>W＜0</w:t>
      </w:r>
      <w:r>
        <w:rPr>
          <w:rFonts w:hint="eastAsia" w:ascii="Times New Roman" w:hAnsi="Times New Roman" w:eastAsia="宋体" w:cs="Times New Roman"/>
          <w:position w:val="-24"/>
          <w:sz w:val="24"/>
        </w:rPr>
        <w:t>，系统对外做功是要以内能减少为代价的，若想源源不断地做功，就必须使系统不断回到初始状态，在无外界能量供给的情况下，是不可能的。</w:t>
      </w:r>
    </w:p>
    <w:p w14:paraId="3AB2860D">
      <w:pPr>
        <w:pStyle w:val="2"/>
        <w:adjustRightInd w:val="0"/>
        <w:snapToGrid w:val="0"/>
        <w:spacing w:before="0" w:after="0" w:line="360" w:lineRule="auto"/>
        <w:jc w:val="center"/>
        <w:textAlignment w:val="center"/>
        <w:rPr>
          <w:rFonts w:ascii="Times New Roman" w:hAnsi="Times New Roman"/>
          <w:color w:val="558ED5" w:themeColor="text2" w:themeTint="99"/>
          <w:sz w:val="28"/>
          <w:szCs w:val="44"/>
          <w:highlight w:val="yellow"/>
          <w14:textFill>
            <w14:solidFill>
              <w14:schemeClr w14:val="tx2">
                <w14:lumMod w14:val="60000"/>
                <w14:lumOff w14:val="40000"/>
              </w14:schemeClr>
            </w14:solidFill>
          </w14:textFill>
        </w:rPr>
      </w:pPr>
      <w:r>
        <w:rPr>
          <w:rFonts w:hint="eastAsia" w:ascii="Times New Roman" w:hAnsi="Times New Roman"/>
          <w:color w:val="558ED5" w:themeColor="text2" w:themeTint="99"/>
          <w:sz w:val="28"/>
          <w:szCs w:val="40"/>
          <w:highlight w:val="yellow"/>
          <w14:textFill>
            <w14:solidFill>
              <w14:schemeClr w14:val="tx2">
                <w14:lumMod w14:val="60000"/>
                <w14:lumOff w14:val="40000"/>
              </w14:schemeClr>
            </w14:solidFill>
          </w14:textFill>
        </w:rPr>
        <w:t>热力学第一定律</w:t>
      </w:r>
    </w:p>
    <w:p w14:paraId="4B83871D">
      <w:pPr>
        <w:tabs>
          <w:tab w:val="left" w:pos="3960"/>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
          <w:sz w:val="24"/>
          <w:szCs w:val="21"/>
        </w:rPr>
        <w:t>1. 内容：</w:t>
      </w:r>
      <w:r>
        <w:rPr>
          <w:rFonts w:hint="eastAsia" w:ascii="Times New Roman" w:hAnsi="Times New Roman" w:eastAsia="宋体" w:cs="宋体"/>
          <w:sz w:val="24"/>
          <w:szCs w:val="21"/>
        </w:rPr>
        <w:t>一个热力学系统的</w:t>
      </w:r>
      <w:r>
        <w:rPr>
          <w:rFonts w:hint="eastAsia" w:ascii="Times New Roman" w:hAnsi="Times New Roman" w:eastAsia="宋体" w:cs="宋体"/>
          <w:color w:val="FF0000"/>
          <w:sz w:val="24"/>
          <w:szCs w:val="21"/>
          <w:u w:val="single"/>
        </w:rPr>
        <w:t>内能变化量</w:t>
      </w:r>
      <w:r>
        <w:rPr>
          <w:rFonts w:hint="eastAsia" w:ascii="Times New Roman" w:hAnsi="Times New Roman" w:eastAsia="宋体" w:cs="宋体"/>
          <w:sz w:val="24"/>
          <w:szCs w:val="21"/>
        </w:rPr>
        <w:t>等于外界向它传递的</w:t>
      </w:r>
      <w:r>
        <w:rPr>
          <w:rFonts w:hint="eastAsia" w:ascii="Times New Roman" w:hAnsi="Times New Roman" w:eastAsia="宋体" w:cs="宋体"/>
          <w:color w:val="FF0000"/>
          <w:sz w:val="24"/>
          <w:szCs w:val="21"/>
          <w:u w:val="single"/>
        </w:rPr>
        <w:t>热量</w:t>
      </w:r>
      <w:r>
        <w:rPr>
          <w:rFonts w:hint="eastAsia" w:ascii="Times New Roman" w:hAnsi="Times New Roman" w:eastAsia="宋体" w:cs="宋体"/>
          <w:sz w:val="24"/>
          <w:szCs w:val="21"/>
        </w:rPr>
        <w:t>与外界对它所做的</w:t>
      </w:r>
      <w:r>
        <w:rPr>
          <w:rFonts w:hint="eastAsia" w:ascii="Times New Roman" w:hAnsi="Times New Roman" w:eastAsia="宋体" w:cs="宋体"/>
          <w:color w:val="FF0000"/>
          <w:sz w:val="24"/>
          <w:szCs w:val="21"/>
          <w:u w:val="single"/>
        </w:rPr>
        <w:t>功</w:t>
      </w:r>
      <w:r>
        <w:rPr>
          <w:rFonts w:hint="eastAsia" w:ascii="Times New Roman" w:hAnsi="Times New Roman" w:eastAsia="宋体" w:cs="宋体"/>
          <w:sz w:val="24"/>
          <w:szCs w:val="21"/>
        </w:rPr>
        <w:t>的和。</w:t>
      </w:r>
    </w:p>
    <w:p w14:paraId="60460859">
      <w:pPr>
        <w:tabs>
          <w:tab w:val="left" w:pos="3960"/>
        </w:tabs>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
          <w:sz w:val="24"/>
          <w:szCs w:val="21"/>
        </w:rPr>
        <w:t>2. 表达式：</w:t>
      </w:r>
      <w:r>
        <w:rPr>
          <w:rFonts w:ascii="Times New Roman" w:hAnsi="Times New Roman" w:eastAsia="宋体" w:cs="Times New Roman"/>
          <w:b/>
          <w:bCs/>
          <w:i/>
          <w:color w:val="FF0000"/>
          <w:sz w:val="24"/>
          <w:u w:val="single"/>
        </w:rPr>
        <w:t>ΔU＝Q＋W</w:t>
      </w:r>
      <w:r>
        <w:rPr>
          <w:rFonts w:hint="eastAsia" w:ascii="Times New Roman" w:hAnsi="Times New Roman" w:eastAsia="宋体" w:cs="宋体"/>
          <w:sz w:val="24"/>
        </w:rPr>
        <w:t>。</w:t>
      </w:r>
    </w:p>
    <w:p w14:paraId="6ACDB2A9">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Cs/>
          <w:sz w:val="24"/>
        </w:rPr>
        <w:t>热力学第一定律不仅反映了做功和热传递这两种改变内能过程是等效的，而且给出了内能的变化量和做功与热传递之间的定量关系。此定律是标量式，应用时热量的单位应统一为国际单位制中的焦耳。</w:t>
      </w:r>
    </w:p>
    <w:p w14:paraId="7E547A09">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sz w:val="24"/>
          <w:szCs w:val="21"/>
        </w:rPr>
        <w:t>符号的规定如下表所示。</w:t>
      </w:r>
    </w:p>
    <w:tbl>
      <w:tblPr>
        <w:tblStyle w:val="12"/>
        <w:tblW w:w="0" w:type="auto"/>
        <w:jc w:val="center"/>
        <w:tblCellSpacing w:w="0" w:type="dxa"/>
        <w:tblLayout w:type="fixed"/>
        <w:tblCellMar>
          <w:top w:w="0" w:type="dxa"/>
          <w:left w:w="0" w:type="dxa"/>
          <w:bottom w:w="0" w:type="dxa"/>
          <w:right w:w="0" w:type="dxa"/>
        </w:tblCellMar>
      </w:tblPr>
      <w:tblGrid>
        <w:gridCol w:w="724"/>
        <w:gridCol w:w="1827"/>
        <w:gridCol w:w="1843"/>
        <w:gridCol w:w="1559"/>
      </w:tblGrid>
      <w:tr w14:paraId="5B78507B">
        <w:tblPrEx>
          <w:tblCellMar>
            <w:top w:w="0" w:type="dxa"/>
            <w:left w:w="0" w:type="dxa"/>
            <w:bottom w:w="0" w:type="dxa"/>
            <w:right w:w="0" w:type="dxa"/>
          </w:tblCellMar>
        </w:tblPrEx>
        <w:trPr>
          <w:trHeight w:val="585" w:hRule="atLeast"/>
          <w:tblCellSpacing w:w="0" w:type="dxa"/>
          <w:jc w:val="center"/>
        </w:trPr>
        <w:tc>
          <w:tcPr>
            <w:tcW w:w="724" w:type="dxa"/>
            <w:tcBorders>
              <w:top w:val="single" w:color="000000" w:sz="6" w:space="0"/>
              <w:left w:val="single" w:color="000000" w:sz="6" w:space="0"/>
              <w:bottom w:val="single" w:color="000000" w:sz="6" w:space="0"/>
              <w:right w:val="single" w:color="000000" w:sz="6" w:space="0"/>
            </w:tcBorders>
            <w:vAlign w:val="center"/>
          </w:tcPr>
          <w:p w14:paraId="33EBD8FC">
            <w:pPr>
              <w:adjustRightInd w:val="0"/>
              <w:snapToGrid w:val="0"/>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rPr>
              <w:t>符号</w:t>
            </w:r>
          </w:p>
        </w:tc>
        <w:tc>
          <w:tcPr>
            <w:tcW w:w="1827" w:type="dxa"/>
            <w:tcBorders>
              <w:top w:val="single" w:color="000000" w:sz="6" w:space="0"/>
              <w:left w:val="single" w:color="000000" w:sz="6" w:space="0"/>
              <w:bottom w:val="single" w:color="000000" w:sz="6" w:space="0"/>
              <w:right w:val="single" w:color="000000" w:sz="6" w:space="0"/>
            </w:tcBorders>
            <w:vAlign w:val="center"/>
          </w:tcPr>
          <w:p w14:paraId="3F91FA4E">
            <w:pPr>
              <w:adjustRightInd w:val="0"/>
              <w:snapToGrid w:val="0"/>
              <w:spacing w:line="360" w:lineRule="auto"/>
              <w:jc w:val="center"/>
              <w:rPr>
                <w:rFonts w:ascii="Times New Roman" w:hAnsi="Times New Roman" w:eastAsia="宋体" w:cs="Times New Roman"/>
                <w:b/>
                <w:sz w:val="24"/>
              </w:rPr>
            </w:pPr>
            <w:r>
              <w:rPr>
                <w:rFonts w:ascii="Times New Roman" w:hAnsi="Times New Roman" w:eastAsia="宋体" w:cs="Times New Roman"/>
                <w:b/>
                <w:i/>
                <w:iCs/>
                <w:sz w:val="24"/>
              </w:rPr>
              <w:t>W</w:t>
            </w:r>
          </w:p>
        </w:tc>
        <w:tc>
          <w:tcPr>
            <w:tcW w:w="1843" w:type="dxa"/>
            <w:tcBorders>
              <w:top w:val="single" w:color="000000" w:sz="6" w:space="0"/>
              <w:left w:val="single" w:color="000000" w:sz="6" w:space="0"/>
              <w:bottom w:val="single" w:color="000000" w:sz="6" w:space="0"/>
              <w:right w:val="single" w:color="000000" w:sz="6" w:space="0"/>
            </w:tcBorders>
            <w:vAlign w:val="center"/>
          </w:tcPr>
          <w:p w14:paraId="06C7A47D">
            <w:pPr>
              <w:adjustRightInd w:val="0"/>
              <w:snapToGrid w:val="0"/>
              <w:spacing w:line="360" w:lineRule="auto"/>
              <w:jc w:val="center"/>
              <w:rPr>
                <w:rFonts w:ascii="Times New Roman" w:hAnsi="Times New Roman" w:eastAsia="宋体" w:cs="Times New Roman"/>
                <w:b/>
                <w:sz w:val="24"/>
              </w:rPr>
            </w:pPr>
            <w:r>
              <w:rPr>
                <w:rFonts w:ascii="Times New Roman" w:hAnsi="Times New Roman" w:eastAsia="宋体" w:cs="Times New Roman"/>
                <w:b/>
                <w:i/>
                <w:iCs/>
                <w:sz w:val="24"/>
              </w:rPr>
              <w:t>Q</w:t>
            </w:r>
          </w:p>
        </w:tc>
        <w:tc>
          <w:tcPr>
            <w:tcW w:w="1559" w:type="dxa"/>
            <w:tcBorders>
              <w:top w:val="single" w:color="000000" w:sz="6" w:space="0"/>
              <w:left w:val="single" w:color="000000" w:sz="6" w:space="0"/>
              <w:bottom w:val="single" w:color="000000" w:sz="6" w:space="0"/>
              <w:right w:val="single" w:color="000000" w:sz="6" w:space="0"/>
            </w:tcBorders>
            <w:vAlign w:val="center"/>
          </w:tcPr>
          <w:p w14:paraId="102FD4CD">
            <w:pPr>
              <w:adjustRightInd w:val="0"/>
              <w:snapToGrid w:val="0"/>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Δ</w:t>
            </w:r>
            <w:r>
              <w:rPr>
                <w:rFonts w:ascii="Times New Roman" w:hAnsi="Times New Roman" w:eastAsia="宋体" w:cs="Times New Roman"/>
                <w:b/>
                <w:i/>
                <w:iCs/>
                <w:sz w:val="24"/>
              </w:rPr>
              <w:t>U</w:t>
            </w:r>
          </w:p>
        </w:tc>
      </w:tr>
      <w:tr w14:paraId="2BC74C49">
        <w:tblPrEx>
          <w:tblCellMar>
            <w:top w:w="0" w:type="dxa"/>
            <w:left w:w="0" w:type="dxa"/>
            <w:bottom w:w="0" w:type="dxa"/>
            <w:right w:w="0" w:type="dxa"/>
          </w:tblCellMar>
        </w:tblPrEx>
        <w:trPr>
          <w:trHeight w:val="585" w:hRule="atLeast"/>
          <w:tblCellSpacing w:w="0" w:type="dxa"/>
          <w:jc w:val="center"/>
        </w:trPr>
        <w:tc>
          <w:tcPr>
            <w:tcW w:w="724" w:type="dxa"/>
            <w:tcBorders>
              <w:top w:val="single" w:color="000000" w:sz="6" w:space="0"/>
              <w:left w:val="single" w:color="000000" w:sz="6" w:space="0"/>
              <w:bottom w:val="single" w:color="000000" w:sz="6" w:space="0"/>
              <w:right w:val="single" w:color="000000" w:sz="6" w:space="0"/>
            </w:tcBorders>
            <w:vAlign w:val="center"/>
          </w:tcPr>
          <w:p w14:paraId="6D01364F">
            <w:pPr>
              <w:adjustRightInd w:val="0"/>
              <w:snapToGrid w:val="0"/>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rPr>
              <w:t>＋</w:t>
            </w:r>
          </w:p>
        </w:tc>
        <w:tc>
          <w:tcPr>
            <w:tcW w:w="1827" w:type="dxa"/>
            <w:tcBorders>
              <w:top w:val="single" w:color="000000" w:sz="6" w:space="0"/>
              <w:left w:val="single" w:color="000000" w:sz="6" w:space="0"/>
              <w:bottom w:val="single" w:color="000000" w:sz="6" w:space="0"/>
              <w:right w:val="single" w:color="000000" w:sz="6" w:space="0"/>
            </w:tcBorders>
            <w:vAlign w:val="center"/>
          </w:tcPr>
          <w:p w14:paraId="118E7090">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外界对物体做功</w:t>
            </w:r>
          </w:p>
        </w:tc>
        <w:tc>
          <w:tcPr>
            <w:tcW w:w="1843" w:type="dxa"/>
            <w:tcBorders>
              <w:top w:val="single" w:color="000000" w:sz="6" w:space="0"/>
              <w:left w:val="single" w:color="000000" w:sz="6" w:space="0"/>
              <w:bottom w:val="single" w:color="000000" w:sz="6" w:space="0"/>
              <w:right w:val="single" w:color="000000" w:sz="6" w:space="0"/>
            </w:tcBorders>
            <w:vAlign w:val="center"/>
          </w:tcPr>
          <w:p w14:paraId="55832371">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物体吸收热量</w:t>
            </w:r>
          </w:p>
        </w:tc>
        <w:tc>
          <w:tcPr>
            <w:tcW w:w="1559" w:type="dxa"/>
            <w:tcBorders>
              <w:top w:val="single" w:color="000000" w:sz="6" w:space="0"/>
              <w:left w:val="single" w:color="000000" w:sz="6" w:space="0"/>
              <w:bottom w:val="single" w:color="000000" w:sz="6" w:space="0"/>
              <w:right w:val="single" w:color="000000" w:sz="6" w:space="0"/>
            </w:tcBorders>
            <w:vAlign w:val="center"/>
          </w:tcPr>
          <w:p w14:paraId="70D03516">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内能增加</w:t>
            </w:r>
          </w:p>
        </w:tc>
      </w:tr>
      <w:tr w14:paraId="3014CFE5">
        <w:tblPrEx>
          <w:tblCellMar>
            <w:top w:w="0" w:type="dxa"/>
            <w:left w:w="0" w:type="dxa"/>
            <w:bottom w:w="0" w:type="dxa"/>
            <w:right w:w="0" w:type="dxa"/>
          </w:tblCellMar>
        </w:tblPrEx>
        <w:trPr>
          <w:trHeight w:val="585" w:hRule="atLeast"/>
          <w:tblCellSpacing w:w="0" w:type="dxa"/>
          <w:jc w:val="center"/>
        </w:trPr>
        <w:tc>
          <w:tcPr>
            <w:tcW w:w="724" w:type="dxa"/>
            <w:tcBorders>
              <w:top w:val="single" w:color="000000" w:sz="6" w:space="0"/>
              <w:left w:val="single" w:color="000000" w:sz="6" w:space="0"/>
              <w:bottom w:val="single" w:color="000000" w:sz="6" w:space="0"/>
              <w:right w:val="single" w:color="000000" w:sz="6" w:space="0"/>
            </w:tcBorders>
            <w:vAlign w:val="center"/>
          </w:tcPr>
          <w:p w14:paraId="7FD6EF96">
            <w:pPr>
              <w:adjustRightInd w:val="0"/>
              <w:snapToGrid w:val="0"/>
              <w:spacing w:line="360" w:lineRule="auto"/>
              <w:jc w:val="center"/>
              <w:rPr>
                <w:rFonts w:ascii="Times New Roman" w:hAnsi="Times New Roman" w:eastAsia="宋体" w:cs="Times New Roman"/>
                <w:b/>
                <w:sz w:val="24"/>
              </w:rPr>
            </w:pPr>
            <w:r>
              <w:rPr>
                <w:rFonts w:hint="eastAsia" w:ascii="Times New Roman" w:hAnsi="Times New Roman" w:eastAsia="宋体" w:cs="Times New Roman"/>
                <w:b/>
                <w:sz w:val="24"/>
              </w:rPr>
              <w:t>－</w:t>
            </w:r>
          </w:p>
        </w:tc>
        <w:tc>
          <w:tcPr>
            <w:tcW w:w="1827" w:type="dxa"/>
            <w:tcBorders>
              <w:top w:val="single" w:color="000000" w:sz="6" w:space="0"/>
              <w:left w:val="single" w:color="000000" w:sz="6" w:space="0"/>
              <w:bottom w:val="single" w:color="000000" w:sz="6" w:space="0"/>
              <w:right w:val="single" w:color="000000" w:sz="6" w:space="0"/>
            </w:tcBorders>
            <w:vAlign w:val="center"/>
          </w:tcPr>
          <w:p w14:paraId="0A3E2F1A">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物体对外界做功</w:t>
            </w:r>
          </w:p>
        </w:tc>
        <w:tc>
          <w:tcPr>
            <w:tcW w:w="1843" w:type="dxa"/>
            <w:tcBorders>
              <w:top w:val="single" w:color="000000" w:sz="6" w:space="0"/>
              <w:left w:val="single" w:color="000000" w:sz="6" w:space="0"/>
              <w:bottom w:val="single" w:color="000000" w:sz="6" w:space="0"/>
              <w:right w:val="single" w:color="000000" w:sz="6" w:space="0"/>
            </w:tcBorders>
            <w:vAlign w:val="center"/>
          </w:tcPr>
          <w:p w14:paraId="5071B6F8">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物体放出热量</w:t>
            </w:r>
          </w:p>
        </w:tc>
        <w:tc>
          <w:tcPr>
            <w:tcW w:w="1559" w:type="dxa"/>
            <w:tcBorders>
              <w:top w:val="single" w:color="000000" w:sz="6" w:space="0"/>
              <w:left w:val="single" w:color="000000" w:sz="6" w:space="0"/>
              <w:bottom w:val="single" w:color="000000" w:sz="6" w:space="0"/>
              <w:right w:val="single" w:color="000000" w:sz="6" w:space="0"/>
            </w:tcBorders>
            <w:vAlign w:val="center"/>
          </w:tcPr>
          <w:p w14:paraId="13EAF8B1">
            <w:pPr>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Times New Roman"/>
                <w:bCs/>
                <w:sz w:val="24"/>
              </w:rPr>
              <w:t>内能减少</w:t>
            </w:r>
          </w:p>
        </w:tc>
      </w:tr>
    </w:tbl>
    <w:p w14:paraId="24104FD2">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清单02 光学</w:t>
      </w:r>
    </w:p>
    <w:p w14:paraId="348B13C6">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hint="eastAsia" w:ascii="Times New Roman" w:hAnsi="Times New Roman"/>
          <w:color w:val="376092" w:themeColor="accent1" w:themeShade="BF"/>
          <w:sz w:val="28"/>
          <w:szCs w:val="40"/>
          <w:highlight w:val="yellow"/>
        </w:rPr>
        <w:t>光的反射和折射</w:t>
      </w:r>
    </w:p>
    <w:p w14:paraId="45332415">
      <w:pPr>
        <w:adjustRightInd w:val="0"/>
        <w:snapToGrid w:val="0"/>
        <w:spacing w:line="360" w:lineRule="auto"/>
        <w:rPr>
          <w:rFonts w:ascii="Times New Roman" w:hAnsi="Times New Roman" w:eastAsia="宋体"/>
          <w:sz w:val="24"/>
          <w:szCs w:val="21"/>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光的反射</w:t>
      </w:r>
      <w:r>
        <w:rPr>
          <w:rFonts w:ascii="Times New Roman" w:hAnsi="Times New Roman" w:eastAsia="宋体" w:cs="Times New Roman"/>
          <w:sz w:val="24"/>
          <w:szCs w:val="28"/>
        </w:rPr>
        <w:br w:type="textWrapping"/>
      </w:r>
      <w:r>
        <w:rPr>
          <w:rFonts w:hint="eastAsia" w:ascii="Times New Roman" w:hAnsi="Times New Roman" w:eastAsia="宋体" w:cs="楷体"/>
          <w:b/>
          <w:bCs/>
          <w:sz w:val="24"/>
        </w:rPr>
        <w:t>1. 定义：</w:t>
      </w:r>
      <w:r>
        <w:rPr>
          <w:rFonts w:ascii="Times New Roman" w:hAnsi="Times New Roman" w:eastAsia="宋体" w:cs="Times New Roman"/>
          <w:sz w:val="24"/>
        </w:rPr>
        <w:t>光从第1种介质射到它与第2种介质的</w:t>
      </w:r>
      <w:r>
        <w:rPr>
          <w:rFonts w:ascii="Times New Roman" w:hAnsi="Times New Roman" w:eastAsia="宋体" w:cs="Times New Roman"/>
          <w:color w:val="FF0000"/>
          <w:sz w:val="24"/>
          <w:u w:val="single"/>
        </w:rPr>
        <w:t>分界面</w:t>
      </w:r>
      <w:r>
        <w:rPr>
          <w:rFonts w:ascii="Times New Roman" w:hAnsi="Times New Roman" w:eastAsia="宋体" w:cs="Times New Roman"/>
          <w:sz w:val="24"/>
        </w:rPr>
        <w:t>时，一部分光会</w:t>
      </w:r>
      <w:r>
        <w:rPr>
          <w:rFonts w:ascii="Times New Roman" w:hAnsi="Times New Roman" w:eastAsia="宋体" w:cs="Times New Roman"/>
          <w:color w:val="FF0000"/>
          <w:sz w:val="24"/>
          <w:u w:val="single"/>
        </w:rPr>
        <w:t>返回</w:t>
      </w:r>
      <w:r>
        <w:rPr>
          <w:rFonts w:ascii="Times New Roman" w:hAnsi="Times New Roman" w:eastAsia="宋体" w:cs="Times New Roman"/>
          <w:sz w:val="24"/>
        </w:rPr>
        <w:t>到第1种介质的现象。</w:t>
      </w:r>
    </w:p>
    <w:p w14:paraId="66B983B6">
      <w:pPr>
        <w:pStyle w:val="6"/>
        <w:tabs>
          <w:tab w:val="left" w:pos="4253"/>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图示：</w:t>
      </w:r>
    </w:p>
    <w:p w14:paraId="06DE969A">
      <w:pPr>
        <w:pStyle w:val="6"/>
        <w:tabs>
          <w:tab w:val="left" w:pos="4253"/>
        </w:tabs>
        <w:adjustRightInd w:val="0"/>
        <w:snapToGrid w:val="0"/>
        <w:spacing w:line="360" w:lineRule="auto"/>
        <w:rPr>
          <w:rFonts w:ascii="Times New Roman" w:hAnsi="Times New Roman" w:eastAsia="宋体" w:cs="Times New Roman"/>
          <w:bCs/>
          <w:sz w:val="24"/>
        </w:rPr>
      </w:pPr>
      <w:r>
        <w:rPr>
          <w:rFonts w:ascii="Times New Roman" w:hAnsi="Times New Roman" w:eastAsia="宋体"/>
          <w:sz w:val="24"/>
        </w:rPr>
        <w:drawing>
          <wp:inline distT="0" distB="0" distL="0" distR="0">
            <wp:extent cx="1233170" cy="897890"/>
            <wp:effectExtent l="9525" t="9525" r="14605" b="260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2168" cy="897019"/>
                    </a:xfrm>
                    <a:prstGeom prst="rect">
                      <a:avLst/>
                    </a:prstGeom>
                    <a:noFill/>
                    <a:ln>
                      <a:solidFill>
                        <a:srgbClr val="7030A0"/>
                      </a:solidFill>
                    </a:ln>
                  </pic:spPr>
                </pic:pic>
              </a:graphicData>
            </a:graphic>
          </wp:inline>
        </w:drawing>
      </w:r>
    </w:p>
    <w:p w14:paraId="47089411">
      <w:pPr>
        <w:pStyle w:val="6"/>
        <w:tabs>
          <w:tab w:val="left" w:pos="4253"/>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 xml:space="preserve">3. </w:t>
      </w:r>
      <w:r>
        <w:rPr>
          <w:rFonts w:ascii="Times New Roman" w:hAnsi="Times New Roman" w:eastAsia="宋体" w:cs="Times New Roman"/>
          <w:b/>
          <w:sz w:val="24"/>
        </w:rPr>
        <w:t>反射定律</w:t>
      </w:r>
      <w:r>
        <w:rPr>
          <w:rFonts w:hint="eastAsia" w:ascii="Times New Roman" w:hAnsi="Times New Roman" w:eastAsia="宋体" w:cs="Times New Roman"/>
          <w:b/>
          <w:sz w:val="24"/>
        </w:rPr>
        <w:t>：</w:t>
      </w:r>
    </w:p>
    <w:p w14:paraId="5387BD51">
      <w:pPr>
        <w:pStyle w:val="6"/>
        <w:tabs>
          <w:tab w:val="left" w:pos="4253"/>
        </w:tabs>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rPr>
        <w:t>反射光线与</w:t>
      </w:r>
      <w:r>
        <w:rPr>
          <w:rFonts w:ascii="Times New Roman" w:hAnsi="Times New Roman" w:eastAsia="宋体"/>
          <w:color w:val="FF0000"/>
          <w:sz w:val="24"/>
          <w:u w:val="single"/>
        </w:rPr>
        <w:t>入射</w:t>
      </w:r>
      <w:r>
        <w:rPr>
          <w:rFonts w:ascii="Times New Roman" w:hAnsi="Times New Roman" w:eastAsia="宋体"/>
          <w:sz w:val="24"/>
        </w:rPr>
        <w:t>光线、</w:t>
      </w:r>
      <w:r>
        <w:rPr>
          <w:rFonts w:ascii="Times New Roman" w:hAnsi="Times New Roman" w:eastAsia="宋体"/>
          <w:color w:val="FF0000"/>
          <w:sz w:val="24"/>
          <w:u w:val="single"/>
        </w:rPr>
        <w:t>法线</w:t>
      </w:r>
      <w:r>
        <w:rPr>
          <w:rFonts w:ascii="Times New Roman" w:hAnsi="Times New Roman" w:eastAsia="宋体"/>
          <w:sz w:val="24"/>
        </w:rPr>
        <w:t>处在同一平面内，反射光线与入射光线分别位于法线的</w:t>
      </w:r>
      <w:r>
        <w:rPr>
          <w:rFonts w:ascii="Times New Roman" w:hAnsi="Times New Roman" w:eastAsia="宋体"/>
          <w:color w:val="FF0000"/>
          <w:sz w:val="24"/>
          <w:u w:val="single"/>
        </w:rPr>
        <w:t>两侧</w:t>
      </w:r>
      <w:r>
        <w:rPr>
          <w:rFonts w:ascii="Times New Roman" w:hAnsi="Times New Roman" w:eastAsia="宋体"/>
          <w:sz w:val="24"/>
        </w:rPr>
        <w:t>。反射角</w:t>
      </w:r>
      <w:r>
        <w:rPr>
          <w:rFonts w:ascii="Times New Roman" w:hAnsi="Times New Roman" w:eastAsia="宋体"/>
          <w:color w:val="FF0000"/>
          <w:sz w:val="24"/>
          <w:u w:val="single"/>
        </w:rPr>
        <w:t>等于</w:t>
      </w:r>
      <w:r>
        <w:rPr>
          <w:rFonts w:ascii="Times New Roman" w:hAnsi="Times New Roman" w:eastAsia="宋体"/>
          <w:sz w:val="24"/>
        </w:rPr>
        <w:t>入射角</w:t>
      </w:r>
      <w:r>
        <w:rPr>
          <w:rFonts w:hint="eastAsia" w:ascii="Times New Roman" w:hAnsi="Times New Roman" w:eastAsia="宋体"/>
          <w:sz w:val="24"/>
        </w:rPr>
        <w:t>。</w:t>
      </w:r>
    </w:p>
    <w:p w14:paraId="6D92739F">
      <w:pPr>
        <w:pStyle w:val="6"/>
        <w:tabs>
          <w:tab w:val="left" w:pos="4253"/>
        </w:tabs>
        <w:adjustRightInd w:val="0"/>
        <w:snapToGrid w:val="0"/>
        <w:spacing w:line="360" w:lineRule="auto"/>
        <w:rPr>
          <w:rFonts w:ascii="Times New Roman" w:hAnsi="Times New Roman" w:eastAsia="宋体" w:cs="宋体"/>
          <w:sz w:val="24"/>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光的折射</w:t>
      </w:r>
      <w:r>
        <w:rPr>
          <w:rFonts w:ascii="Times New Roman" w:hAnsi="Times New Roman" w:eastAsia="宋体" w:cs="Times New Roman"/>
          <w:sz w:val="24"/>
          <w:szCs w:val="28"/>
        </w:rPr>
        <w:br w:type="textWrapping"/>
      </w:r>
      <w:r>
        <w:rPr>
          <w:rFonts w:hint="eastAsia" w:ascii="Times New Roman" w:hAnsi="Times New Roman" w:eastAsia="宋体" w:cs="宋体"/>
          <w:b/>
          <w:bCs/>
          <w:sz w:val="24"/>
        </w:rPr>
        <w:t>1. 定义：</w:t>
      </w:r>
      <w:r>
        <w:rPr>
          <w:rFonts w:hint="eastAsia" w:ascii="Times New Roman" w:hAnsi="Times New Roman" w:eastAsia="宋体"/>
          <w:sz w:val="24"/>
        </w:rPr>
        <w:t>光由一种介质射入另一种介质时，在两种介质的界面上将发生光的传播方向</w:t>
      </w:r>
      <w:r>
        <w:rPr>
          <w:rFonts w:hint="eastAsia" w:ascii="Times New Roman" w:hAnsi="Times New Roman" w:eastAsia="宋体"/>
          <w:color w:val="FF0000"/>
          <w:sz w:val="24"/>
          <w:u w:val="single"/>
        </w:rPr>
        <w:t>改变</w:t>
      </w:r>
      <w:r>
        <w:rPr>
          <w:rFonts w:hint="eastAsia" w:ascii="Times New Roman" w:hAnsi="Times New Roman" w:eastAsia="宋体"/>
          <w:sz w:val="24"/>
        </w:rPr>
        <w:t>的现象叫光的折射。</w:t>
      </w:r>
    </w:p>
    <w:p w14:paraId="0DA6EE48">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图示：</w:t>
      </w:r>
    </w:p>
    <w:p w14:paraId="60C84C48">
      <w:pPr>
        <w:pStyle w:val="6"/>
        <w:tabs>
          <w:tab w:val="left" w:pos="4253"/>
        </w:tabs>
        <w:adjustRightInd w:val="0"/>
        <w:snapToGrid w:val="0"/>
        <w:spacing w:line="360" w:lineRule="auto"/>
        <w:rPr>
          <w:rFonts w:ascii="Times New Roman" w:hAnsi="Times New Roman" w:eastAsia="宋体" w:cs="宋体"/>
          <w:sz w:val="24"/>
        </w:rPr>
      </w:pPr>
      <w:r>
        <w:rPr>
          <w:rFonts w:ascii="Times New Roman" w:hAnsi="Times New Roman" w:eastAsia="宋体" w:cs="Times New Roman"/>
          <w:sz w:val="24"/>
        </w:rPr>
        <w:drawing>
          <wp:inline distT="0" distB="0" distL="114300" distR="114300">
            <wp:extent cx="1114425" cy="1143000"/>
            <wp:effectExtent l="0" t="0" r="9525" b="0"/>
            <wp:docPr id="13" name="图片 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学科网 ZijCgp3gCTbNAx1ODbqMbQ== zOi1Fe2enhbNAx1ODbqMbQ=="/>
                    <pic:cNvPicPr>
                      <a:picLocks noChangeAspect="1"/>
                    </pic:cNvPicPr>
                  </pic:nvPicPr>
                  <pic:blipFill>
                    <a:blip r:embed="rId30"/>
                    <a:stretch>
                      <a:fillRect/>
                    </a:stretch>
                  </pic:blipFill>
                  <pic:spPr>
                    <a:xfrm>
                      <a:off x="0" y="0"/>
                      <a:ext cx="1114425" cy="1143000"/>
                    </a:xfrm>
                    <a:prstGeom prst="rect">
                      <a:avLst/>
                    </a:prstGeom>
                    <a:noFill/>
                    <a:ln>
                      <a:noFill/>
                    </a:ln>
                  </pic:spPr>
                </pic:pic>
              </a:graphicData>
            </a:graphic>
          </wp:inline>
        </w:drawing>
      </w:r>
    </w:p>
    <w:p w14:paraId="77938D17">
      <w:pPr>
        <w:pStyle w:val="6"/>
        <w:numPr>
          <w:ilvl w:val="0"/>
          <w:numId w:val="4"/>
        </w:numPr>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折射定律：</w:t>
      </w:r>
    </w:p>
    <w:p w14:paraId="70A2766F">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(1)内容：如图所示，折射光线与入射光线、法线处在</w:t>
      </w:r>
      <w:r>
        <w:rPr>
          <w:rFonts w:ascii="Times New Roman" w:hAnsi="Times New Roman" w:eastAsia="宋体" w:cs="Times New Roman"/>
          <w:color w:val="FF0000"/>
          <w:sz w:val="24"/>
          <w:u w:val="single"/>
        </w:rPr>
        <w:t>同一平面</w:t>
      </w:r>
      <w:r>
        <w:rPr>
          <w:rFonts w:ascii="Times New Roman" w:hAnsi="Times New Roman" w:eastAsia="宋体" w:cs="Times New Roman"/>
          <w:sz w:val="24"/>
        </w:rPr>
        <w:t>内，折射光线与入射光线分别位于法线的</w:t>
      </w:r>
      <w:r>
        <w:rPr>
          <w:rFonts w:ascii="Times New Roman" w:hAnsi="Times New Roman" w:eastAsia="宋体" w:cs="Times New Roman"/>
          <w:color w:val="FF0000"/>
          <w:sz w:val="24"/>
          <w:u w:val="single"/>
        </w:rPr>
        <w:t>两侧</w:t>
      </w:r>
      <w:r>
        <w:rPr>
          <w:rFonts w:ascii="Times New Roman" w:hAnsi="Times New Roman" w:eastAsia="宋体" w:cs="Times New Roman"/>
          <w:sz w:val="24"/>
        </w:rPr>
        <w:t>；入射角的正弦与折射角的正弦成</w:t>
      </w:r>
      <w:r>
        <w:rPr>
          <w:rFonts w:ascii="Times New Roman" w:hAnsi="Times New Roman" w:eastAsia="宋体" w:cs="Times New Roman"/>
          <w:color w:val="FF0000"/>
          <w:sz w:val="24"/>
          <w:u w:val="single"/>
        </w:rPr>
        <w:t>正比</w:t>
      </w:r>
      <w:r>
        <w:rPr>
          <w:rFonts w:ascii="Times New Roman" w:hAnsi="Times New Roman" w:eastAsia="宋体" w:cs="Times New Roman"/>
          <w:sz w:val="24"/>
        </w:rPr>
        <w:t>。</w:t>
      </w:r>
    </w:p>
    <w:p w14:paraId="610B858C">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(2)表达式：</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vertAlign w:val="subscript"/>
        </w:rPr>
        <w:t>12</w:t>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vertAlign w:val="subscript"/>
        </w:rPr>
        <w:t>12</w:t>
      </w:r>
      <w:r>
        <w:rPr>
          <w:rFonts w:ascii="Times New Roman" w:hAnsi="Times New Roman" w:eastAsia="宋体" w:cs="Times New Roman"/>
          <w:sz w:val="24"/>
        </w:rPr>
        <w:t>为比例常数)。</w:t>
      </w:r>
    </w:p>
    <w:p w14:paraId="113BE628">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4. 光路可逆性</w:t>
      </w:r>
    </w:p>
    <w:p w14:paraId="32059211">
      <w:pPr>
        <w:pStyle w:val="6"/>
        <w:tabs>
          <w:tab w:val="left" w:pos="4253"/>
        </w:tabs>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cs="Times New Roman"/>
          <w:sz w:val="24"/>
        </w:rPr>
        <w:t>在光的反射和折射现象中，光路都是可逆的。如果让光线逆着出射光线射到界面上，光线就会</w:t>
      </w:r>
      <w:r>
        <w:rPr>
          <w:rFonts w:ascii="Times New Roman" w:hAnsi="Times New Roman" w:eastAsia="宋体" w:cs="Times New Roman"/>
          <w:color w:val="FF0000"/>
          <w:sz w:val="24"/>
          <w:u w:val="single"/>
        </w:rPr>
        <w:t>逆着</w:t>
      </w:r>
      <w:r>
        <w:rPr>
          <w:rFonts w:ascii="Times New Roman" w:hAnsi="Times New Roman" w:eastAsia="宋体" w:cs="Times New Roman"/>
          <w:sz w:val="24"/>
        </w:rPr>
        <w:t>原来的入射光线出射</w:t>
      </w:r>
      <w:r>
        <w:rPr>
          <w:rFonts w:hint="eastAsia" w:ascii="Times New Roman" w:hAnsi="Times New Roman" w:eastAsia="宋体"/>
          <w:sz w:val="24"/>
        </w:rPr>
        <w:t>。</w:t>
      </w:r>
    </w:p>
    <w:p w14:paraId="05793AAD">
      <w:pPr>
        <w:pStyle w:val="6"/>
        <w:tabs>
          <w:tab w:val="left" w:pos="3402"/>
        </w:tabs>
        <w:adjustRightInd w:val="0"/>
        <w:snapToGrid w:val="0"/>
        <w:spacing w:line="360" w:lineRule="auto"/>
        <w:ind w:hanging="315"/>
        <w:rPr>
          <w:rFonts w:ascii="Times New Roman" w:hAnsi="Times New Roman" w:eastAsia="宋体" w:cs="Times New Roman"/>
          <w:sz w:val="24"/>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折射率与光学介质</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折射率</w:t>
      </w:r>
      <w:r>
        <w:rPr>
          <w:rFonts w:hint="eastAsia" w:ascii="Times New Roman" w:hAnsi="Times New Roman" w:eastAsia="宋体" w:cs="Times New Roman"/>
          <w:b/>
          <w:bCs/>
          <w:sz w:val="24"/>
        </w:rPr>
        <w:t>：</w:t>
      </w:r>
      <w:r>
        <w:rPr>
          <w:rFonts w:ascii="Times New Roman" w:hAnsi="Times New Roman" w:eastAsia="宋体" w:cs="Times New Roman"/>
          <w:sz w:val="24"/>
          <w:szCs w:val="24"/>
        </w:rPr>
        <w:t>光从真空射入某种介质发生折射时，入射角的</w:t>
      </w:r>
      <w:r>
        <w:rPr>
          <w:rFonts w:ascii="Times New Roman" w:hAnsi="Times New Roman" w:eastAsia="宋体" w:cs="Times New Roman"/>
          <w:color w:val="FF0000"/>
          <w:sz w:val="24"/>
          <w:szCs w:val="24"/>
          <w:u w:val="single"/>
        </w:rPr>
        <w:t>正弦</w:t>
      </w:r>
      <w:r>
        <w:rPr>
          <w:rFonts w:ascii="Times New Roman" w:hAnsi="Times New Roman" w:eastAsia="宋体" w:cs="Times New Roman"/>
          <w:sz w:val="24"/>
          <w:szCs w:val="24"/>
        </w:rPr>
        <w:t>与折射角的</w:t>
      </w:r>
      <w:r>
        <w:rPr>
          <w:rFonts w:ascii="Times New Roman" w:hAnsi="Times New Roman" w:eastAsia="宋体" w:cs="Times New Roman"/>
          <w:color w:val="FF0000"/>
          <w:sz w:val="24"/>
          <w:szCs w:val="24"/>
          <w:u w:val="single"/>
        </w:rPr>
        <w:t>正弦</w:t>
      </w:r>
      <w:r>
        <w:rPr>
          <w:rFonts w:ascii="Times New Roman" w:hAnsi="Times New Roman" w:eastAsia="宋体" w:cs="Times New Roman"/>
          <w:sz w:val="24"/>
          <w:szCs w:val="24"/>
        </w:rPr>
        <w:t>之比，叫这种介质的折射率</w:t>
      </w:r>
      <w:r>
        <w:rPr>
          <w:rFonts w:hint="eastAsia" w:ascii="Times New Roman" w:hAnsi="Times New Roman" w:eastAsia="宋体" w:cs="宋体"/>
          <w:sz w:val="24"/>
          <w:szCs w:val="24"/>
        </w:rPr>
        <w:t>。</w:t>
      </w:r>
      <w:r>
        <w:rPr>
          <w:rFonts w:ascii="Times New Roman" w:hAnsi="Times New Roman" w:eastAsia="宋体" w:cs="Times New Roman"/>
          <w:i/>
          <w:sz w:val="24"/>
        </w:rPr>
        <w:t>n</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sin </w:instrText>
      </w:r>
      <w:r>
        <w:rPr>
          <w:rFonts w:ascii="Times New Roman" w:hAnsi="Times New Roman" w:eastAsia="宋体" w:cs="Times New Roman"/>
          <w:i/>
          <w:sz w:val="24"/>
        </w:rPr>
        <w:instrText xml:space="preserve">θ</w:instrText>
      </w:r>
      <w:r>
        <w:rPr>
          <w:rFonts w:ascii="Times New Roman" w:hAnsi="Times New Roman" w:eastAsia="宋体" w:cs="Times New Roman"/>
          <w:sz w:val="24"/>
          <w:vertAlign w:val="sub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p>
    <w:p w14:paraId="36880739">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说明：①关系式</w:t>
      </w:r>
      <w:r>
        <w:rPr>
          <w:rFonts w:ascii="Times New Roman" w:hAnsi="Times New Roman" w:eastAsia="宋体" w:cs="Times New Roman"/>
          <w:i/>
          <w:sz w:val="24"/>
        </w:rPr>
        <w:t>n</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c,v</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中的</w:t>
      </w:r>
      <w:r>
        <w:rPr>
          <w:rFonts w:ascii="Times New Roman" w:hAnsi="Times New Roman" w:eastAsia="宋体" w:cs="Times New Roman"/>
          <w:i/>
          <w:sz w:val="24"/>
        </w:rPr>
        <w:t>n</w:t>
      </w:r>
      <w:r>
        <w:rPr>
          <w:rFonts w:ascii="Times New Roman" w:hAnsi="Times New Roman" w:eastAsia="宋体" w:cs="Times New Roman"/>
          <w:sz w:val="24"/>
        </w:rPr>
        <w:t>是指介质相对于真空的折射率，即绝对折射率。</w:t>
      </w:r>
    </w:p>
    <w:p w14:paraId="0C46D412">
      <w:pPr>
        <w:pStyle w:val="6"/>
        <w:tabs>
          <w:tab w:val="left" w:pos="3402"/>
        </w:tabs>
        <w:adjustRightInd w:val="0"/>
        <w:snapToGrid w:val="0"/>
        <w:spacing w:line="360" w:lineRule="auto"/>
        <w:ind w:hanging="315"/>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．光密介质与光疏介质</w:t>
      </w:r>
    </w:p>
    <w:tbl>
      <w:tblPr>
        <w:tblStyle w:val="12"/>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3406"/>
        <w:gridCol w:w="4641"/>
      </w:tblGrid>
      <w:tr w14:paraId="70F3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66538929">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介质</w:t>
            </w:r>
          </w:p>
        </w:tc>
        <w:tc>
          <w:tcPr>
            <w:tcW w:w="3406" w:type="dxa"/>
            <w:shd w:val="clear" w:color="auto" w:fill="auto"/>
            <w:vAlign w:val="center"/>
          </w:tcPr>
          <w:p w14:paraId="618941BB">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光密介质</w:t>
            </w:r>
          </w:p>
        </w:tc>
        <w:tc>
          <w:tcPr>
            <w:tcW w:w="4641" w:type="dxa"/>
            <w:shd w:val="clear" w:color="auto" w:fill="auto"/>
            <w:vAlign w:val="center"/>
          </w:tcPr>
          <w:p w14:paraId="40A74892">
            <w:pPr>
              <w:pStyle w:val="6"/>
              <w:tabs>
                <w:tab w:val="left" w:pos="3402"/>
              </w:tabs>
              <w:adjustRightInd w:val="0"/>
              <w:snapToGrid w:val="0"/>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光疏介质</w:t>
            </w:r>
          </w:p>
        </w:tc>
      </w:tr>
      <w:tr w14:paraId="390F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6A44CA64">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折射率</w:t>
            </w:r>
          </w:p>
        </w:tc>
        <w:tc>
          <w:tcPr>
            <w:tcW w:w="3406" w:type="dxa"/>
            <w:shd w:val="clear" w:color="auto" w:fill="auto"/>
            <w:vAlign w:val="center"/>
          </w:tcPr>
          <w:p w14:paraId="734B7AF5">
            <w:pPr>
              <w:pStyle w:val="6"/>
              <w:tabs>
                <w:tab w:val="left" w:pos="3402"/>
              </w:tabs>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大</w:t>
            </w:r>
          </w:p>
        </w:tc>
        <w:tc>
          <w:tcPr>
            <w:tcW w:w="4641" w:type="dxa"/>
            <w:shd w:val="clear" w:color="auto" w:fill="auto"/>
            <w:vAlign w:val="center"/>
          </w:tcPr>
          <w:p w14:paraId="141EBBAA">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小</w:t>
            </w:r>
          </w:p>
        </w:tc>
      </w:tr>
      <w:tr w14:paraId="668C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55EB00E0">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光速</w:t>
            </w:r>
          </w:p>
        </w:tc>
        <w:tc>
          <w:tcPr>
            <w:tcW w:w="3406" w:type="dxa"/>
            <w:shd w:val="clear" w:color="auto" w:fill="auto"/>
            <w:vAlign w:val="center"/>
          </w:tcPr>
          <w:p w14:paraId="43DE08F5">
            <w:pPr>
              <w:pStyle w:val="6"/>
              <w:tabs>
                <w:tab w:val="left" w:pos="3402"/>
              </w:tabs>
              <w:adjustRightInd w:val="0"/>
              <w:snapToGrid w:val="0"/>
              <w:spacing w:line="360" w:lineRule="auto"/>
              <w:jc w:val="center"/>
              <w:rPr>
                <w:rFonts w:ascii="Times New Roman" w:hAnsi="Times New Roman" w:eastAsia="宋体" w:cs="Times New Roman"/>
                <w:i/>
                <w:sz w:val="24"/>
              </w:rPr>
            </w:pPr>
            <w:r>
              <w:rPr>
                <w:rFonts w:ascii="Times New Roman" w:hAnsi="Times New Roman" w:eastAsia="宋体" w:cs="Times New Roman"/>
                <w:sz w:val="24"/>
              </w:rPr>
              <w:t>小</w:t>
            </w:r>
          </w:p>
        </w:tc>
        <w:tc>
          <w:tcPr>
            <w:tcW w:w="4641" w:type="dxa"/>
            <w:shd w:val="clear" w:color="auto" w:fill="auto"/>
            <w:vAlign w:val="center"/>
          </w:tcPr>
          <w:p w14:paraId="1E48E929">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t>大</w:t>
            </w:r>
          </w:p>
        </w:tc>
      </w:tr>
      <w:tr w14:paraId="7097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dxa"/>
            <w:shd w:val="clear" w:color="auto" w:fill="auto"/>
            <w:vAlign w:val="center"/>
          </w:tcPr>
          <w:p w14:paraId="58D6A9D5">
            <w:pPr>
              <w:pStyle w:val="6"/>
              <w:tabs>
                <w:tab w:val="left" w:pos="3402"/>
              </w:tabs>
              <w:adjustRightInd w:val="0"/>
              <w:snapToGrid w:val="0"/>
              <w:spacing w:line="360" w:lineRule="auto"/>
              <w:jc w:val="center"/>
              <w:rPr>
                <w:rFonts w:ascii="Times New Roman" w:hAnsi="Times New Roman" w:eastAsia="宋体" w:cs="Times New Roman"/>
                <w:b/>
                <w:bCs/>
                <w:i/>
                <w:sz w:val="24"/>
              </w:rPr>
            </w:pPr>
            <w:r>
              <w:rPr>
                <w:rFonts w:ascii="Times New Roman" w:hAnsi="Times New Roman" w:eastAsia="宋体" w:cs="Times New Roman"/>
                <w:b/>
                <w:bCs/>
                <w:sz w:val="24"/>
              </w:rPr>
              <w:t>相对性</w:t>
            </w:r>
          </w:p>
        </w:tc>
        <w:tc>
          <w:tcPr>
            <w:tcW w:w="8047" w:type="dxa"/>
            <w:gridSpan w:val="2"/>
            <w:shd w:val="clear" w:color="auto" w:fill="auto"/>
            <w:vAlign w:val="center"/>
          </w:tcPr>
          <w:p w14:paraId="79E43861">
            <w:pPr>
              <w:pStyle w:val="6"/>
              <w:tabs>
                <w:tab w:val="left" w:pos="3402"/>
              </w:tabs>
              <w:adjustRightInd w:val="0"/>
              <w:snapToGrid w:val="0"/>
              <w:spacing w:line="360" w:lineRule="auto"/>
              <w:jc w:val="left"/>
              <w:rPr>
                <w:rFonts w:ascii="Times New Roman" w:hAnsi="Times New Roman" w:eastAsia="宋体" w:cs="Times New Roman"/>
                <w:b/>
                <w:bCs/>
                <w:color w:val="FF0000"/>
                <w:sz w:val="24"/>
              </w:rPr>
            </w:pPr>
            <w:r>
              <w:rPr>
                <w:rFonts w:ascii="Times New Roman" w:hAnsi="Times New Roman" w:eastAsia="宋体" w:cs="Times New Roman"/>
                <w:b/>
                <w:bCs/>
                <w:color w:val="FF0000"/>
                <w:sz w:val="24"/>
              </w:rPr>
              <w:t>若</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甲</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乙</w:t>
            </w:r>
            <w:r>
              <w:rPr>
                <w:rFonts w:ascii="Times New Roman" w:hAnsi="Times New Roman" w:eastAsia="宋体" w:cs="Times New Roman"/>
                <w:b/>
                <w:bCs/>
                <w:color w:val="FF0000"/>
                <w:sz w:val="24"/>
              </w:rPr>
              <w:t>，则甲相对乙是光密介质</w:t>
            </w:r>
            <w:r>
              <w:rPr>
                <w:rFonts w:hint="eastAsia" w:ascii="Times New Roman" w:hAnsi="Times New Roman" w:eastAsia="宋体" w:cs="Times New Roman"/>
                <w:b/>
                <w:bCs/>
                <w:color w:val="FF0000"/>
                <w:sz w:val="24"/>
              </w:rPr>
              <w:t>；</w:t>
            </w:r>
            <w:r>
              <w:rPr>
                <w:rFonts w:ascii="Times New Roman" w:hAnsi="Times New Roman" w:eastAsia="宋体" w:cs="Times New Roman"/>
                <w:b/>
                <w:bCs/>
                <w:color w:val="FF0000"/>
                <w:sz w:val="24"/>
              </w:rPr>
              <w:t>若</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甲</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vertAlign w:val="subscript"/>
              </w:rPr>
              <w:t>乙</w:t>
            </w:r>
            <w:r>
              <w:rPr>
                <w:rFonts w:ascii="Times New Roman" w:hAnsi="Times New Roman" w:eastAsia="宋体" w:cs="Times New Roman"/>
                <w:b/>
                <w:bCs/>
                <w:color w:val="FF0000"/>
                <w:sz w:val="24"/>
              </w:rPr>
              <w:t>，则甲相对乙是光疏介质</w:t>
            </w:r>
          </w:p>
        </w:tc>
      </w:tr>
    </w:tbl>
    <w:p w14:paraId="47D7A205">
      <w:pPr>
        <w:adjustRightInd w:val="0"/>
        <w:snapToGrid w:val="0"/>
        <w:spacing w:line="360" w:lineRule="auto"/>
        <w:rPr>
          <w:rFonts w:ascii="Times New Roman" w:hAnsi="Times New Roman" w:eastAsia="宋体" w:cs="Times New Roman"/>
          <w:sz w:val="24"/>
          <w:szCs w:val="28"/>
        </w:rPr>
      </w:pPr>
    </w:p>
    <w:p w14:paraId="681EB27C">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2 </w:t>
      </w:r>
      <w:r>
        <w:rPr>
          <w:rFonts w:hint="eastAsia" w:ascii="Times New Roman" w:hAnsi="Times New Roman"/>
          <w:color w:val="376092" w:themeColor="accent1" w:themeShade="BF"/>
          <w:sz w:val="28"/>
          <w:szCs w:val="40"/>
          <w:highlight w:val="yellow"/>
        </w:rPr>
        <w:t>光的干涉、衍射和偏振</w:t>
      </w:r>
    </w:p>
    <w:p w14:paraId="64168F3C">
      <w:pPr>
        <w:pStyle w:val="6"/>
        <w:tabs>
          <w:tab w:val="left" w:pos="3960"/>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光的干涉</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定义：</w:t>
      </w:r>
      <w:r>
        <w:rPr>
          <w:rFonts w:hint="eastAsia" w:ascii="Times New Roman" w:hAnsi="Times New Roman" w:eastAsia="宋体"/>
          <w:sz w:val="24"/>
        </w:rPr>
        <w:t>在两列光波叠加的区域，某些区域相互加强，出现</w:t>
      </w:r>
      <w:r>
        <w:rPr>
          <w:rFonts w:hint="eastAsia" w:ascii="Times New Roman" w:hAnsi="Times New Roman" w:eastAsia="宋体"/>
          <w:color w:val="FF0000"/>
          <w:sz w:val="24"/>
          <w:u w:val="single"/>
        </w:rPr>
        <w:t>亮</w:t>
      </w:r>
      <w:r>
        <w:rPr>
          <w:rFonts w:hint="eastAsia" w:ascii="Times New Roman" w:hAnsi="Times New Roman" w:eastAsia="宋体"/>
          <w:sz w:val="24"/>
        </w:rPr>
        <w:t>条纹，某些区域相互减弱，出现</w:t>
      </w:r>
      <w:r>
        <w:rPr>
          <w:rFonts w:hint="eastAsia" w:ascii="Times New Roman" w:hAnsi="Times New Roman" w:eastAsia="宋体"/>
          <w:color w:val="FF0000"/>
          <w:sz w:val="24"/>
          <w:u w:val="single"/>
        </w:rPr>
        <w:t>暗</w:t>
      </w:r>
      <w:r>
        <w:rPr>
          <w:rFonts w:hint="eastAsia" w:ascii="Times New Roman" w:hAnsi="Times New Roman" w:eastAsia="宋体"/>
          <w:sz w:val="24"/>
        </w:rPr>
        <w:t>条纹，且加强区域和减弱区域相互</w:t>
      </w:r>
      <w:r>
        <w:rPr>
          <w:rFonts w:hint="eastAsia" w:ascii="Times New Roman" w:hAnsi="Times New Roman" w:eastAsia="宋体"/>
          <w:color w:val="FF0000"/>
          <w:sz w:val="24"/>
          <w:u w:val="single"/>
        </w:rPr>
        <w:t>间隔</w:t>
      </w:r>
      <w:r>
        <w:rPr>
          <w:rFonts w:hint="eastAsia" w:ascii="Times New Roman" w:hAnsi="Times New Roman" w:eastAsia="宋体"/>
          <w:sz w:val="24"/>
        </w:rPr>
        <w:t>的现象</w:t>
      </w:r>
      <w:r>
        <w:rPr>
          <w:rFonts w:ascii="Times New Roman" w:hAnsi="Times New Roman" w:eastAsia="宋体" w:cs="Times New Roman"/>
          <w:bCs/>
          <w:sz w:val="24"/>
        </w:rPr>
        <w:t>。</w:t>
      </w:r>
    </w:p>
    <w:p w14:paraId="55625A83">
      <w:pPr>
        <w:pStyle w:val="6"/>
        <w:tabs>
          <w:tab w:val="left" w:pos="432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产生干涉的条件</w:t>
      </w:r>
      <w:r>
        <w:rPr>
          <w:rFonts w:hint="eastAsia" w:ascii="Times New Roman" w:hAnsi="Times New Roman" w:eastAsia="宋体" w:cs="Times New Roman"/>
          <w:b/>
          <w:bCs/>
          <w:sz w:val="24"/>
        </w:rPr>
        <w:t>：</w:t>
      </w:r>
      <w:r>
        <w:rPr>
          <w:rFonts w:ascii="Times New Roman" w:hAnsi="Times New Roman" w:eastAsia="宋体" w:cs="Times New Roman"/>
          <w:sz w:val="24"/>
        </w:rPr>
        <w:t>两束光的频率</w:t>
      </w:r>
      <w:r>
        <w:rPr>
          <w:rFonts w:ascii="Times New Roman" w:hAnsi="Times New Roman" w:eastAsia="宋体" w:cs="Times New Roman"/>
          <w:bCs/>
          <w:color w:val="FF0000"/>
          <w:sz w:val="24"/>
          <w:u w:val="single"/>
        </w:rPr>
        <w:t>相同</w:t>
      </w:r>
      <w:r>
        <w:rPr>
          <w:rFonts w:ascii="Times New Roman" w:hAnsi="Times New Roman" w:eastAsia="宋体" w:cs="Times New Roman"/>
          <w:sz w:val="24"/>
        </w:rPr>
        <w:t>、相位差</w:t>
      </w:r>
      <w:r>
        <w:rPr>
          <w:rFonts w:ascii="Times New Roman" w:hAnsi="Times New Roman" w:eastAsia="宋体" w:cs="Times New Roman"/>
          <w:bCs/>
          <w:color w:val="FF0000"/>
          <w:sz w:val="24"/>
          <w:u w:val="single"/>
        </w:rPr>
        <w:t>恒定</w:t>
      </w:r>
      <w:r>
        <w:rPr>
          <w:rFonts w:ascii="Times New Roman" w:hAnsi="Times New Roman" w:eastAsia="宋体" w:cs="Times New Roman"/>
          <w:sz w:val="24"/>
        </w:rPr>
        <w:t>、振动方向</w:t>
      </w:r>
      <w:r>
        <w:rPr>
          <w:rFonts w:ascii="Times New Roman" w:hAnsi="Times New Roman" w:eastAsia="宋体" w:cs="Times New Roman"/>
          <w:bCs/>
          <w:color w:val="FF0000"/>
          <w:sz w:val="24"/>
          <w:u w:val="single"/>
        </w:rPr>
        <w:t>相同</w:t>
      </w:r>
    </w:p>
    <w:p w14:paraId="362C6500">
      <w:pPr>
        <w:pStyle w:val="6"/>
        <w:tabs>
          <w:tab w:val="left" w:pos="432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w:t>
      </w:r>
      <w:r>
        <w:rPr>
          <w:rFonts w:ascii="Times New Roman" w:hAnsi="Times New Roman" w:eastAsia="宋体" w:cs="Times New Roman"/>
          <w:b/>
          <w:bCs/>
          <w:sz w:val="24"/>
        </w:rPr>
        <w:t>．杨氏双缝干涉</w:t>
      </w:r>
    </w:p>
    <w:p w14:paraId="41F40374">
      <w:pPr>
        <w:pStyle w:val="6"/>
        <w:tabs>
          <w:tab w:val="left" w:pos="4320"/>
        </w:tabs>
        <w:adjustRightInd w:val="0"/>
        <w:snapToGrid w:val="0"/>
        <w:spacing w:line="360" w:lineRule="auto"/>
        <w:rPr>
          <w:rFonts w:ascii="Times New Roman" w:hAnsi="Times New Roman" w:eastAsia="宋体"/>
          <w:bCs/>
          <w:sz w:val="24"/>
        </w:rPr>
      </w:pPr>
      <w:r>
        <w:rPr>
          <w:rFonts w:ascii="Times New Roman" w:hAnsi="Times New Roman" w:eastAsia="宋体" w:cs="Times New Roman"/>
          <w:sz w:val="24"/>
        </w:rPr>
        <w:t>(1)原理如图所示。有光源、</w:t>
      </w:r>
      <w:r>
        <w:rPr>
          <w:rFonts w:ascii="Times New Roman" w:hAnsi="Times New Roman" w:eastAsia="宋体" w:cs="Times New Roman"/>
          <w:bCs/>
          <w:sz w:val="24"/>
        </w:rPr>
        <w:t>单缝</w:t>
      </w:r>
      <w:r>
        <w:rPr>
          <w:rFonts w:ascii="Times New Roman" w:hAnsi="Times New Roman" w:eastAsia="宋体" w:cs="Times New Roman"/>
          <w:sz w:val="24"/>
        </w:rPr>
        <w:t>、</w:t>
      </w:r>
      <w:r>
        <w:rPr>
          <w:rFonts w:ascii="Times New Roman" w:hAnsi="Times New Roman" w:eastAsia="宋体" w:cs="Times New Roman"/>
          <w:bCs/>
          <w:sz w:val="24"/>
        </w:rPr>
        <w:t>双缝</w:t>
      </w:r>
      <w:r>
        <w:rPr>
          <w:rFonts w:ascii="Times New Roman" w:hAnsi="Times New Roman" w:eastAsia="宋体" w:cs="Times New Roman"/>
          <w:sz w:val="24"/>
        </w:rPr>
        <w:t>和光屏</w:t>
      </w:r>
      <w:r>
        <w:rPr>
          <w:rFonts w:hint="eastAsia" w:ascii="Times New Roman" w:hAnsi="Times New Roman" w:eastAsia="宋体"/>
          <w:bCs/>
          <w:sz w:val="24"/>
        </w:rPr>
        <w:t>。</w:t>
      </w:r>
    </w:p>
    <w:p w14:paraId="671B056D">
      <w:pPr>
        <w:pStyle w:val="6"/>
        <w:tabs>
          <w:tab w:val="left" w:pos="3960"/>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3145155" cy="1680210"/>
            <wp:effectExtent l="9525" t="9525" r="26670" b="247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3145155" cy="1680210"/>
                    </a:xfrm>
                    <a:prstGeom prst="rect">
                      <a:avLst/>
                    </a:prstGeom>
                    <a:noFill/>
                    <a:ln>
                      <a:solidFill>
                        <a:srgbClr val="7030A0"/>
                      </a:solidFill>
                    </a:ln>
                  </pic:spPr>
                </pic:pic>
              </a:graphicData>
            </a:graphic>
          </wp:inline>
        </w:drawing>
      </w:r>
      <w:r>
        <w:rPr>
          <w:rFonts w:ascii="Times New Roman" w:hAnsi="Times New Roman" w:eastAsia="宋体" w:cs="Times New Roman"/>
          <w:sz w:val="24"/>
        </w:rPr>
        <w:drawing>
          <wp:inline distT="0" distB="0" distL="114300" distR="114300">
            <wp:extent cx="1592580" cy="1755775"/>
            <wp:effectExtent l="0" t="0" r="7620" b="15875"/>
            <wp:docPr id="21" name="图片 184"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4" descr="学科网 ZijCgp3gCTbNAx1ODbqMbQ== zOi1Fe2enhbNAx1ODbqMbQ=="/>
                    <pic:cNvPicPr>
                      <a:picLocks noChangeAspect="1"/>
                    </pic:cNvPicPr>
                  </pic:nvPicPr>
                  <pic:blipFill>
                    <a:blip r:embed="rId32"/>
                    <a:srcRect r="44709"/>
                    <a:stretch>
                      <a:fillRect/>
                    </a:stretch>
                  </pic:blipFill>
                  <pic:spPr>
                    <a:xfrm>
                      <a:off x="0" y="0"/>
                      <a:ext cx="1592580" cy="1755775"/>
                    </a:xfrm>
                    <a:prstGeom prst="rect">
                      <a:avLst/>
                    </a:prstGeom>
                    <a:noFill/>
                    <a:ln>
                      <a:noFill/>
                    </a:ln>
                  </pic:spPr>
                </pic:pic>
              </a:graphicData>
            </a:graphic>
          </wp:inline>
        </w:drawing>
      </w:r>
    </w:p>
    <w:p w14:paraId="500924B8">
      <w:pPr>
        <w:pStyle w:val="6"/>
        <w:tabs>
          <w:tab w:val="left" w:pos="3960"/>
        </w:tabs>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rPr>
        <w:t>单缝的作用：获得一个</w:t>
      </w:r>
      <w:r>
        <w:rPr>
          <w:rFonts w:ascii="Times New Roman" w:hAnsi="Times New Roman" w:eastAsia="宋体"/>
          <w:bCs/>
          <w:sz w:val="24"/>
        </w:rPr>
        <w:t>线</w:t>
      </w:r>
      <w:r>
        <w:rPr>
          <w:rFonts w:ascii="Times New Roman" w:hAnsi="Times New Roman" w:eastAsia="宋体"/>
          <w:sz w:val="24"/>
        </w:rPr>
        <w:t>光源，使光源有唯一的</w:t>
      </w:r>
      <w:r>
        <w:rPr>
          <w:rFonts w:ascii="Times New Roman" w:hAnsi="Times New Roman" w:eastAsia="宋体"/>
          <w:bCs/>
          <w:sz w:val="24"/>
        </w:rPr>
        <w:t>频率</w:t>
      </w:r>
      <w:r>
        <w:rPr>
          <w:rFonts w:ascii="Times New Roman" w:hAnsi="Times New Roman" w:eastAsia="宋体"/>
          <w:sz w:val="24"/>
        </w:rPr>
        <w:t>和</w:t>
      </w:r>
      <w:r>
        <w:rPr>
          <w:rFonts w:ascii="Times New Roman" w:hAnsi="Times New Roman" w:eastAsia="宋体"/>
          <w:bCs/>
          <w:sz w:val="24"/>
        </w:rPr>
        <w:t>振动</w:t>
      </w:r>
      <w:r>
        <w:rPr>
          <w:rFonts w:ascii="Times New Roman" w:hAnsi="Times New Roman" w:eastAsia="宋体"/>
          <w:sz w:val="24"/>
        </w:rPr>
        <w:t>情况，也可用</w:t>
      </w:r>
      <w:r>
        <w:rPr>
          <w:rFonts w:ascii="Times New Roman" w:hAnsi="Times New Roman" w:eastAsia="宋体"/>
          <w:bCs/>
          <w:sz w:val="24"/>
        </w:rPr>
        <w:t>激光</w:t>
      </w:r>
      <w:r>
        <w:rPr>
          <w:rFonts w:ascii="Times New Roman" w:hAnsi="Times New Roman" w:eastAsia="宋体"/>
          <w:sz w:val="24"/>
        </w:rPr>
        <w:t>直接照射双缝。</w:t>
      </w:r>
    </w:p>
    <w:p w14:paraId="7D51F37E">
      <w:pPr>
        <w:pStyle w:val="6"/>
        <w:tabs>
          <w:tab w:val="left" w:pos="396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双缝的作用：将一束光分成两束</w:t>
      </w:r>
      <w:r>
        <w:rPr>
          <w:rFonts w:ascii="Times New Roman" w:hAnsi="Times New Roman" w:eastAsia="宋体" w:cs="Times New Roman"/>
          <w:bCs/>
          <w:sz w:val="24"/>
        </w:rPr>
        <w:t>频率</w:t>
      </w:r>
      <w:r>
        <w:rPr>
          <w:rFonts w:ascii="Times New Roman" w:hAnsi="Times New Roman" w:eastAsia="宋体" w:cs="Times New Roman"/>
          <w:sz w:val="24"/>
        </w:rPr>
        <w:t>相同且</w:t>
      </w:r>
      <w:r>
        <w:rPr>
          <w:rFonts w:ascii="Times New Roman" w:hAnsi="Times New Roman" w:eastAsia="宋体" w:cs="Times New Roman"/>
          <w:bCs/>
          <w:sz w:val="24"/>
        </w:rPr>
        <w:t>振动</w:t>
      </w:r>
      <w:r>
        <w:rPr>
          <w:rFonts w:ascii="Times New Roman" w:hAnsi="Times New Roman" w:eastAsia="宋体" w:cs="Times New Roman"/>
          <w:sz w:val="24"/>
        </w:rPr>
        <w:t>情况完全一致的</w:t>
      </w:r>
      <w:r>
        <w:rPr>
          <w:rFonts w:ascii="Times New Roman" w:hAnsi="Times New Roman" w:eastAsia="宋体" w:cs="Times New Roman"/>
          <w:color w:val="FF0000"/>
          <w:sz w:val="24"/>
          <w:u w:val="single"/>
        </w:rPr>
        <w:t>相干光</w:t>
      </w:r>
      <w:r>
        <w:rPr>
          <w:rFonts w:ascii="Times New Roman" w:hAnsi="Times New Roman" w:eastAsia="宋体" w:cs="Times New Roman"/>
          <w:sz w:val="24"/>
        </w:rPr>
        <w:t>。</w:t>
      </w:r>
    </w:p>
    <w:p w14:paraId="288C9A85">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(2)形成亮、暗条纹的条件</w:t>
      </w:r>
    </w:p>
    <w:p w14:paraId="2D614D28">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①单色光：形成明暗相间的条纹，中央为亮条纹。</w:t>
      </w:r>
    </w:p>
    <w:p w14:paraId="03E11B75">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光的路程差</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kλ</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u w:val="single"/>
        </w:rPr>
        <w:t>2</w:t>
      </w:r>
      <w:r>
        <w:rPr>
          <w:rFonts w:ascii="Times New Roman" w:hAnsi="Times New Roman" w:eastAsia="宋体" w:cs="Times New Roman"/>
          <w:b/>
          <w:bCs/>
          <w:i/>
          <w:color w:val="FF0000"/>
          <w:sz w:val="24"/>
          <w:u w:val="single"/>
        </w:rPr>
        <w:t>k</w:t>
      </w:r>
      <w:r>
        <w:rPr>
          <w:rFonts w:ascii="Times New Roman" w:hAnsi="Times New Roman" w:eastAsia="宋体" w:cs="Times New Roman"/>
          <w:b/>
          <w:bCs/>
          <w:color w:val="FF0000"/>
          <w:sz w:val="24"/>
          <w:u w:val="single"/>
        </w:rPr>
        <w:t>·</w:t>
      </w:r>
      <w:r>
        <w:rPr>
          <w:rFonts w:ascii="Times New Roman" w:hAnsi="Times New Roman" w:eastAsia="宋体" w:cs="宋体-方正超大字符集"/>
          <w:b/>
          <w:bCs/>
          <w:color w:val="FF0000"/>
          <w:sz w:val="24"/>
          <w:u w:val="single"/>
        </w:rPr>
        <w:fldChar w:fldCharType="begin"/>
      </w:r>
      <w:r>
        <w:rPr>
          <w:rFonts w:hint="eastAsia" w:ascii="Times New Roman" w:hAnsi="Times New Roman" w:eastAsia="宋体" w:cs="宋体-方正超大字符集"/>
          <w:b/>
          <w:bCs/>
          <w:color w:val="FF0000"/>
          <w:sz w:val="24"/>
          <w:u w:val="single"/>
        </w:rPr>
        <w:instrText xml:space="preserve">eq \</w:instrText>
      </w:r>
      <w:r>
        <w:rPr>
          <w:rFonts w:ascii="Times New Roman" w:hAnsi="Times New Roman" w:eastAsia="宋体" w:cs="Times New Roman"/>
          <w:b/>
          <w:bCs/>
          <w:color w:val="FF0000"/>
          <w:sz w:val="24"/>
          <w:u w:val="single"/>
        </w:rPr>
        <w:instrText xml:space="preserve">f(</w:instrText>
      </w:r>
      <w:r>
        <w:rPr>
          <w:rFonts w:ascii="Times New Roman" w:hAnsi="Times New Roman" w:eastAsia="宋体" w:cs="Times New Roman"/>
          <w:b/>
          <w:bCs/>
          <w:i/>
          <w:color w:val="FF0000"/>
          <w:sz w:val="24"/>
          <w:u w:val="single"/>
        </w:rPr>
        <w:instrText xml:space="preserve">λ,</w:instrText>
      </w:r>
      <w:r>
        <w:rPr>
          <w:rFonts w:ascii="Times New Roman" w:hAnsi="Times New Roman" w:eastAsia="宋体" w:cs="Times New Roman"/>
          <w:b/>
          <w:bCs/>
          <w:color w:val="FF0000"/>
          <w:sz w:val="24"/>
          <w:u w:val="single"/>
        </w:rPr>
        <w:instrText xml:space="preserve">2)</w:instrText>
      </w:r>
      <w:r>
        <w:rPr>
          <w:rFonts w:ascii="Times New Roman" w:hAnsi="Times New Roman" w:eastAsia="宋体" w:cs="宋体-方正超大字符集"/>
          <w:b/>
          <w:bCs/>
          <w:color w:val="FF0000"/>
          <w:sz w:val="24"/>
          <w:u w:val="single"/>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k</w:t>
      </w:r>
      <w:r>
        <w:rPr>
          <w:rFonts w:ascii="Times New Roman" w:hAnsi="Times New Roman" w:eastAsia="宋体" w:cs="Times New Roman"/>
          <w:b/>
          <w:bCs/>
          <w:color w:val="FF0000"/>
          <w:sz w:val="24"/>
        </w:rPr>
        <w:t>＝0,1,2,3，…)</w:t>
      </w:r>
      <w:r>
        <w:rPr>
          <w:rFonts w:ascii="Times New Roman" w:hAnsi="Times New Roman" w:eastAsia="宋体" w:cs="Times New Roman"/>
          <w:sz w:val="24"/>
        </w:rPr>
        <w:t>，光屏上出现</w:t>
      </w:r>
      <w:r>
        <w:rPr>
          <w:rFonts w:ascii="Times New Roman" w:hAnsi="Times New Roman" w:eastAsia="宋体" w:cs="Times New Roman"/>
          <w:color w:val="FF0000"/>
          <w:sz w:val="24"/>
          <w:u w:val="single"/>
        </w:rPr>
        <w:t>亮条纹</w:t>
      </w:r>
      <w:r>
        <w:rPr>
          <w:rFonts w:ascii="Times New Roman" w:hAnsi="Times New Roman" w:eastAsia="宋体" w:cs="Times New Roman"/>
          <w:sz w:val="24"/>
        </w:rPr>
        <w:t>。</w:t>
      </w:r>
    </w:p>
    <w:p w14:paraId="581E1F22">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光的路程差</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PS</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2</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r</w:t>
      </w:r>
      <w:r>
        <w:rPr>
          <w:rFonts w:ascii="Times New Roman" w:hAnsi="Times New Roman" w:eastAsia="宋体" w:cs="Times New Roman"/>
          <w:b/>
          <w:bCs/>
          <w:color w:val="FF0000"/>
          <w:sz w:val="24"/>
          <w:vertAlign w:val="subscript"/>
        </w:rPr>
        <w:t>1</w:t>
      </w:r>
      <w:r>
        <w:rPr>
          <w:rFonts w:ascii="Times New Roman" w:hAnsi="Times New Roman" w:eastAsia="宋体" w:cs="Times New Roman"/>
          <w:b/>
          <w:bCs/>
          <w:color w:val="FF0000"/>
          <w:sz w:val="24"/>
        </w:rPr>
        <w:t>＝(2</w:t>
      </w:r>
      <w:r>
        <w:rPr>
          <w:rFonts w:ascii="Times New Roman" w:hAnsi="Times New Roman" w:eastAsia="宋体" w:cs="Times New Roman"/>
          <w:b/>
          <w:bCs/>
          <w:i/>
          <w:color w:val="FF0000"/>
          <w:sz w:val="24"/>
        </w:rPr>
        <w:t>k</w:t>
      </w:r>
      <w:r>
        <w:rPr>
          <w:rFonts w:ascii="Times New Roman" w:hAnsi="Times New Roman" w:eastAsia="宋体" w:cs="Times New Roman"/>
          <w:b/>
          <w:bCs/>
          <w:color w:val="FF0000"/>
          <w:sz w:val="24"/>
        </w:rPr>
        <w:t>－1)·</w:t>
      </w:r>
      <w:r>
        <w:rPr>
          <w:rFonts w:ascii="Times New Roman" w:hAnsi="Times New Roman" w:eastAsia="宋体" w:cs="宋体-方正超大字符集"/>
          <w:b/>
          <w:bCs/>
          <w:color w:val="FF0000"/>
          <w:sz w:val="24"/>
        </w:rPr>
        <w:fldChar w:fldCharType="begin"/>
      </w:r>
      <w:r>
        <w:rPr>
          <w:rFonts w:hint="eastAsia" w:ascii="Times New Roman" w:hAnsi="Times New Roman" w:eastAsia="宋体" w:cs="宋体-方正超大字符集"/>
          <w:b/>
          <w:bCs/>
          <w:color w:val="FF0000"/>
          <w:sz w:val="24"/>
        </w:rPr>
        <w:instrText xml:space="preserve">eq \</w:instrText>
      </w:r>
      <w:r>
        <w:rPr>
          <w:rFonts w:ascii="Times New Roman" w:hAnsi="Times New Roman" w:eastAsia="宋体" w:cs="Times New Roman"/>
          <w:b/>
          <w:bCs/>
          <w:color w:val="FF0000"/>
          <w:sz w:val="24"/>
        </w:rPr>
        <w:instrText xml:space="preserve">f(</w:instrText>
      </w:r>
      <w:r>
        <w:rPr>
          <w:rFonts w:ascii="Times New Roman" w:hAnsi="Times New Roman" w:eastAsia="宋体" w:cs="Times New Roman"/>
          <w:b/>
          <w:bCs/>
          <w:i/>
          <w:color w:val="FF0000"/>
          <w:sz w:val="24"/>
        </w:rPr>
        <w:instrText xml:space="preserve">λ,</w:instrText>
      </w:r>
      <w:r>
        <w:rPr>
          <w:rFonts w:ascii="Times New Roman" w:hAnsi="Times New Roman" w:eastAsia="宋体" w:cs="Times New Roman"/>
          <w:b/>
          <w:bCs/>
          <w:color w:val="FF0000"/>
          <w:sz w:val="24"/>
        </w:rPr>
        <w:instrText xml:space="preserve">2)</w:instrText>
      </w:r>
      <w:r>
        <w:rPr>
          <w:rFonts w:ascii="Times New Roman" w:hAnsi="Times New Roman" w:eastAsia="宋体" w:cs="宋体-方正超大字符集"/>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k</w:t>
      </w:r>
      <w:r>
        <w:rPr>
          <w:rFonts w:ascii="Times New Roman" w:hAnsi="Times New Roman" w:eastAsia="宋体" w:cs="Times New Roman"/>
          <w:b/>
          <w:bCs/>
          <w:color w:val="FF0000"/>
          <w:sz w:val="24"/>
        </w:rPr>
        <w:t>＝1,2,3，…)</w:t>
      </w:r>
      <w:r>
        <w:rPr>
          <w:rFonts w:ascii="Times New Roman" w:hAnsi="Times New Roman" w:eastAsia="宋体" w:cs="Times New Roman"/>
          <w:sz w:val="24"/>
        </w:rPr>
        <w:t>，光屏上出现</w:t>
      </w:r>
      <w:r>
        <w:rPr>
          <w:rFonts w:ascii="Times New Roman" w:hAnsi="Times New Roman" w:eastAsia="宋体" w:cs="Times New Roman"/>
          <w:color w:val="FF0000"/>
          <w:sz w:val="24"/>
          <w:u w:val="single"/>
        </w:rPr>
        <w:t>暗条纹</w:t>
      </w:r>
      <w:r>
        <w:rPr>
          <w:rFonts w:ascii="Times New Roman" w:hAnsi="Times New Roman" w:eastAsia="宋体" w:cs="Times New Roman"/>
          <w:sz w:val="24"/>
        </w:rPr>
        <w:t>。</w:t>
      </w:r>
    </w:p>
    <w:p w14:paraId="00C9C232">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②白光：光屏上出现彩色条纹，且中央亮条纹是白色(填写颜色)。</w:t>
      </w:r>
    </w:p>
    <w:p w14:paraId="6AB9C337">
      <w:pPr>
        <w:pStyle w:val="6"/>
        <w:tabs>
          <w:tab w:val="left" w:pos="432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③条纹间距公式：Δ</w:t>
      </w:r>
      <w:r>
        <w:rPr>
          <w:rFonts w:ascii="Times New Roman" w:hAnsi="Times New Roman" w:eastAsia="宋体" w:cs="Times New Roman"/>
          <w:i/>
          <w:sz w:val="24"/>
        </w:rPr>
        <w:t>x</w:t>
      </w:r>
      <w:r>
        <w:rPr>
          <w:rFonts w:ascii="Times New Roman" w:hAnsi="Times New Roman" w:eastAsia="宋体" w:cs="Times New Roman"/>
          <w:sz w:val="24"/>
        </w:rPr>
        <w:t>＝</w:t>
      </w:r>
      <w:r>
        <w:rPr>
          <w:rFonts w:ascii="Times New Roman" w:hAnsi="Times New Roman" w:eastAsia="宋体" w:cs="Times New Roman"/>
          <w:i/>
          <w:sz w:val="24"/>
        </w:rPr>
        <w:fldChar w:fldCharType="begin"/>
      </w:r>
      <w:r>
        <w:rPr>
          <w:rFonts w:ascii="Times New Roman" w:hAnsi="Times New Roman" w:eastAsia="宋体" w:cs="Times New Roman"/>
          <w:i/>
          <w:sz w:val="24"/>
        </w:rPr>
        <w:instrText xml:space="preserve"> eq</w:instrText>
      </w:r>
      <w:r>
        <w:rPr>
          <w:rFonts w:ascii="Times New Roman" w:hAnsi="Times New Roman" w:eastAsia="宋体" w:cs="Times New Roman"/>
          <w:sz w:val="24"/>
        </w:rPr>
        <w:instrText xml:space="preserve"> \</w:instrText>
      </w:r>
      <w:r>
        <w:rPr>
          <w:rFonts w:ascii="Times New Roman" w:hAnsi="Times New Roman" w:eastAsia="宋体" w:cs="Times New Roman"/>
          <w:i/>
          <w:sz w:val="24"/>
        </w:rPr>
        <w:instrText xml:space="preserve">f</w:instrText>
      </w:r>
      <w:r>
        <w:rPr>
          <w:rFonts w:ascii="Times New Roman" w:hAnsi="Times New Roman" w:eastAsia="宋体" w:cs="Times New Roman"/>
          <w:sz w:val="24"/>
        </w:rPr>
        <w:instrText xml:space="preserve">(</w:instrText>
      </w:r>
      <w:r>
        <w:rPr>
          <w:rFonts w:ascii="Times New Roman" w:hAnsi="Times New Roman" w:eastAsia="宋体" w:cs="Times New Roman"/>
          <w:i/>
          <w:sz w:val="24"/>
        </w:rPr>
        <w:instrText xml:space="preserve">l,d</w:instrText>
      </w:r>
      <w:r>
        <w:rPr>
          <w:rFonts w:ascii="Times New Roman" w:hAnsi="Times New Roman" w:eastAsia="宋体" w:cs="Times New Roman"/>
          <w:sz w:val="24"/>
        </w:rPr>
        <w:instrText xml:space="preserve">)</w:instrText>
      </w:r>
      <w:r>
        <w:rPr>
          <w:rFonts w:ascii="Times New Roman" w:hAnsi="Times New Roman" w:eastAsia="宋体" w:cs="Times New Roman"/>
          <w:i/>
          <w:sz w:val="24"/>
        </w:rPr>
        <w:instrText xml:space="preserve"> </w:instrText>
      </w:r>
      <w:r>
        <w:rPr>
          <w:rFonts w:ascii="Times New Roman" w:hAnsi="Times New Roman" w:eastAsia="宋体" w:cs="Times New Roman"/>
          <w:i/>
          <w:sz w:val="24"/>
        </w:rPr>
        <w:fldChar w:fldCharType="end"/>
      </w:r>
      <w:r>
        <w:rPr>
          <w:rFonts w:ascii="Times New Roman" w:hAnsi="Times New Roman" w:eastAsia="宋体" w:cs="Times New Roman"/>
          <w:i/>
          <w:sz w:val="24"/>
        </w:rPr>
        <w:t>λ</w:t>
      </w:r>
      <w:r>
        <w:rPr>
          <w:rFonts w:ascii="Times New Roman" w:hAnsi="Times New Roman" w:eastAsia="宋体" w:cs="Times New Roman"/>
          <w:sz w:val="24"/>
        </w:rPr>
        <w:t>。</w:t>
      </w:r>
    </w:p>
    <w:p w14:paraId="61BDB709">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（3）亮暗纹的时间关系</w:t>
      </w:r>
    </w:p>
    <w:p w14:paraId="0FA162D4">
      <w:pPr>
        <w:pStyle w:val="6"/>
        <w:tabs>
          <w:tab w:val="left" w:pos="396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亮条纹：</w:t>
      </w:r>
      <w:r>
        <w:rPr>
          <w:rFonts w:ascii="Times New Roman" w:hAnsi="Times New Roman" w:eastAsia="宋体" w:cs="Times New Roman"/>
          <w:b/>
          <w:bCs/>
          <w:color w:val="FF0000"/>
          <w:sz w:val="24"/>
        </w:rPr>
        <w:t>Δ</w:t>
      </w:r>
      <w:r>
        <w:rPr>
          <w:rFonts w:ascii="Times New Roman" w:hAnsi="Times New Roman" w:eastAsia="宋体" w:cs="Times New Roman"/>
          <w:b/>
          <w:bCs/>
          <w:i/>
          <w:color w:val="FF0000"/>
          <w:sz w:val="24"/>
        </w:rPr>
        <w:t>t</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nT</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＝0,1,2,3，…)</w:t>
      </w:r>
      <w:r>
        <w:rPr>
          <w:rFonts w:ascii="Times New Roman" w:hAnsi="Times New Roman" w:eastAsia="宋体" w:cs="Times New Roman"/>
          <w:sz w:val="24"/>
        </w:rPr>
        <w:t>；暗条纹：</w:t>
      </w:r>
      <w:r>
        <w:rPr>
          <w:rFonts w:ascii="Times New Roman" w:hAnsi="Times New Roman" w:eastAsia="宋体" w:cs="Times New Roman"/>
          <w:b/>
          <w:bCs/>
          <w:color w:val="FF0000"/>
          <w:sz w:val="24"/>
        </w:rPr>
        <w:t>Δ</w:t>
      </w:r>
      <w:r>
        <w:rPr>
          <w:rFonts w:ascii="Times New Roman" w:hAnsi="Times New Roman" w:eastAsia="宋体" w:cs="Times New Roman"/>
          <w:b/>
          <w:bCs/>
          <w:i/>
          <w:color w:val="FF0000"/>
          <w:sz w:val="24"/>
        </w:rPr>
        <w:t>t</w:t>
      </w:r>
      <w:r>
        <w:rPr>
          <w:rFonts w:ascii="Times New Roman" w:hAnsi="Times New Roman" w:eastAsia="宋体" w:cs="Times New Roman"/>
          <w:b/>
          <w:bCs/>
          <w:color w:val="FF0000"/>
          <w:sz w:val="24"/>
        </w:rPr>
        <w:t>＝(2</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＋1)·</w:t>
      </w:r>
      <w:r>
        <w:rPr>
          <w:rFonts w:ascii="Times New Roman" w:hAnsi="Times New Roman" w:eastAsia="宋体" w:cs="宋体-方正超大字符集"/>
          <w:b/>
          <w:bCs/>
          <w:color w:val="FF0000"/>
          <w:sz w:val="24"/>
        </w:rPr>
        <w:fldChar w:fldCharType="begin"/>
      </w:r>
      <w:r>
        <w:rPr>
          <w:rFonts w:hint="eastAsia" w:ascii="Times New Roman" w:hAnsi="Times New Roman" w:eastAsia="宋体" w:cs="宋体-方正超大字符集"/>
          <w:b/>
          <w:bCs/>
          <w:color w:val="FF0000"/>
          <w:sz w:val="24"/>
        </w:rPr>
        <w:instrText xml:space="preserve">eq \</w:instrText>
      </w:r>
      <w:r>
        <w:rPr>
          <w:rFonts w:ascii="Times New Roman" w:hAnsi="Times New Roman" w:eastAsia="宋体" w:cs="Times New Roman"/>
          <w:b/>
          <w:bCs/>
          <w:color w:val="FF0000"/>
          <w:sz w:val="24"/>
        </w:rPr>
        <w:instrText xml:space="preserve">f(</w:instrText>
      </w:r>
      <w:r>
        <w:rPr>
          <w:rFonts w:ascii="Times New Roman" w:hAnsi="Times New Roman" w:eastAsia="宋体" w:cs="Times New Roman"/>
          <w:b/>
          <w:bCs/>
          <w:i/>
          <w:color w:val="FF0000"/>
          <w:sz w:val="24"/>
        </w:rPr>
        <w:instrText xml:space="preserve">T,</w:instrText>
      </w:r>
      <w:r>
        <w:rPr>
          <w:rFonts w:ascii="Times New Roman" w:hAnsi="Times New Roman" w:eastAsia="宋体" w:cs="Times New Roman"/>
          <w:b/>
          <w:bCs/>
          <w:color w:val="FF0000"/>
          <w:sz w:val="24"/>
        </w:rPr>
        <w:instrText xml:space="preserve">2)</w:instrText>
      </w:r>
      <w:r>
        <w:rPr>
          <w:rFonts w:ascii="Times New Roman" w:hAnsi="Times New Roman" w:eastAsia="宋体" w:cs="宋体-方正超大字符集"/>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＝0,1,2,3，…)</w:t>
      </w:r>
      <w:r>
        <w:rPr>
          <w:rFonts w:ascii="Times New Roman" w:hAnsi="Times New Roman" w:eastAsia="宋体" w:cs="Times New Roman"/>
          <w:sz w:val="24"/>
        </w:rPr>
        <w:t>．式中Δ</w:t>
      </w:r>
      <w:r>
        <w:rPr>
          <w:rFonts w:ascii="Times New Roman" w:hAnsi="Times New Roman" w:eastAsia="宋体" w:cs="Times New Roman"/>
          <w:i/>
          <w:sz w:val="24"/>
        </w:rPr>
        <w:t>t</w:t>
      </w:r>
      <w:r>
        <w:rPr>
          <w:rFonts w:ascii="Times New Roman" w:hAnsi="Times New Roman" w:eastAsia="宋体" w:cs="Times New Roman"/>
          <w:sz w:val="24"/>
        </w:rPr>
        <w:t>表示两列光波到同一点的时间差。</w:t>
      </w:r>
      <w:r>
        <w:rPr>
          <w:rFonts w:ascii="Times New Roman" w:hAnsi="Times New Roman" w:eastAsia="宋体" w:cs="Times New Roman"/>
          <w:i/>
          <w:sz w:val="24"/>
        </w:rPr>
        <w:t>T</w:t>
      </w:r>
      <w:r>
        <w:rPr>
          <w:rFonts w:ascii="Times New Roman" w:hAnsi="Times New Roman" w:eastAsia="宋体" w:cs="Times New Roman"/>
          <w:sz w:val="24"/>
        </w:rPr>
        <w:t>＝</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,f</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为光波的周期。</w:t>
      </w:r>
    </w:p>
    <w:p w14:paraId="721F76C2">
      <w:pPr>
        <w:pStyle w:val="6"/>
        <w:tabs>
          <w:tab w:val="left" w:pos="3402"/>
        </w:tabs>
        <w:adjustRightInd w:val="0"/>
        <w:snapToGrid w:val="0"/>
        <w:spacing w:line="360" w:lineRule="auto"/>
        <w:ind w:hanging="315"/>
        <w:rPr>
          <w:rFonts w:ascii="Times New Roman" w:hAnsi="Times New Roman" w:eastAsia="宋体" w:cs="Times New Roman"/>
          <w:b/>
          <w:bCs/>
          <w:sz w:val="24"/>
        </w:rPr>
      </w:pPr>
      <w:r>
        <w:rPr>
          <w:rFonts w:hint="eastAsia" w:ascii="Times New Roman" w:hAnsi="Times New Roman" w:eastAsia="宋体" w:cs="Times New Roman"/>
          <w:b/>
          <w:bCs/>
          <w:sz w:val="24"/>
        </w:rPr>
        <w:t>4</w:t>
      </w:r>
      <w:r>
        <w:rPr>
          <w:rFonts w:ascii="Times New Roman" w:hAnsi="Times New Roman" w:eastAsia="宋体" w:cs="Times New Roman"/>
          <w:b/>
          <w:bCs/>
          <w:sz w:val="24"/>
        </w:rPr>
        <w:t>．薄膜干涉</w:t>
      </w:r>
    </w:p>
    <w:p w14:paraId="5B772E29">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
          <w:bCs/>
          <w:sz w:val="24"/>
        </w:rPr>
        <w:t>(1)形成原因：</w:t>
      </w:r>
      <w:r>
        <w:rPr>
          <w:rFonts w:ascii="Times New Roman" w:hAnsi="Times New Roman" w:eastAsia="宋体" w:cs="Times New Roman"/>
          <w:sz w:val="24"/>
        </w:rPr>
        <w:t>如图所示，竖直的肥皂薄膜，由于重力的作用，形成上薄下厚的楔形。光照射到薄膜上时，从膜的前表面</w:t>
      </w:r>
      <w:r>
        <w:rPr>
          <w:rFonts w:ascii="Times New Roman" w:hAnsi="Times New Roman" w:eastAsia="宋体" w:cs="Times New Roman"/>
          <w:i/>
          <w:sz w:val="24"/>
        </w:rPr>
        <w:t>AA</w:t>
      </w:r>
      <w:r>
        <w:rPr>
          <w:rFonts w:ascii="Times New Roman" w:hAnsi="Times New Roman" w:eastAsia="宋体" w:cs="Times New Roman"/>
          <w:sz w:val="24"/>
        </w:rPr>
        <w:t>′和后表面</w:t>
      </w:r>
      <w:r>
        <w:rPr>
          <w:rFonts w:ascii="Times New Roman" w:hAnsi="Times New Roman" w:eastAsia="宋体" w:cs="Times New Roman"/>
          <w:i/>
          <w:sz w:val="24"/>
        </w:rPr>
        <w:t>BB</w:t>
      </w:r>
      <w:r>
        <w:rPr>
          <w:rFonts w:ascii="Times New Roman" w:hAnsi="Times New Roman" w:eastAsia="宋体" w:cs="Times New Roman"/>
          <w:sz w:val="24"/>
        </w:rPr>
        <w:t>′分别反射回来，形成两列频率相同的光波，并且叠加。</w:t>
      </w:r>
    </w:p>
    <w:p w14:paraId="164B03E8">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1362075" cy="1028700"/>
            <wp:effectExtent l="0" t="0" r="9525" b="0"/>
            <wp:docPr id="32" name="图片 15"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学科网 ZijCgp3gCTbNAx1ODbqMbQ== zOi1Fe2enhbNAx1ODbqMbQ=="/>
                    <pic:cNvPicPr>
                      <a:picLocks noChangeAspect="1"/>
                    </pic:cNvPicPr>
                  </pic:nvPicPr>
                  <pic:blipFill>
                    <a:blip r:embed="rId33"/>
                    <a:stretch>
                      <a:fillRect/>
                    </a:stretch>
                  </pic:blipFill>
                  <pic:spPr>
                    <a:xfrm>
                      <a:off x="0" y="0"/>
                      <a:ext cx="1362075" cy="1028700"/>
                    </a:xfrm>
                    <a:prstGeom prst="rect">
                      <a:avLst/>
                    </a:prstGeom>
                    <a:noFill/>
                    <a:ln>
                      <a:noFill/>
                    </a:ln>
                  </pic:spPr>
                </pic:pic>
              </a:graphicData>
            </a:graphic>
          </wp:inline>
        </w:drawing>
      </w:r>
    </w:p>
    <w:p w14:paraId="0D9D6F38">
      <w:pPr>
        <w:pStyle w:val="6"/>
        <w:tabs>
          <w:tab w:val="left" w:pos="3402"/>
        </w:tabs>
        <w:adjustRightInd w:val="0"/>
        <w:snapToGrid w:val="0"/>
        <w:spacing w:line="360" w:lineRule="auto"/>
        <w:rPr>
          <w:rFonts w:ascii="Times New Roman" w:hAnsi="Times New Roman" w:eastAsia="宋体" w:cs="Times New Roman"/>
          <w:b/>
          <w:bCs/>
          <w:sz w:val="24"/>
        </w:rPr>
      </w:pPr>
      <w:r>
        <w:rPr>
          <w:rFonts w:ascii="Times New Roman" w:hAnsi="Times New Roman" w:eastAsia="宋体" w:cs="Times New Roman"/>
          <w:b/>
          <w:bCs/>
          <w:sz w:val="24"/>
        </w:rPr>
        <w:t>(2)明暗条纹的判断方法：</w:t>
      </w:r>
    </w:p>
    <w:p w14:paraId="2BFE79A7">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两个表面反射回来的两列光波的路程差Δ</w:t>
      </w:r>
      <w:r>
        <w:rPr>
          <w:rFonts w:ascii="Times New Roman" w:hAnsi="Times New Roman" w:eastAsia="宋体" w:cs="Times New Roman"/>
          <w:i/>
          <w:sz w:val="24"/>
        </w:rPr>
        <w:t>r</w:t>
      </w:r>
      <w:r>
        <w:rPr>
          <w:rFonts w:ascii="Times New Roman" w:hAnsi="Times New Roman" w:eastAsia="宋体" w:cs="Times New Roman"/>
          <w:sz w:val="24"/>
        </w:rPr>
        <w:t>等于薄膜厚度的2倍，光在薄膜中的波长为</w:t>
      </w:r>
      <w:r>
        <w:rPr>
          <w:rFonts w:ascii="Times New Roman" w:hAnsi="Times New Roman" w:eastAsia="宋体" w:cs="Times New Roman"/>
          <w:i/>
          <w:sz w:val="24"/>
        </w:rPr>
        <w:t>λ</w:t>
      </w:r>
      <w:r>
        <w:rPr>
          <w:rFonts w:ascii="Times New Roman" w:hAnsi="Times New Roman" w:eastAsia="宋体" w:cs="Times New Roman"/>
          <w:sz w:val="24"/>
        </w:rPr>
        <w:t>。</w:t>
      </w:r>
    </w:p>
    <w:p w14:paraId="32E3280A">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在</w:t>
      </w:r>
      <w:r>
        <w:rPr>
          <w:rFonts w:ascii="Times New Roman" w:hAnsi="Times New Roman" w:eastAsia="宋体" w:cs="Times New Roman"/>
          <w:i/>
          <w:sz w:val="24"/>
        </w:rPr>
        <w:t>P</w:t>
      </w:r>
      <w:r>
        <w:rPr>
          <w:rFonts w:ascii="Times New Roman" w:hAnsi="Times New Roman" w:eastAsia="宋体" w:cs="Times New Roman"/>
          <w:sz w:val="24"/>
          <w:vertAlign w:val="subscript"/>
        </w:rPr>
        <w:t>1</w:t>
      </w:r>
      <w:r>
        <w:rPr>
          <w:rFonts w:ascii="Times New Roman" w:hAnsi="Times New Roman" w:eastAsia="宋体" w:cs="Times New Roman"/>
          <w:sz w:val="24"/>
        </w:rPr>
        <w:t>、</w:t>
      </w:r>
      <w:r>
        <w:rPr>
          <w:rFonts w:ascii="Times New Roman" w:hAnsi="Times New Roman" w:eastAsia="宋体" w:cs="Times New Roman"/>
          <w:i/>
          <w:sz w:val="24"/>
        </w:rPr>
        <w:t>P</w:t>
      </w:r>
      <w:r>
        <w:rPr>
          <w:rFonts w:ascii="Times New Roman" w:hAnsi="Times New Roman" w:eastAsia="宋体" w:cs="Times New Roman"/>
          <w:sz w:val="24"/>
          <w:vertAlign w:val="subscript"/>
        </w:rPr>
        <w:t>2</w:t>
      </w:r>
      <w:r>
        <w:rPr>
          <w:rFonts w:ascii="Times New Roman" w:hAnsi="Times New Roman" w:eastAsia="宋体" w:cs="Times New Roman"/>
          <w:sz w:val="24"/>
        </w:rPr>
        <w:t>处，Δ</w:t>
      </w:r>
      <w:r>
        <w:rPr>
          <w:rFonts w:ascii="Times New Roman" w:hAnsi="Times New Roman" w:eastAsia="宋体" w:cs="Times New Roman"/>
          <w:i/>
          <w:sz w:val="24"/>
        </w:rPr>
        <w:t>r</w:t>
      </w:r>
      <w:r>
        <w:rPr>
          <w:rFonts w:ascii="Times New Roman" w:hAnsi="Times New Roman" w:eastAsia="宋体" w:cs="Times New Roman"/>
          <w:sz w:val="24"/>
        </w:rPr>
        <w:t>＝</w:t>
      </w:r>
      <w:r>
        <w:rPr>
          <w:rFonts w:ascii="Times New Roman" w:hAnsi="Times New Roman" w:eastAsia="宋体" w:cs="Times New Roman"/>
          <w:i/>
          <w:sz w:val="24"/>
        </w:rPr>
        <w:t>nλ</w:t>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＝1,2,3，…)，薄膜上出现亮条纹。</w:t>
      </w:r>
    </w:p>
    <w:p w14:paraId="01EC2EF8">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在</w:t>
      </w:r>
      <w:r>
        <w:rPr>
          <w:rFonts w:ascii="Times New Roman" w:hAnsi="Times New Roman" w:eastAsia="宋体" w:cs="Times New Roman"/>
          <w:i/>
          <w:sz w:val="24"/>
        </w:rPr>
        <w:t>Q</w:t>
      </w:r>
      <w:r>
        <w:rPr>
          <w:rFonts w:ascii="Times New Roman" w:hAnsi="Times New Roman" w:eastAsia="宋体" w:cs="Times New Roman"/>
          <w:sz w:val="24"/>
        </w:rPr>
        <w:t>处，Δ</w:t>
      </w:r>
      <w:r>
        <w:rPr>
          <w:rFonts w:ascii="Times New Roman" w:hAnsi="Times New Roman" w:eastAsia="宋体" w:cs="Times New Roman"/>
          <w:i/>
          <w:sz w:val="24"/>
        </w:rPr>
        <w:t>r</w:t>
      </w:r>
      <w:r>
        <w:rPr>
          <w:rFonts w:ascii="Times New Roman" w:hAnsi="Times New Roman" w:eastAsia="宋体" w:cs="Times New Roman"/>
          <w:sz w:val="24"/>
        </w:rPr>
        <w:t>＝(2</w:t>
      </w:r>
      <w:r>
        <w:rPr>
          <w:rFonts w:ascii="Times New Roman" w:hAnsi="Times New Roman" w:eastAsia="宋体" w:cs="Times New Roman"/>
          <w:i/>
          <w:sz w:val="24"/>
        </w:rPr>
        <w:t>n</w:t>
      </w:r>
      <w:r>
        <w:rPr>
          <w:rFonts w:ascii="Times New Roman" w:hAnsi="Times New Roman" w:eastAsia="宋体" w:cs="Times New Roman"/>
          <w:sz w:val="24"/>
        </w:rPr>
        <w:t>＋1)</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λ,</w:instrText>
      </w:r>
      <w:r>
        <w:rPr>
          <w:rFonts w:ascii="Times New Roman" w:hAnsi="Times New Roman" w:eastAsia="宋体" w:cs="Times New Roman"/>
          <w:sz w:val="24"/>
        </w:rPr>
        <w:instrText xml:space="preserve">2)</w:instrText>
      </w:r>
      <w:r>
        <w:rPr>
          <w:rFonts w:ascii="Times New Roman" w:hAnsi="Times New Roman" w:eastAsia="宋体" w:cs="Times New Roman"/>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＝0,1,2,3，…)，薄膜上出现暗条纹。</w:t>
      </w:r>
    </w:p>
    <w:p w14:paraId="1D8882E5">
      <w:pPr>
        <w:pStyle w:val="6"/>
        <w:tabs>
          <w:tab w:val="left" w:pos="4500"/>
        </w:tabs>
        <w:adjustRightInd w:val="0"/>
        <w:snapToGrid w:val="0"/>
        <w:spacing w:line="360" w:lineRule="auto"/>
        <w:rPr>
          <w:rFonts w:ascii="Times New Roman" w:hAnsi="Times New Roman" w:eastAsia="宋体" w:cs="Times New Roman"/>
          <w:sz w:val="24"/>
          <w:szCs w:val="28"/>
        </w:rPr>
      </w:pPr>
      <w:r>
        <w:rPr>
          <w:rFonts w:ascii="Times New Roman" w:hAnsi="Times New Roman" w:eastAsia="宋体" w:cs="Times New Roman"/>
          <w:b/>
          <w:bCs/>
          <w:sz w:val="24"/>
        </w:rPr>
        <w:t>(3)应用：</w:t>
      </w:r>
      <w:r>
        <w:rPr>
          <w:rFonts w:ascii="Times New Roman" w:hAnsi="Times New Roman" w:eastAsia="宋体" w:cs="Times New Roman"/>
          <w:sz w:val="24"/>
        </w:rPr>
        <w:t>干涉法检查平面如图所示，两板之间形成一楔形空气膜，用单色光从上向下照射，如果被检查平面是平整光滑的，我们会观察到平行且等间距的明暗相间的条纹；若被检查平面不平整，则干涉条纹发生弯曲。</w:t>
      </w:r>
    </w:p>
    <w:p w14:paraId="272DEFFF">
      <w:pPr>
        <w:pStyle w:val="6"/>
        <w:tabs>
          <w:tab w:val="left" w:pos="3960"/>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光的衍射</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定义：</w:t>
      </w:r>
      <w:r>
        <w:rPr>
          <w:rFonts w:ascii="Times New Roman" w:hAnsi="Times New Roman" w:eastAsia="宋体"/>
          <w:sz w:val="24"/>
        </w:rPr>
        <w:t>光通过很小的狭缝(或圆孔)时，明显地偏离了</w:t>
      </w:r>
      <w:r>
        <w:rPr>
          <w:rFonts w:ascii="Times New Roman" w:hAnsi="Times New Roman" w:eastAsia="宋体"/>
          <w:bCs/>
          <w:sz w:val="24"/>
        </w:rPr>
        <w:t>直线传播</w:t>
      </w:r>
      <w:r>
        <w:rPr>
          <w:rFonts w:ascii="Times New Roman" w:hAnsi="Times New Roman" w:eastAsia="宋体"/>
          <w:sz w:val="24"/>
        </w:rPr>
        <w:t>的方向，在屏上应该出现阴影的区域出现</w:t>
      </w:r>
      <w:r>
        <w:rPr>
          <w:rFonts w:ascii="Times New Roman" w:hAnsi="Times New Roman" w:eastAsia="宋体"/>
          <w:bCs/>
          <w:color w:val="FF0000"/>
          <w:sz w:val="24"/>
          <w:u w:val="single"/>
        </w:rPr>
        <w:t>明</w:t>
      </w:r>
      <w:r>
        <w:rPr>
          <w:rFonts w:ascii="Times New Roman" w:hAnsi="Times New Roman" w:eastAsia="宋体"/>
          <w:bCs/>
          <w:sz w:val="24"/>
        </w:rPr>
        <w:t>条纹</w:t>
      </w:r>
      <w:r>
        <w:rPr>
          <w:rFonts w:ascii="Times New Roman" w:hAnsi="Times New Roman" w:eastAsia="宋体"/>
          <w:sz w:val="24"/>
        </w:rPr>
        <w:t>或</w:t>
      </w:r>
      <w:r>
        <w:rPr>
          <w:rFonts w:ascii="Times New Roman" w:hAnsi="Times New Roman" w:eastAsia="宋体"/>
          <w:bCs/>
          <w:sz w:val="24"/>
        </w:rPr>
        <w:t>亮斑</w:t>
      </w:r>
      <w:r>
        <w:rPr>
          <w:rFonts w:ascii="Times New Roman" w:hAnsi="Times New Roman" w:eastAsia="宋体"/>
          <w:sz w:val="24"/>
        </w:rPr>
        <w:t>，应该属于亮区的地方也会出现</w:t>
      </w:r>
      <w:r>
        <w:rPr>
          <w:rFonts w:ascii="Times New Roman" w:hAnsi="Times New Roman" w:eastAsia="宋体"/>
          <w:bCs/>
          <w:color w:val="FF0000"/>
          <w:sz w:val="24"/>
          <w:u w:val="single"/>
        </w:rPr>
        <w:t>暗</w:t>
      </w:r>
      <w:r>
        <w:rPr>
          <w:rFonts w:ascii="Times New Roman" w:hAnsi="Times New Roman" w:eastAsia="宋体"/>
          <w:bCs/>
          <w:sz w:val="24"/>
        </w:rPr>
        <w:t>条纹或暗斑</w:t>
      </w:r>
      <w:r>
        <w:rPr>
          <w:rFonts w:ascii="Times New Roman" w:hAnsi="Times New Roman" w:eastAsia="宋体"/>
          <w:sz w:val="24"/>
        </w:rPr>
        <w:t>的现象。</w:t>
      </w:r>
    </w:p>
    <w:p w14:paraId="3CC58010">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2. 条件：</w:t>
      </w:r>
      <w:r>
        <w:rPr>
          <w:rFonts w:ascii="Times New Roman" w:hAnsi="Times New Roman" w:eastAsia="宋体" w:cs="Times New Roman"/>
          <w:sz w:val="24"/>
        </w:rPr>
        <w:t>只有当障碍物的尺寸与光的波长相差不多，甚至比光的波长还小的时候，衍射现象才会明显。</w:t>
      </w:r>
    </w:p>
    <w:p w14:paraId="4CE059E5">
      <w:pPr>
        <w:adjustRightInd w:val="0"/>
        <w:snapToGrid w:val="0"/>
        <w:spacing w:line="360" w:lineRule="auto"/>
        <w:rPr>
          <w:rFonts w:ascii="Times New Roman" w:hAnsi="Times New Roman" w:eastAsia="宋体" w:cs="Times New Roman"/>
          <w:bCs/>
          <w:sz w:val="24"/>
          <w:highlight w:val="cyan"/>
        </w:rPr>
      </w:pPr>
      <w:r>
        <w:rPr>
          <w:rFonts w:hint="eastAsia" w:ascii="Times New Roman" w:hAnsi="Times New Roman" w:eastAsia="宋体" w:cs="宋体"/>
          <w:b/>
          <w:bCs/>
          <w:sz w:val="24"/>
          <w:szCs w:val="21"/>
        </w:rPr>
        <w:t>3. 图样特点：</w:t>
      </w:r>
      <w:r>
        <w:rPr>
          <w:rFonts w:ascii="Times New Roman" w:hAnsi="Times New Roman" w:eastAsia="宋体" w:cs="Times New Roman"/>
          <w:sz w:val="24"/>
        </w:rPr>
        <w:t>衍射时产生的</w:t>
      </w:r>
      <w:r>
        <w:rPr>
          <w:rFonts w:ascii="Times New Roman" w:hAnsi="Times New Roman" w:eastAsia="宋体" w:cs="Times New Roman"/>
          <w:bCs/>
          <w:sz w:val="24"/>
        </w:rPr>
        <w:t>明暗条纹</w:t>
      </w:r>
      <w:r>
        <w:rPr>
          <w:rFonts w:ascii="Times New Roman" w:hAnsi="Times New Roman" w:eastAsia="宋体" w:cs="Times New Roman"/>
          <w:sz w:val="24"/>
        </w:rPr>
        <w:t>或</w:t>
      </w:r>
      <w:r>
        <w:rPr>
          <w:rFonts w:ascii="Times New Roman" w:hAnsi="Times New Roman" w:eastAsia="宋体" w:cs="Times New Roman"/>
          <w:bCs/>
          <w:sz w:val="24"/>
        </w:rPr>
        <w:t>光环。</w:t>
      </w:r>
    </w:p>
    <w:p w14:paraId="056B599E">
      <w:pPr>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4. 分类</w:t>
      </w:r>
    </w:p>
    <w:p w14:paraId="72755275">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（1）</w:t>
      </w:r>
      <w:r>
        <w:rPr>
          <w:rFonts w:ascii="Times New Roman" w:hAnsi="Times New Roman" w:eastAsia="宋体" w:cs="Times New Roman"/>
          <w:b/>
          <w:bCs/>
          <w:sz w:val="24"/>
        </w:rPr>
        <w:t>单缝衍射：</w:t>
      </w:r>
      <w:r>
        <w:rPr>
          <w:rFonts w:ascii="Times New Roman" w:hAnsi="Times New Roman" w:eastAsia="宋体" w:cs="Times New Roman"/>
          <w:sz w:val="24"/>
        </w:rPr>
        <w:t>单色光通过狭缝时，在屏幕上出现明暗相间的条纹，中央为亮条纹，中央条纹最宽最亮，其余条纹变窄变暗；白光通过狭缝时，在屏上出现彩色条纹，中央为白条纹。</w:t>
      </w:r>
    </w:p>
    <w:p w14:paraId="67582023">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（2）</w:t>
      </w:r>
      <w:r>
        <w:rPr>
          <w:rFonts w:ascii="Times New Roman" w:hAnsi="Times New Roman" w:eastAsia="宋体" w:cs="Times New Roman"/>
          <w:b/>
          <w:bCs/>
          <w:sz w:val="24"/>
        </w:rPr>
        <w:t>圆孔衍射：</w:t>
      </w:r>
      <w:r>
        <w:rPr>
          <w:rFonts w:ascii="Times New Roman" w:hAnsi="Times New Roman" w:eastAsia="宋体" w:cs="Times New Roman"/>
          <w:sz w:val="24"/>
        </w:rPr>
        <w:t>光通过小孔时(孔很小)在屏幕上会出现明暗相间的圆环。</w:t>
      </w:r>
    </w:p>
    <w:p w14:paraId="0A725C10">
      <w:pPr>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（3）圆盘衍射（</w:t>
      </w:r>
      <w:r>
        <w:rPr>
          <w:rFonts w:ascii="Times New Roman" w:hAnsi="Times New Roman" w:eastAsia="宋体" w:cs="Times New Roman"/>
          <w:b/>
          <w:bCs/>
          <w:sz w:val="24"/>
        </w:rPr>
        <w:t>泊松亮斑</w:t>
      </w:r>
      <w:r>
        <w:rPr>
          <w:rFonts w:hint="eastAsia" w:ascii="Times New Roman" w:hAnsi="Times New Roman" w:eastAsia="宋体" w:cs="Times New Roman"/>
          <w:b/>
          <w:bCs/>
          <w:sz w:val="24"/>
        </w:rPr>
        <w:t>）</w:t>
      </w:r>
      <w:r>
        <w:rPr>
          <w:rFonts w:ascii="Times New Roman" w:hAnsi="Times New Roman" w:eastAsia="宋体" w:cs="Times New Roman"/>
          <w:sz w:val="24"/>
        </w:rPr>
        <w:t>：障碍物的衍射现象．在单色光传播途中，放一个较小的圆形障碍物，会发现在阴影中心有一个亮斑，这就是著名的泊松亮斑。</w:t>
      </w:r>
    </w:p>
    <w:p w14:paraId="172E3183">
      <w:pPr>
        <w:adjustRightInd w:val="0"/>
        <w:snapToGrid w:val="0"/>
        <w:spacing w:line="360" w:lineRule="auto"/>
        <w:ind w:firstLine="482" w:firstLineChars="200"/>
        <w:rPr>
          <w:rFonts w:ascii="Times New Roman" w:hAnsi="Times New Roman" w:eastAsia="宋体" w:cs="Times New Roman"/>
          <w:sz w:val="24"/>
          <w:szCs w:val="28"/>
        </w:rPr>
      </w:pPr>
      <w:r>
        <w:rPr>
          <w:rFonts w:hint="eastAsia" w:ascii="Times New Roman" w:hAnsi="Times New Roman" w:eastAsia="宋体" w:cs="Times New Roman"/>
          <w:b/>
          <w:bCs/>
          <w:sz w:val="24"/>
        </w:rPr>
        <w:t>（4）</w:t>
      </w:r>
      <w:r>
        <w:rPr>
          <w:rFonts w:ascii="Times New Roman" w:hAnsi="Times New Roman" w:eastAsia="宋体" w:cs="Times New Roman"/>
          <w:b/>
          <w:bCs/>
          <w:sz w:val="24"/>
        </w:rPr>
        <w:t>衍射光栅</w:t>
      </w:r>
      <w:r>
        <w:rPr>
          <w:rFonts w:ascii="Times New Roman" w:hAnsi="Times New Roman" w:eastAsia="宋体" w:cs="Times New Roman"/>
          <w:sz w:val="24"/>
        </w:rPr>
        <w:t>（结构由许多等宽的狭缝等距离排列起来形成的光学仪器）：衍射图样特点与单缝衍射相比，衍射条纹的宽度变窄，亮度增加。</w:t>
      </w:r>
    </w:p>
    <w:p w14:paraId="64D323B1">
      <w:pPr>
        <w:pStyle w:val="6"/>
        <w:tabs>
          <w:tab w:val="left" w:pos="3960"/>
        </w:tabs>
        <w:adjustRightInd w:val="0"/>
        <w:snapToGrid w:val="0"/>
        <w:spacing w:line="360" w:lineRule="auto"/>
        <w:rPr>
          <w:rFonts w:ascii="Times New Roman" w:hAnsi="Times New Roman" w:eastAsia="宋体" w:cs="宋体"/>
          <w:sz w:val="24"/>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光的偏振</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偏振：</w:t>
      </w:r>
      <w:r>
        <w:rPr>
          <w:rFonts w:hint="eastAsia" w:ascii="Times New Roman" w:hAnsi="Times New Roman" w:eastAsia="宋体" w:cs="宋体"/>
          <w:sz w:val="24"/>
        </w:rPr>
        <w:t>光波只沿某一特定的</w:t>
      </w:r>
      <w:r>
        <w:rPr>
          <w:rFonts w:hint="eastAsia" w:ascii="Times New Roman" w:hAnsi="Times New Roman" w:eastAsia="宋体" w:cs="宋体"/>
          <w:color w:val="FF0000"/>
          <w:sz w:val="24"/>
          <w:u w:val="single"/>
        </w:rPr>
        <w:t>方向</w:t>
      </w:r>
      <w:r>
        <w:rPr>
          <w:rFonts w:hint="eastAsia" w:ascii="Times New Roman" w:hAnsi="Times New Roman" w:eastAsia="宋体" w:cs="宋体"/>
          <w:sz w:val="24"/>
        </w:rPr>
        <w:t>振动。</w:t>
      </w:r>
    </w:p>
    <w:p w14:paraId="3BD98D9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sz w:val="24"/>
        </w:rPr>
        <w:t>2. 自然光：</w:t>
      </w:r>
      <w:r>
        <w:rPr>
          <w:rFonts w:ascii="Times New Roman" w:hAnsi="Times New Roman" w:eastAsia="宋体"/>
          <w:sz w:val="24"/>
        </w:rPr>
        <w:t>由太阳、电灯等普通光源发出的光，它包含着在垂直于传播方向上沿</w:t>
      </w:r>
      <w:r>
        <w:rPr>
          <w:rFonts w:ascii="Times New Roman" w:hAnsi="Times New Roman" w:eastAsia="宋体"/>
          <w:bCs/>
          <w:sz w:val="24"/>
        </w:rPr>
        <w:t>一切方向振动</w:t>
      </w:r>
      <w:r>
        <w:rPr>
          <w:rFonts w:ascii="Times New Roman" w:hAnsi="Times New Roman" w:eastAsia="宋体"/>
          <w:sz w:val="24"/>
        </w:rPr>
        <w:t>的光，而且沿各个方向振动的光波的</w:t>
      </w:r>
      <w:r>
        <w:rPr>
          <w:rFonts w:ascii="Times New Roman" w:hAnsi="Times New Roman" w:eastAsia="宋体"/>
          <w:bCs/>
          <w:sz w:val="24"/>
        </w:rPr>
        <w:t>强度</w:t>
      </w:r>
      <w:r>
        <w:rPr>
          <w:rFonts w:ascii="Times New Roman" w:hAnsi="Times New Roman" w:eastAsia="宋体"/>
          <w:sz w:val="24"/>
        </w:rPr>
        <w:t>都相同，这样的光叫做自然光</w:t>
      </w:r>
      <w:r>
        <w:rPr>
          <w:rFonts w:hint="eastAsia" w:ascii="Times New Roman" w:hAnsi="Times New Roman" w:eastAsia="宋体" w:cs="宋体"/>
          <w:sz w:val="24"/>
        </w:rPr>
        <w:t>。</w:t>
      </w:r>
    </w:p>
    <w:p w14:paraId="58F819EC">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 偏振光：</w:t>
      </w:r>
      <w:r>
        <w:rPr>
          <w:rFonts w:ascii="Times New Roman" w:hAnsi="Times New Roman" w:eastAsia="宋体"/>
          <w:sz w:val="24"/>
        </w:rPr>
        <w:t>在</w:t>
      </w:r>
      <w:r>
        <w:rPr>
          <w:rFonts w:hint="eastAsia" w:ascii="Times New Roman" w:hAnsi="Times New Roman" w:eastAsia="宋体"/>
          <w:color w:val="FF0000"/>
          <w:sz w:val="24"/>
          <w:u w:val="single"/>
        </w:rPr>
        <w:t>垂直</w:t>
      </w:r>
      <w:r>
        <w:rPr>
          <w:rFonts w:hint="eastAsia" w:ascii="Times New Roman" w:hAnsi="Times New Roman" w:eastAsia="宋体"/>
          <w:sz w:val="24"/>
        </w:rPr>
        <w:t>于光的传播方向的平面上</w:t>
      </w:r>
      <w:r>
        <w:rPr>
          <w:rFonts w:ascii="Times New Roman" w:hAnsi="Times New Roman" w:eastAsia="宋体"/>
          <w:sz w:val="24"/>
        </w:rPr>
        <w:t>，只沿着</w:t>
      </w:r>
      <w:r>
        <w:rPr>
          <w:rFonts w:hint="eastAsia" w:ascii="Times New Roman" w:hAnsi="Times New Roman" w:eastAsia="宋体"/>
          <w:sz w:val="24"/>
        </w:rPr>
        <w:t>某个特定的方向</w:t>
      </w:r>
      <w:r>
        <w:rPr>
          <w:rFonts w:hint="eastAsia" w:ascii="Times New Roman" w:hAnsi="Times New Roman" w:eastAsia="宋体"/>
          <w:color w:val="FF0000"/>
          <w:sz w:val="24"/>
          <w:u w:val="single"/>
        </w:rPr>
        <w:t>振动</w:t>
      </w:r>
      <w:r>
        <w:rPr>
          <w:rFonts w:ascii="Times New Roman" w:hAnsi="Times New Roman" w:eastAsia="宋体"/>
          <w:sz w:val="24"/>
        </w:rPr>
        <w:t>的光</w:t>
      </w:r>
      <w:r>
        <w:rPr>
          <w:rFonts w:hint="eastAsia" w:ascii="Times New Roman" w:hAnsi="Times New Roman" w:eastAsia="宋体" w:cs="宋体"/>
          <w:sz w:val="24"/>
        </w:rPr>
        <w:t>。</w:t>
      </w:r>
    </w:p>
    <w:p w14:paraId="5745A020">
      <w:pPr>
        <w:pStyle w:val="6"/>
        <w:tabs>
          <w:tab w:val="left" w:pos="3402"/>
        </w:tabs>
        <w:adjustRightInd w:val="0"/>
        <w:snapToGrid w:val="0"/>
        <w:spacing w:line="360" w:lineRule="auto"/>
        <w:ind w:hanging="315"/>
        <w:rPr>
          <w:rFonts w:ascii="Times New Roman" w:hAnsi="Times New Roman" w:eastAsia="宋体" w:cs="Times New Roman"/>
          <w:b/>
          <w:bCs/>
          <w:sz w:val="24"/>
        </w:rPr>
      </w:pPr>
      <w:r>
        <w:rPr>
          <w:rFonts w:hint="eastAsia" w:ascii="Times New Roman" w:hAnsi="Times New Roman" w:eastAsia="宋体" w:cs="Times New Roman"/>
          <w:b/>
          <w:bCs/>
          <w:sz w:val="24"/>
        </w:rPr>
        <w:t>5</w:t>
      </w:r>
      <w:r>
        <w:rPr>
          <w:rFonts w:ascii="Times New Roman" w:hAnsi="Times New Roman" w:eastAsia="宋体" w:cs="Times New Roman"/>
          <w:b/>
          <w:bCs/>
          <w:sz w:val="24"/>
        </w:rPr>
        <w:t>．光的偏振</w:t>
      </w:r>
    </w:p>
    <w:p w14:paraId="3AB03848">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(3)偏振光的形成</w:t>
      </w:r>
    </w:p>
    <w:p w14:paraId="6F582990">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①让自然光通过偏振片形成偏振光。</w:t>
      </w:r>
    </w:p>
    <w:p w14:paraId="0D490305">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②让自然光在两种介质的界面发生反射和折射，反射光和折射光可以成为部分偏振光或完全偏振光。</w:t>
      </w:r>
    </w:p>
    <w:p w14:paraId="73E9A4BB">
      <w:pPr>
        <w:pStyle w:val="6"/>
        <w:tabs>
          <w:tab w:val="left" w:pos="3402"/>
        </w:tabs>
        <w:adjustRightInd w:val="0"/>
        <w:snapToGrid w:val="0"/>
        <w:spacing w:line="360" w:lineRule="auto"/>
        <w:rPr>
          <w:rFonts w:ascii="Times New Roman" w:hAnsi="Times New Roman" w:eastAsia="宋体" w:cs="Times New Roman"/>
          <w:sz w:val="24"/>
          <w:szCs w:val="28"/>
        </w:rPr>
      </w:pPr>
      <w:r>
        <w:rPr>
          <w:rFonts w:ascii="Times New Roman" w:hAnsi="Times New Roman" w:eastAsia="宋体" w:cs="Times New Roman"/>
          <w:sz w:val="24"/>
        </w:rPr>
        <w:t>(4)偏振光的应用：加偏振滤光片的照相机镜头、液晶显示器、立体电影、消除车灯眩光等。</w:t>
      </w:r>
    </w:p>
    <w:p w14:paraId="4C2FC7F7">
      <w:pPr>
        <w:pStyle w:val="6"/>
        <w:tabs>
          <w:tab w:val="left" w:pos="4139"/>
        </w:tabs>
        <w:adjustRightInd w:val="0"/>
        <w:snapToGrid w:val="0"/>
        <w:spacing w:line="360" w:lineRule="auto"/>
        <w:rPr>
          <w:rFonts w:ascii="Times New Roman" w:hAnsi="Times New Roman" w:eastAsia="宋体" w:cs="宋体"/>
          <w:bCs/>
          <w:sz w:val="24"/>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光的色散</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 xml:space="preserve">1. </w:t>
      </w:r>
      <w:r>
        <w:rPr>
          <w:rFonts w:hint="eastAsia" w:ascii="Times New Roman" w:hAnsi="Times New Roman" w:eastAsia="宋体" w:cs="宋体"/>
          <w:b/>
          <w:sz w:val="24"/>
        </w:rPr>
        <w:t>定义：</w:t>
      </w:r>
      <w:r>
        <w:rPr>
          <w:rFonts w:hint="eastAsia" w:ascii="Times New Roman" w:hAnsi="Times New Roman" w:eastAsia="宋体"/>
          <w:sz w:val="24"/>
        </w:rPr>
        <w:t>白光通过三棱镜后，出射光束变为红、橙、黄、绿、蓝、靛、紫七种色光的光束，这种现象叫做光的色散</w:t>
      </w:r>
      <w:r>
        <w:rPr>
          <w:rFonts w:hint="eastAsia" w:ascii="Times New Roman" w:hAnsi="Times New Roman" w:eastAsia="宋体" w:cs="宋体"/>
          <w:bCs/>
          <w:sz w:val="24"/>
        </w:rPr>
        <w:t>。</w:t>
      </w:r>
    </w:p>
    <w:p w14:paraId="0A74C7D4">
      <w:pPr>
        <w:pStyle w:val="6"/>
        <w:tabs>
          <w:tab w:val="left" w:pos="4139"/>
        </w:tabs>
        <w:adjustRightInd w:val="0"/>
        <w:snapToGrid w:val="0"/>
        <w:spacing w:line="360" w:lineRule="auto"/>
        <w:rPr>
          <w:rFonts w:ascii="Times New Roman" w:hAnsi="Times New Roman" w:eastAsia="宋体" w:cs="宋体"/>
          <w:sz w:val="24"/>
          <w:highlight w:val="cyan"/>
        </w:rPr>
      </w:pPr>
      <w:r>
        <w:rPr>
          <w:rFonts w:hint="eastAsia" w:ascii="Times New Roman" w:hAnsi="Times New Roman" w:eastAsia="宋体" w:cs="宋体"/>
          <w:b/>
          <w:sz w:val="24"/>
        </w:rPr>
        <w:t>2. 成因：</w:t>
      </w:r>
      <w:r>
        <w:rPr>
          <w:rFonts w:ascii="Times New Roman" w:hAnsi="Times New Roman" w:eastAsia="宋体" w:cs="Times New Roman"/>
          <w:sz w:val="24"/>
        </w:rPr>
        <w:t>棱镜材料对不同色光的折射率不同，对红光的折射率最小，红光通过棱镜后的偏折程度最小，对紫光的折射率最大，紫光通过棱镜后的偏折程度最大，从而产生色散现象。</w:t>
      </w:r>
    </w:p>
    <w:p w14:paraId="25F26B95">
      <w:pPr>
        <w:widowControl/>
        <w:kinsoku w:val="0"/>
        <w:autoSpaceDE w:val="0"/>
        <w:autoSpaceDN w:val="0"/>
        <w:adjustRightInd w:val="0"/>
        <w:snapToGrid w:val="0"/>
        <w:spacing w:line="360" w:lineRule="auto"/>
        <w:rPr>
          <w:rFonts w:ascii="Times New Roman" w:hAnsi="Times New Roman" w:eastAsia="宋体"/>
          <w:b/>
          <w:bCs/>
          <w:sz w:val="24"/>
        </w:rPr>
      </w:pPr>
      <w:r>
        <w:rPr>
          <w:rFonts w:hint="eastAsia" w:ascii="Times New Roman" w:hAnsi="Times New Roman" w:eastAsia="宋体" w:cs="Times New Roman"/>
          <w:b/>
          <w:bCs/>
          <w:sz w:val="24"/>
          <w:szCs w:val="28"/>
        </w:rPr>
        <w:t>五</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激光：</w:t>
      </w:r>
    </w:p>
    <w:p w14:paraId="0D8DC737">
      <w:pPr>
        <w:pStyle w:val="6"/>
        <w:tabs>
          <w:tab w:val="left" w:pos="3960"/>
        </w:tabs>
        <w:adjustRightInd w:val="0"/>
        <w:snapToGrid w:val="0"/>
        <w:spacing w:line="360" w:lineRule="auto"/>
        <w:rPr>
          <w:rFonts w:ascii="Times New Roman" w:hAnsi="Times New Roman" w:eastAsia="宋体" w:cs="Times New Roman"/>
          <w:sz w:val="24"/>
          <w:szCs w:val="22"/>
        </w:rPr>
      </w:pPr>
      <w:r>
        <w:rPr>
          <w:rFonts w:hint="eastAsia" w:ascii="Times New Roman" w:hAnsi="Times New Roman" w:eastAsia="宋体"/>
          <w:b/>
          <w:bCs/>
          <w:sz w:val="24"/>
        </w:rPr>
        <w:t>1. 产生：</w:t>
      </w:r>
      <w:r>
        <w:rPr>
          <w:rFonts w:ascii="Times New Roman" w:hAnsi="Times New Roman" w:eastAsia="宋体" w:cs="Times New Roman"/>
          <w:sz w:val="24"/>
        </w:rPr>
        <w:t>激光是原子受</w:t>
      </w:r>
      <w:r>
        <w:rPr>
          <w:rFonts w:ascii="Times New Roman" w:hAnsi="Times New Roman" w:eastAsia="宋体" w:cs="Times New Roman"/>
          <w:sz w:val="24"/>
          <w:szCs w:val="22"/>
        </w:rPr>
        <w:t>激发辐射</w:t>
      </w:r>
      <w:r>
        <w:rPr>
          <w:rFonts w:ascii="Times New Roman" w:hAnsi="Times New Roman" w:eastAsia="宋体" w:cs="Times New Roman"/>
          <w:sz w:val="24"/>
        </w:rPr>
        <w:t>产生的光，发光的方向、频率、偏振方向</w:t>
      </w:r>
      <w:r>
        <w:rPr>
          <w:rFonts w:ascii="Times New Roman" w:hAnsi="Times New Roman" w:eastAsia="宋体" w:cs="Times New Roman"/>
          <w:sz w:val="24"/>
          <w:szCs w:val="22"/>
        </w:rPr>
        <w:t>均</w:t>
      </w:r>
      <w:r>
        <w:rPr>
          <w:rFonts w:ascii="Times New Roman" w:hAnsi="Times New Roman" w:eastAsia="宋体" w:cs="Times New Roman"/>
          <w:color w:val="FF0000"/>
          <w:sz w:val="24"/>
          <w:szCs w:val="22"/>
          <w:u w:val="single"/>
        </w:rPr>
        <w:t>相同</w:t>
      </w:r>
      <w:r>
        <w:rPr>
          <w:rFonts w:ascii="Times New Roman" w:hAnsi="Times New Roman" w:eastAsia="宋体" w:cs="Times New Roman"/>
          <w:sz w:val="24"/>
        </w:rPr>
        <w:t>，两列</w:t>
      </w:r>
      <w:r>
        <w:rPr>
          <w:rFonts w:ascii="Times New Roman" w:hAnsi="Times New Roman" w:eastAsia="宋体" w:cs="Times New Roman"/>
          <w:sz w:val="24"/>
          <w:szCs w:val="22"/>
        </w:rPr>
        <w:t>相同</w:t>
      </w:r>
      <w:r>
        <w:rPr>
          <w:rFonts w:ascii="Times New Roman" w:hAnsi="Times New Roman" w:eastAsia="宋体" w:cs="Times New Roman"/>
          <w:sz w:val="24"/>
        </w:rPr>
        <w:t>激光相遇可以发生</w:t>
      </w:r>
      <w:r>
        <w:rPr>
          <w:rFonts w:ascii="Times New Roman" w:hAnsi="Times New Roman" w:eastAsia="宋体" w:cs="Times New Roman"/>
          <w:sz w:val="24"/>
          <w:szCs w:val="22"/>
        </w:rPr>
        <w:t>干涉。</w:t>
      </w:r>
    </w:p>
    <w:p w14:paraId="101E20D4">
      <w:pPr>
        <w:pStyle w:val="6"/>
        <w:tabs>
          <w:tab w:val="left" w:pos="3960"/>
        </w:tabs>
        <w:adjustRightInd w:val="0"/>
        <w:snapToGrid w:val="0"/>
        <w:spacing w:line="360" w:lineRule="auto"/>
        <w:rPr>
          <w:rFonts w:ascii="Times New Roman" w:hAnsi="Times New Roman" w:eastAsia="宋体" w:cs="Times New Roman"/>
          <w:sz w:val="24"/>
          <w:szCs w:val="22"/>
        </w:rPr>
      </w:pPr>
      <w:r>
        <w:rPr>
          <w:rFonts w:hint="eastAsia" w:ascii="Times New Roman" w:hAnsi="Times New Roman" w:eastAsia="宋体" w:cs="Times New Roman"/>
          <w:b/>
          <w:bCs/>
          <w:sz w:val="24"/>
          <w:szCs w:val="22"/>
        </w:rPr>
        <w:t xml:space="preserve">2. </w:t>
      </w:r>
      <w:r>
        <w:rPr>
          <w:rFonts w:ascii="Times New Roman" w:hAnsi="Times New Roman" w:eastAsia="宋体" w:cs="Times New Roman"/>
          <w:b/>
          <w:bCs/>
          <w:sz w:val="24"/>
          <w:szCs w:val="22"/>
        </w:rPr>
        <w:t>特点：</w:t>
      </w:r>
      <w:r>
        <w:rPr>
          <w:rFonts w:hint="eastAsia" w:ascii="Times New Roman" w:hAnsi="Times New Roman" w:eastAsia="宋体" w:cs="Times New Roman"/>
          <w:color w:val="FF0000"/>
          <w:sz w:val="24"/>
          <w:szCs w:val="22"/>
        </w:rPr>
        <w:t>①</w:t>
      </w:r>
      <w:r>
        <w:rPr>
          <w:rFonts w:ascii="Times New Roman" w:hAnsi="Times New Roman" w:eastAsia="宋体" w:cs="Times New Roman"/>
          <w:color w:val="FF0000"/>
          <w:sz w:val="24"/>
          <w:szCs w:val="22"/>
        </w:rPr>
        <w:t>单色性好</w:t>
      </w:r>
      <w:r>
        <w:rPr>
          <w:rFonts w:ascii="Times New Roman" w:hAnsi="Times New Roman" w:eastAsia="宋体" w:cs="Times New Roman"/>
          <w:sz w:val="24"/>
          <w:szCs w:val="22"/>
        </w:rPr>
        <w:t>，频率单一，相干性好；</w:t>
      </w:r>
      <w:r>
        <w:rPr>
          <w:rFonts w:hint="eastAsia" w:ascii="Times New Roman" w:hAnsi="Times New Roman" w:eastAsia="宋体" w:cs="Times New Roman"/>
          <w:color w:val="FF0000"/>
          <w:sz w:val="24"/>
          <w:szCs w:val="22"/>
        </w:rPr>
        <w:t>②</w:t>
      </w:r>
      <w:r>
        <w:rPr>
          <w:rFonts w:ascii="Times New Roman" w:hAnsi="Times New Roman" w:eastAsia="宋体" w:cs="Times New Roman"/>
          <w:color w:val="FF0000"/>
          <w:sz w:val="24"/>
        </w:rPr>
        <w:t>具有极好的</w:t>
      </w:r>
      <w:r>
        <w:rPr>
          <w:rFonts w:ascii="Times New Roman" w:hAnsi="Times New Roman" w:eastAsia="宋体" w:cs="Times New Roman"/>
          <w:color w:val="FF0000"/>
          <w:sz w:val="24"/>
          <w:szCs w:val="22"/>
        </w:rPr>
        <w:t>平行</w:t>
      </w:r>
      <w:r>
        <w:rPr>
          <w:rFonts w:ascii="Times New Roman" w:hAnsi="Times New Roman" w:eastAsia="宋体" w:cs="Times New Roman"/>
          <w:color w:val="FF0000"/>
          <w:sz w:val="24"/>
        </w:rPr>
        <w:t>性</w:t>
      </w:r>
      <w:r>
        <w:rPr>
          <w:rFonts w:ascii="Times New Roman" w:hAnsi="Times New Roman" w:eastAsia="宋体" w:cs="Times New Roman"/>
          <w:sz w:val="24"/>
        </w:rPr>
        <w:t>，几乎是一束方向</w:t>
      </w:r>
      <w:r>
        <w:rPr>
          <w:rFonts w:ascii="Times New Roman" w:hAnsi="Times New Roman" w:eastAsia="宋体" w:cs="Times New Roman"/>
          <w:sz w:val="24"/>
          <w:szCs w:val="22"/>
        </w:rPr>
        <w:t>不变</w:t>
      </w:r>
      <w:r>
        <w:rPr>
          <w:rFonts w:ascii="Times New Roman" w:hAnsi="Times New Roman" w:eastAsia="宋体" w:cs="Times New Roman"/>
          <w:sz w:val="24"/>
        </w:rPr>
        <w:t>、发散角</w:t>
      </w:r>
      <w:r>
        <w:rPr>
          <w:rFonts w:ascii="Times New Roman" w:hAnsi="Times New Roman" w:eastAsia="宋体" w:cs="Times New Roman"/>
          <w:sz w:val="24"/>
          <w:szCs w:val="22"/>
        </w:rPr>
        <w:t>很小</w:t>
      </w:r>
      <w:r>
        <w:rPr>
          <w:rFonts w:ascii="Times New Roman" w:hAnsi="Times New Roman" w:eastAsia="宋体" w:cs="Times New Roman"/>
          <w:sz w:val="24"/>
        </w:rPr>
        <w:t>的平行光；</w:t>
      </w:r>
      <w:r>
        <w:rPr>
          <w:rFonts w:hint="eastAsia" w:ascii="Times New Roman" w:hAnsi="Times New Roman" w:eastAsia="宋体" w:cs="Times New Roman"/>
          <w:color w:val="FF0000"/>
          <w:sz w:val="24"/>
        </w:rPr>
        <w:t>③</w:t>
      </w:r>
      <w:r>
        <w:rPr>
          <w:rFonts w:ascii="Times New Roman" w:hAnsi="Times New Roman" w:eastAsia="宋体" w:cs="Times New Roman"/>
          <w:color w:val="FF0000"/>
          <w:sz w:val="24"/>
        </w:rPr>
        <w:t>亮度高</w:t>
      </w:r>
      <w:r>
        <w:rPr>
          <w:rFonts w:ascii="Times New Roman" w:hAnsi="Times New Roman" w:eastAsia="宋体" w:cs="Times New Roman"/>
          <w:sz w:val="24"/>
        </w:rPr>
        <w:t>，激光可以在很小的空间和很短的时间内集中很大的</w:t>
      </w:r>
      <w:r>
        <w:rPr>
          <w:rFonts w:ascii="Times New Roman" w:hAnsi="Times New Roman" w:eastAsia="宋体" w:cs="Times New Roman"/>
          <w:sz w:val="24"/>
          <w:szCs w:val="22"/>
        </w:rPr>
        <w:t>能量。</w:t>
      </w:r>
    </w:p>
    <w:p w14:paraId="2F3E6585">
      <w:pPr>
        <w:pStyle w:val="6"/>
        <w:tabs>
          <w:tab w:val="left" w:pos="3960"/>
        </w:tabs>
        <w:adjustRightInd w:val="0"/>
        <w:snapToGrid w:val="0"/>
        <w:spacing w:line="360" w:lineRule="auto"/>
        <w:rPr>
          <w:rFonts w:ascii="Times New Roman" w:hAnsi="Times New Roman" w:eastAsia="宋体" w:cs="Times New Roman"/>
          <w:position w:val="-24"/>
          <w:sz w:val="24"/>
        </w:rPr>
      </w:pPr>
      <w:r>
        <w:rPr>
          <w:rFonts w:hint="eastAsia" w:ascii="Times New Roman" w:hAnsi="Times New Roman" w:eastAsia="宋体" w:cs="Times New Roman"/>
          <w:b/>
          <w:bCs/>
          <w:sz w:val="24"/>
          <w:szCs w:val="22"/>
        </w:rPr>
        <w:t>3. 应用：</w:t>
      </w:r>
      <w:r>
        <w:rPr>
          <w:rFonts w:ascii="Times New Roman" w:hAnsi="Times New Roman" w:eastAsia="宋体" w:cs="Times New Roman"/>
          <w:sz w:val="24"/>
        </w:rPr>
        <w:t>光纤通信；激光测距；激光武器等。</w:t>
      </w:r>
    </w:p>
    <w:p w14:paraId="09256B2E">
      <w:pPr>
        <w:pStyle w:val="2"/>
        <w:adjustRightInd w:val="0"/>
        <w:snapToGrid w:val="0"/>
        <w:spacing w:before="0" w:after="0" w:line="360" w:lineRule="auto"/>
        <w:jc w:val="center"/>
        <w:textAlignment w:val="center"/>
        <w:rPr>
          <w:rFonts w:ascii="Times New Roman" w:hAnsi="Times New Roman"/>
          <w:color w:val="558ED5" w:themeColor="text2" w:themeTint="99"/>
          <w:sz w:val="28"/>
          <w:szCs w:val="44"/>
          <w:highlight w:val="yellow"/>
          <w14:textFill>
            <w14:solidFill>
              <w14:schemeClr w14:val="tx2">
                <w14:lumMod w14:val="60000"/>
                <w14:lumOff w14:val="40000"/>
              </w14:schemeClr>
            </w14:solidFill>
          </w14:textFill>
        </w:rPr>
      </w:pPr>
      <w:r>
        <w:rPr>
          <w:rFonts w:hint="eastAsia" w:ascii="Times New Roman" w:hAnsi="Times New Roman"/>
          <w:color w:val="558ED5" w:themeColor="text2" w:themeTint="99"/>
          <w:sz w:val="28"/>
          <w:szCs w:val="40"/>
          <w:highlight w:val="yellow"/>
          <w14:textFill>
            <w14:solidFill>
              <w14:schemeClr w14:val="tx2">
                <w14:lumMod w14:val="60000"/>
                <w14:lumOff w14:val="40000"/>
              </w14:schemeClr>
            </w14:solidFill>
          </w14:textFill>
        </w:rPr>
        <w:t>全反射</w:t>
      </w:r>
    </w:p>
    <w:p w14:paraId="416979F2">
      <w:pPr>
        <w:pStyle w:val="6"/>
        <w:tabs>
          <w:tab w:val="left" w:pos="3402"/>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定义：</w:t>
      </w:r>
      <w:r>
        <w:rPr>
          <w:rFonts w:ascii="Times New Roman" w:hAnsi="Times New Roman" w:eastAsia="宋体" w:cs="Times New Roman"/>
          <w:sz w:val="24"/>
        </w:rPr>
        <w:t>光从光密介质射入光疏介质时，当入射角增大到某一角度，使折射角达到</w:t>
      </w:r>
      <w:r>
        <w:rPr>
          <w:rFonts w:ascii="Times New Roman" w:hAnsi="Times New Roman" w:eastAsia="宋体" w:cs="Times New Roman"/>
          <w:color w:val="FF0000"/>
          <w:sz w:val="24"/>
          <w:u w:val="single"/>
        </w:rPr>
        <w:t>90°</w:t>
      </w:r>
      <w:r>
        <w:rPr>
          <w:rFonts w:ascii="Times New Roman" w:hAnsi="Times New Roman" w:eastAsia="宋体" w:cs="Times New Roman"/>
          <w:sz w:val="24"/>
        </w:rPr>
        <w:t>时，折射光完全</w:t>
      </w:r>
      <w:r>
        <w:rPr>
          <w:rFonts w:ascii="Times New Roman" w:hAnsi="Times New Roman" w:eastAsia="宋体" w:cs="Times New Roman"/>
          <w:color w:val="FF0000"/>
          <w:sz w:val="24"/>
          <w:u w:val="single"/>
        </w:rPr>
        <w:t>消失</w:t>
      </w:r>
      <w:r>
        <w:rPr>
          <w:rFonts w:ascii="Times New Roman" w:hAnsi="Times New Roman" w:eastAsia="宋体" w:cs="Times New Roman"/>
          <w:sz w:val="24"/>
        </w:rPr>
        <w:t>，只剩下反射光的现象。</w:t>
      </w:r>
    </w:p>
    <w:p w14:paraId="6075EE74">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说明：入射角增大的过程中，折射光的能量减少，反射光的能量增加，当发生全反射时，反射光的能量最强。</w:t>
      </w:r>
    </w:p>
    <w:p w14:paraId="1407950B">
      <w:pPr>
        <w:pStyle w:val="6"/>
        <w:tabs>
          <w:tab w:val="left" w:pos="3402"/>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条件：</w:t>
      </w:r>
      <w:r>
        <w:rPr>
          <w:rFonts w:ascii="Times New Roman" w:hAnsi="Times New Roman" w:eastAsia="宋体" w:cs="Times New Roman"/>
          <w:sz w:val="24"/>
        </w:rPr>
        <w:t>①光从光密介质射入光疏介质。②入射角大于或等于临界角。</w:t>
      </w:r>
    </w:p>
    <w:p w14:paraId="32BAD960">
      <w:pPr>
        <w:pStyle w:val="6"/>
        <w:tabs>
          <w:tab w:val="left" w:pos="3402"/>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临界角：</w:t>
      </w:r>
      <w:r>
        <w:rPr>
          <w:rFonts w:ascii="Times New Roman" w:hAnsi="Times New Roman" w:eastAsia="宋体" w:cs="Times New Roman"/>
          <w:sz w:val="24"/>
        </w:rPr>
        <w:t>折射角等于90°时的入射角。若光从光密介质(折射率为</w:t>
      </w:r>
      <w:r>
        <w:rPr>
          <w:rFonts w:ascii="Times New Roman" w:hAnsi="Times New Roman" w:eastAsia="宋体" w:cs="Times New Roman"/>
          <w:i/>
          <w:sz w:val="24"/>
        </w:rPr>
        <w:t>n</w:t>
      </w:r>
      <w:r>
        <w:rPr>
          <w:rFonts w:ascii="Times New Roman" w:hAnsi="Times New Roman" w:eastAsia="宋体" w:cs="Times New Roman"/>
          <w:sz w:val="24"/>
        </w:rPr>
        <w:t>)射向真空或空气时，发生全反射的临界角为</w:t>
      </w:r>
      <w:r>
        <w:rPr>
          <w:rFonts w:ascii="Times New Roman" w:hAnsi="Times New Roman" w:eastAsia="宋体" w:cs="Times New Roman"/>
          <w:i/>
          <w:sz w:val="24"/>
        </w:rPr>
        <w:t>C</w:t>
      </w:r>
      <w:r>
        <w:rPr>
          <w:rFonts w:ascii="Times New Roman" w:hAnsi="Times New Roman" w:eastAsia="宋体" w:cs="Times New Roman"/>
          <w:sz w:val="24"/>
        </w:rPr>
        <w:t>，由</w:t>
      </w:r>
      <w:r>
        <w:rPr>
          <w:rFonts w:ascii="Times New Roman" w:hAnsi="Times New Roman" w:eastAsia="宋体" w:cs="Times New Roman"/>
          <w:b/>
          <w:bCs/>
          <w:i/>
          <w:color w:val="FF0000"/>
          <w:sz w:val="24"/>
        </w:rPr>
        <w:t>n</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\f(sin 90°</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sin </w:instrText>
      </w:r>
      <w:r>
        <w:rPr>
          <w:rFonts w:ascii="Times New Roman" w:hAnsi="Times New Roman" w:eastAsia="宋体" w:cs="Times New Roman"/>
          <w:b/>
          <w:bCs/>
          <w:i/>
          <w:color w:val="FF0000"/>
          <w:sz w:val="24"/>
        </w:rPr>
        <w:instrText xml:space="preserve">C</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sz w:val="24"/>
        </w:rPr>
        <w:t>，得</w:t>
      </w:r>
      <w:r>
        <w:rPr>
          <w:rFonts w:ascii="Times New Roman" w:hAnsi="Times New Roman" w:eastAsia="宋体" w:cs="Times New Roman"/>
          <w:b/>
          <w:bCs/>
          <w:color w:val="FF0000"/>
          <w:sz w:val="24"/>
        </w:rPr>
        <w:t xml:space="preserve">sin </w:t>
      </w:r>
      <w:r>
        <w:rPr>
          <w:rFonts w:ascii="Times New Roman" w:hAnsi="Times New Roman" w:eastAsia="宋体" w:cs="Times New Roman"/>
          <w:b/>
          <w:bCs/>
          <w:i/>
          <w:color w:val="FF0000"/>
          <w:sz w:val="24"/>
        </w:rPr>
        <w:t>C</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\f(1</w:instrText>
      </w:r>
      <w:r>
        <w:rPr>
          <w:rFonts w:ascii="Times New Roman" w:hAnsi="Times New Roman" w:eastAsia="宋体" w:cs="Times New Roman"/>
          <w:b/>
          <w:bCs/>
          <w:i/>
          <w:color w:val="FF0000"/>
          <w:sz w:val="24"/>
        </w:rPr>
        <w:instrText xml:space="preserve">,n</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sz w:val="24"/>
        </w:rPr>
        <w:t>。介质的折射率越大，发生全反射的临界角越小。</w:t>
      </w:r>
    </w:p>
    <w:p w14:paraId="4C905C43">
      <w:pPr>
        <w:pStyle w:val="6"/>
        <w:tabs>
          <w:tab w:val="left" w:pos="3402"/>
        </w:tabs>
        <w:adjustRightInd w:val="0"/>
        <w:snapToGrid w:val="0"/>
        <w:spacing w:line="360" w:lineRule="auto"/>
        <w:ind w:hanging="315"/>
        <w:rPr>
          <w:rFonts w:ascii="Times New Roman" w:hAnsi="Times New Roman" w:eastAsia="宋体" w:cs="Times New Roman"/>
          <w:b/>
          <w:bCs/>
          <w:sz w:val="24"/>
        </w:rPr>
      </w:pPr>
      <w:r>
        <w:rPr>
          <w:rFonts w:hint="eastAsia" w:ascii="Times New Roman" w:hAnsi="Times New Roman" w:eastAsia="宋体" w:cs="Times New Roman"/>
          <w:b/>
          <w:bCs/>
          <w:sz w:val="24"/>
        </w:rPr>
        <w:t>4</w:t>
      </w:r>
      <w:r>
        <w:rPr>
          <w:rFonts w:ascii="Times New Roman" w:hAnsi="Times New Roman" w:eastAsia="宋体" w:cs="Times New Roman"/>
          <w:b/>
          <w:bCs/>
          <w:sz w:val="24"/>
        </w:rPr>
        <w:t>．应用</w:t>
      </w:r>
      <w:r>
        <w:rPr>
          <w:rFonts w:hint="eastAsia" w:ascii="Times New Roman" w:hAnsi="Times New Roman" w:eastAsia="宋体" w:cs="Times New Roman"/>
          <w:b/>
          <w:bCs/>
          <w:sz w:val="24"/>
        </w:rPr>
        <w:t>：</w:t>
      </w:r>
    </w:p>
    <w:p w14:paraId="3941FDFA">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(1)全反射棱镜</w:t>
      </w:r>
    </w:p>
    <w:p w14:paraId="563DBC8A">
      <w:pPr>
        <w:pStyle w:val="6"/>
        <w:tabs>
          <w:tab w:val="left" w:pos="3402"/>
        </w:tabs>
        <w:adjustRightInd w:val="0"/>
        <w:snapToGrid w:val="0"/>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2886075" cy="638175"/>
            <wp:effectExtent l="0" t="0" r="9525" b="9525"/>
            <wp:docPr id="24" name="图片 10"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学科网 ZijCgp3gCTbNAx1ODbqMbQ== zOi1Fe2enhbNAx1ODbqMbQ=="/>
                    <pic:cNvPicPr>
                      <a:picLocks noChangeAspect="1"/>
                    </pic:cNvPicPr>
                  </pic:nvPicPr>
                  <pic:blipFill>
                    <a:blip r:embed="rId34"/>
                    <a:stretch>
                      <a:fillRect/>
                    </a:stretch>
                  </pic:blipFill>
                  <pic:spPr>
                    <a:xfrm>
                      <a:off x="0" y="0"/>
                      <a:ext cx="2886075" cy="638175"/>
                    </a:xfrm>
                    <a:prstGeom prst="rect">
                      <a:avLst/>
                    </a:prstGeom>
                    <a:noFill/>
                    <a:ln>
                      <a:noFill/>
                    </a:ln>
                  </pic:spPr>
                </pic:pic>
              </a:graphicData>
            </a:graphic>
          </wp:inline>
        </w:drawing>
      </w:r>
    </w:p>
    <w:p w14:paraId="081A9DE1">
      <w:pPr>
        <w:pStyle w:val="6"/>
        <w:tabs>
          <w:tab w:val="left" w:pos="3402"/>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(2)光导纤维</w:t>
      </w:r>
    </w:p>
    <w:p w14:paraId="685C99E1">
      <w:pPr>
        <w:pStyle w:val="6"/>
        <w:widowControl/>
        <w:tabs>
          <w:tab w:val="left" w:pos="4200"/>
          <w:tab w:val="left" w:pos="7560"/>
        </w:tabs>
        <w:adjustRightInd w:val="0"/>
        <w:snapToGrid w:val="0"/>
        <w:spacing w:line="360" w:lineRule="auto"/>
        <w:ind w:left="-2" w:leftChars="-1" w:firstLine="480" w:firstLineChars="200"/>
        <w:contextualSpacing/>
        <w:rPr>
          <w:rFonts w:ascii="Times New Roman" w:hAnsi="Times New Roman" w:cs="Times New Roman"/>
          <w:bCs/>
        </w:rPr>
      </w:pPr>
      <w:r>
        <w:rPr>
          <w:rFonts w:ascii="Times New Roman" w:hAnsi="Times New Roman" w:eastAsia="宋体" w:cs="Times New Roman"/>
          <w:sz w:val="24"/>
        </w:rPr>
        <w:drawing>
          <wp:inline distT="0" distB="0" distL="114300" distR="114300">
            <wp:extent cx="3124200" cy="762000"/>
            <wp:effectExtent l="0" t="0" r="0" b="0"/>
            <wp:docPr id="27" name="图片 1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学科网 ZijCgp3gCTbNAx1ODbqMbQ== zOi1Fe2enhbNAx1ODbqMbQ=="/>
                    <pic:cNvPicPr>
                      <a:picLocks noChangeAspect="1"/>
                    </pic:cNvPicPr>
                  </pic:nvPicPr>
                  <pic:blipFill>
                    <a:blip r:embed="rId35"/>
                    <a:stretch>
                      <a:fillRect/>
                    </a:stretch>
                  </pic:blipFill>
                  <pic:spPr>
                    <a:xfrm>
                      <a:off x="0" y="0"/>
                      <a:ext cx="3124200" cy="762000"/>
                    </a:xfrm>
                    <a:prstGeom prst="rect">
                      <a:avLst/>
                    </a:prstGeom>
                    <a:noFill/>
                    <a:ln>
                      <a:noFill/>
                    </a:ln>
                  </pic:spPr>
                </pic:pic>
              </a:graphicData>
            </a:graphic>
          </wp:inline>
        </w:drawing>
      </w:r>
    </w:p>
    <w:p w14:paraId="21E3AC44">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清单03 近代物理学</w:t>
      </w:r>
    </w:p>
    <w:p w14:paraId="0463F51F">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1 </w:t>
      </w:r>
      <w:r>
        <w:rPr>
          <w:rFonts w:hint="eastAsia" w:ascii="Times New Roman" w:hAnsi="Times New Roman"/>
          <w:color w:val="376092" w:themeColor="accent1" w:themeShade="BF"/>
          <w:sz w:val="28"/>
          <w:szCs w:val="40"/>
          <w:highlight w:val="yellow"/>
        </w:rPr>
        <w:t>原子结构与波粒二象性</w:t>
      </w:r>
    </w:p>
    <w:p w14:paraId="1E04A82F">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黑体辐射</w:t>
      </w:r>
    </w:p>
    <w:p w14:paraId="5B16C67C">
      <w:pPr>
        <w:adjustRightInd w:val="0"/>
        <w:snapToGrid w:val="0"/>
        <w:spacing w:line="360" w:lineRule="auto"/>
        <w:rPr>
          <w:rStyle w:val="25"/>
          <w:rFonts w:eastAsia="宋体" w:cs="楷体"/>
          <w:b/>
          <w:bCs/>
          <w:color w:val="FF0000"/>
          <w:sz w:val="24"/>
        </w:rPr>
      </w:pPr>
      <w:r>
        <w:rPr>
          <w:rFonts w:hint="eastAsia" w:ascii="Times New Roman" w:hAnsi="Times New Roman" w:eastAsia="宋体" w:cs="楷体"/>
          <w:b/>
          <w:bCs/>
          <w:sz w:val="24"/>
        </w:rPr>
        <w:t>1. 热辐射：</w:t>
      </w:r>
      <w:r>
        <w:rPr>
          <w:rFonts w:hint="eastAsia" w:ascii="Times New Roman" w:hAnsi="Times New Roman" w:eastAsia="宋体"/>
          <w:bCs/>
          <w:sz w:val="24"/>
        </w:rPr>
        <w:t>一切物体都在辐射</w:t>
      </w:r>
      <w:r>
        <w:rPr>
          <w:rFonts w:hint="eastAsia" w:ascii="Times New Roman" w:hAnsi="Times New Roman" w:eastAsia="宋体"/>
          <w:bCs/>
          <w:color w:val="FF0000"/>
          <w:sz w:val="24"/>
          <w:u w:val="single"/>
        </w:rPr>
        <w:t>电磁波</w:t>
      </w:r>
      <w:r>
        <w:rPr>
          <w:rFonts w:hint="eastAsia" w:ascii="Times New Roman" w:hAnsi="Times New Roman" w:eastAsia="宋体"/>
          <w:bCs/>
          <w:sz w:val="24"/>
        </w:rPr>
        <w:t>，这种辐射与物体的</w:t>
      </w:r>
      <w:r>
        <w:rPr>
          <w:rFonts w:hint="eastAsia" w:ascii="Times New Roman" w:hAnsi="Times New Roman" w:eastAsia="宋体"/>
          <w:bCs/>
          <w:color w:val="FF0000"/>
          <w:sz w:val="24"/>
          <w:u w:val="single"/>
        </w:rPr>
        <w:t>温度</w:t>
      </w:r>
      <w:r>
        <w:rPr>
          <w:rFonts w:hint="eastAsia" w:ascii="Times New Roman" w:hAnsi="Times New Roman" w:eastAsia="宋体"/>
          <w:bCs/>
          <w:sz w:val="24"/>
        </w:rPr>
        <w:t>有关，所以叫热辐射。其特点是：热辐射强度按波长的分布情况随物体温度的不同而有所不同。</w:t>
      </w:r>
    </w:p>
    <w:p w14:paraId="114813AE">
      <w:pPr>
        <w:pStyle w:val="6"/>
        <w:tabs>
          <w:tab w:val="left" w:pos="4253"/>
        </w:tabs>
        <w:adjustRightInd w:val="0"/>
        <w:snapToGrid w:val="0"/>
        <w:spacing w:line="360" w:lineRule="auto"/>
        <w:rPr>
          <w:rFonts w:ascii="Times New Roman" w:hAnsi="Times New Roman" w:eastAsia="宋体"/>
          <w:kern w:val="0"/>
          <w:sz w:val="24"/>
        </w:rPr>
      </w:pPr>
      <w:r>
        <w:rPr>
          <w:rFonts w:hint="eastAsia" w:ascii="Times New Roman" w:hAnsi="Times New Roman" w:eastAsia="宋体" w:cs="Times New Roman"/>
          <w:b/>
          <w:sz w:val="24"/>
        </w:rPr>
        <w:t xml:space="preserve">2. </w:t>
      </w:r>
      <w:r>
        <w:rPr>
          <w:rFonts w:hint="eastAsia" w:ascii="Times New Roman" w:hAnsi="Times New Roman" w:eastAsia="宋体"/>
          <w:b/>
          <w:kern w:val="0"/>
          <w:sz w:val="24"/>
        </w:rPr>
        <w:t>黑体：</w:t>
      </w:r>
      <w:r>
        <w:rPr>
          <w:rFonts w:hint="eastAsia" w:ascii="Times New Roman" w:hAnsi="Times New Roman" w:eastAsia="宋体"/>
          <w:kern w:val="0"/>
          <w:sz w:val="24"/>
        </w:rPr>
        <w:t>某种物体能够</w:t>
      </w:r>
      <w:r>
        <w:rPr>
          <w:rFonts w:hint="eastAsia" w:ascii="Times New Roman" w:hAnsi="Times New Roman" w:eastAsia="宋体"/>
          <w:color w:val="FF0000"/>
          <w:kern w:val="0"/>
          <w:sz w:val="24"/>
          <w:u w:val="single"/>
        </w:rPr>
        <w:t>完全吸收</w:t>
      </w:r>
      <w:r>
        <w:rPr>
          <w:rFonts w:hint="eastAsia" w:ascii="Times New Roman" w:hAnsi="Times New Roman" w:eastAsia="宋体"/>
          <w:kern w:val="0"/>
          <w:sz w:val="24"/>
        </w:rPr>
        <w:t>入射的各种波长的电磁波而不发生</w:t>
      </w:r>
      <w:r>
        <w:rPr>
          <w:rFonts w:hint="eastAsia" w:ascii="Times New Roman" w:hAnsi="Times New Roman" w:eastAsia="宋体"/>
          <w:color w:val="FF0000"/>
          <w:kern w:val="0"/>
          <w:sz w:val="24"/>
          <w:u w:val="single"/>
        </w:rPr>
        <w:t>反射</w:t>
      </w:r>
      <w:r>
        <w:rPr>
          <w:rFonts w:hint="eastAsia" w:ascii="Times New Roman" w:hAnsi="Times New Roman" w:eastAsia="宋体"/>
          <w:kern w:val="0"/>
          <w:sz w:val="24"/>
        </w:rPr>
        <w:t>，这种物体就是绝对黑体，简称黑体。</w:t>
      </w:r>
    </w:p>
    <w:p w14:paraId="08EB0C96">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 xml:space="preserve">3. </w:t>
      </w:r>
      <w:r>
        <w:rPr>
          <w:rFonts w:hint="eastAsia" w:ascii="Times New Roman" w:hAnsi="Times New Roman" w:eastAsia="宋体"/>
          <w:b/>
          <w:kern w:val="0"/>
          <w:sz w:val="24"/>
        </w:rPr>
        <w:t>黑体辐射：</w:t>
      </w:r>
      <w:r>
        <w:rPr>
          <w:rFonts w:hint="eastAsia" w:ascii="Times New Roman" w:hAnsi="Times New Roman" w:eastAsia="宋体"/>
          <w:kern w:val="0"/>
          <w:sz w:val="24"/>
        </w:rPr>
        <w:t>黑体虽然不</w:t>
      </w:r>
      <w:r>
        <w:rPr>
          <w:rFonts w:hint="eastAsia" w:ascii="Times New Roman" w:hAnsi="Times New Roman" w:eastAsia="宋体"/>
          <w:color w:val="FF0000"/>
          <w:kern w:val="0"/>
          <w:sz w:val="24"/>
          <w:u w:val="single"/>
        </w:rPr>
        <w:t>反射</w:t>
      </w:r>
      <w:r>
        <w:rPr>
          <w:rFonts w:hint="eastAsia" w:ascii="Times New Roman" w:hAnsi="Times New Roman" w:eastAsia="宋体"/>
          <w:kern w:val="0"/>
          <w:sz w:val="24"/>
        </w:rPr>
        <w:t>电磁波，却可以</w:t>
      </w:r>
      <w:r>
        <w:rPr>
          <w:rFonts w:hint="eastAsia" w:ascii="Times New Roman" w:hAnsi="Times New Roman" w:eastAsia="宋体"/>
          <w:color w:val="FF0000"/>
          <w:kern w:val="0"/>
          <w:sz w:val="24"/>
          <w:u w:val="single"/>
        </w:rPr>
        <w:t>向外</w:t>
      </w:r>
      <w:r>
        <w:rPr>
          <w:rFonts w:hint="eastAsia" w:ascii="Times New Roman" w:hAnsi="Times New Roman" w:eastAsia="宋体"/>
          <w:kern w:val="0"/>
          <w:sz w:val="24"/>
        </w:rPr>
        <w:t>辐射电磁波。</w:t>
      </w:r>
      <w:r>
        <w:rPr>
          <w:rFonts w:ascii="Times New Roman" w:hAnsi="Times New Roman" w:eastAsia="宋体" w:cs="Times New Roman"/>
          <w:sz w:val="24"/>
        </w:rPr>
        <w:t>。</w:t>
      </w:r>
    </w:p>
    <w:p w14:paraId="6E67D7C9">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 xml:space="preserve">4. </w:t>
      </w:r>
      <w:r>
        <w:rPr>
          <w:rFonts w:hint="eastAsia" w:ascii="Times New Roman" w:hAnsi="Times New Roman" w:eastAsia="宋体"/>
          <w:b/>
          <w:kern w:val="0"/>
          <w:sz w:val="24"/>
        </w:rPr>
        <w:t>黑体辐射规律：</w:t>
      </w:r>
      <w:r>
        <w:rPr>
          <w:rFonts w:hint="eastAsia" w:ascii="Times New Roman" w:hAnsi="Times New Roman" w:eastAsia="宋体"/>
          <w:kern w:val="0"/>
          <w:sz w:val="24"/>
        </w:rPr>
        <w:t>黑体辐射电磁波的强度按波长的分布只与黑体的温度有关，温度一定时，黑体辐射强度随波长的分布有一个极大值，随着温度的升高各种波长的辐射强度都有增加且辐射强度的极大值向波长较短的方向移动，如下图所示</w:t>
      </w:r>
      <w:r>
        <w:rPr>
          <w:rFonts w:ascii="Times New Roman" w:hAnsi="Times New Roman" w:eastAsia="宋体" w:cs="Times New Roman"/>
          <w:sz w:val="24"/>
        </w:rPr>
        <w:t>。</w:t>
      </w:r>
    </w:p>
    <w:p w14:paraId="0F85059D">
      <w:pPr>
        <w:pStyle w:val="6"/>
        <w:tabs>
          <w:tab w:val="left" w:pos="4253"/>
        </w:tabs>
        <w:adjustRightInd w:val="0"/>
        <w:snapToGrid w:val="0"/>
        <w:spacing w:line="360" w:lineRule="auto"/>
        <w:jc w:val="center"/>
        <w:rPr>
          <w:rFonts w:ascii="Times New Roman" w:hAnsi="Times New Roman" w:eastAsia="宋体" w:cs="Times New Roman"/>
          <w:b/>
          <w:bCs/>
          <w:sz w:val="24"/>
          <w:szCs w:val="28"/>
        </w:rPr>
      </w:pPr>
      <w:r>
        <w:rPr>
          <w:rFonts w:hint="eastAsia" w:ascii="Times New Roman" w:hAnsi="Times New Roman" w:eastAsia="宋体" w:cs="宋体"/>
          <w:sz w:val="24"/>
        </w:rPr>
        <w:drawing>
          <wp:inline distT="0" distB="0" distL="0" distR="0">
            <wp:extent cx="1414145" cy="1155700"/>
            <wp:effectExtent l="9525" t="9525" r="24130" b="158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13113" cy="1154616"/>
                    </a:xfrm>
                    <a:prstGeom prst="rect">
                      <a:avLst/>
                    </a:prstGeom>
                    <a:ln>
                      <a:solidFill>
                        <a:srgbClr val="7030A0"/>
                      </a:solidFill>
                    </a:ln>
                  </pic:spPr>
                </pic:pic>
              </a:graphicData>
            </a:graphic>
          </wp:inline>
        </w:drawing>
      </w:r>
    </w:p>
    <w:p w14:paraId="537C6F6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能量子</w:t>
      </w:r>
    </w:p>
    <w:p w14:paraId="09292F76">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kern w:val="0"/>
          <w:sz w:val="24"/>
        </w:rPr>
        <w:t>1. 定义：</w:t>
      </w:r>
      <w:r>
        <w:rPr>
          <w:rFonts w:hint="eastAsia" w:ascii="Times New Roman" w:hAnsi="Times New Roman" w:eastAsia="宋体" w:cs="宋体"/>
          <w:bCs/>
          <w:kern w:val="0"/>
          <w:sz w:val="24"/>
        </w:rPr>
        <w:t>振动着的带电微粒的能量只能是某一最小</w:t>
      </w:r>
      <w:r>
        <w:rPr>
          <w:rFonts w:hint="eastAsia" w:ascii="Times New Roman" w:hAnsi="Times New Roman" w:eastAsia="宋体" w:cs="宋体"/>
          <w:bCs/>
          <w:color w:val="FF0000"/>
          <w:kern w:val="0"/>
          <w:sz w:val="24"/>
          <w:u w:val="single"/>
        </w:rPr>
        <w:t>能量</w:t>
      </w:r>
      <w:r>
        <w:rPr>
          <w:rFonts w:hint="eastAsia" w:ascii="Times New Roman" w:hAnsi="Times New Roman" w:eastAsia="宋体" w:cs="宋体"/>
          <w:bCs/>
          <w:kern w:val="0"/>
          <w:sz w:val="24"/>
        </w:rPr>
        <w:t>值</w:t>
      </w:r>
      <w:r>
        <w:rPr>
          <w:rFonts w:ascii="Times New Roman" w:hAnsi="Times New Roman" w:eastAsia="宋体"/>
          <w:position w:val="-6"/>
          <w:sz w:val="24"/>
        </w:rPr>
        <w:object>
          <v:shape id="_x0000_i1028"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r>
        <w:rPr>
          <w:rFonts w:hint="eastAsia" w:ascii="Times New Roman" w:hAnsi="Times New Roman" w:eastAsia="宋体" w:cs="宋体"/>
          <w:bCs/>
          <w:kern w:val="0"/>
          <w:sz w:val="24"/>
        </w:rPr>
        <w:t>的整数倍，例如可能是</w:t>
      </w:r>
      <w:r>
        <w:rPr>
          <w:rFonts w:ascii="Times New Roman" w:hAnsi="Times New Roman" w:eastAsia="宋体"/>
          <w:position w:val="-6"/>
          <w:sz w:val="24"/>
        </w:rPr>
        <w:object>
          <v:shape id="_x0000_i1029"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9">
            <o:LockedField>false</o:LockedField>
          </o:OLEObject>
        </w:object>
      </w:r>
      <w:r>
        <w:rPr>
          <w:rFonts w:hint="eastAsia" w:ascii="Times New Roman" w:hAnsi="Times New Roman" w:eastAsia="宋体" w:cs="宋体"/>
          <w:bCs/>
          <w:kern w:val="0"/>
          <w:sz w:val="24"/>
        </w:rPr>
        <w:t>或2</w:t>
      </w:r>
      <w:r>
        <w:rPr>
          <w:rFonts w:ascii="Times New Roman" w:hAnsi="Times New Roman" w:eastAsia="宋体"/>
          <w:position w:val="-6"/>
          <w:sz w:val="24"/>
        </w:rPr>
        <w:object>
          <v:shape id="_x0000_i1030"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40">
            <o:LockedField>false</o:LockedField>
          </o:OLEObject>
        </w:object>
      </w:r>
      <w:r>
        <w:rPr>
          <w:rFonts w:hint="eastAsia" w:ascii="Times New Roman" w:hAnsi="Times New Roman" w:eastAsia="宋体" w:cs="宋体"/>
          <w:bCs/>
          <w:kern w:val="0"/>
          <w:sz w:val="24"/>
        </w:rPr>
        <w:t>、3</w:t>
      </w:r>
      <w:r>
        <w:rPr>
          <w:rFonts w:ascii="Times New Roman" w:hAnsi="Times New Roman" w:eastAsia="宋体"/>
          <w:position w:val="-6"/>
          <w:sz w:val="24"/>
        </w:rPr>
        <w:object>
          <v:shape id="_x0000_i1031"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31" DrawAspect="Content" ObjectID="_1468075731" r:id="rId41">
            <o:LockedField>false</o:LockedField>
          </o:OLEObject>
        </w:object>
      </w:r>
      <w:r>
        <w:rPr>
          <w:rFonts w:hint="eastAsia" w:ascii="Times New Roman" w:hAnsi="Times New Roman" w:eastAsia="宋体" w:cs="宋体"/>
          <w:bCs/>
          <w:kern w:val="0"/>
          <w:sz w:val="24"/>
        </w:rPr>
        <w:t>……，当带电微粒辐射或吸收能量时，也是以这个最小能量值为单位</w:t>
      </w:r>
      <w:r>
        <w:rPr>
          <w:rFonts w:hint="eastAsia" w:ascii="Times New Roman" w:hAnsi="Times New Roman" w:eastAsia="宋体" w:cs="宋体"/>
          <w:bCs/>
          <w:color w:val="FF0000"/>
          <w:kern w:val="0"/>
          <w:sz w:val="24"/>
          <w:u w:val="single"/>
        </w:rPr>
        <w:t>一份一份</w:t>
      </w:r>
      <w:r>
        <w:rPr>
          <w:rFonts w:hint="eastAsia" w:ascii="Times New Roman" w:hAnsi="Times New Roman" w:eastAsia="宋体" w:cs="宋体"/>
          <w:bCs/>
          <w:kern w:val="0"/>
          <w:sz w:val="24"/>
        </w:rPr>
        <w:t>地辐射或吸收的，这个不可再分的最小能量值</w:t>
      </w:r>
      <w:r>
        <w:rPr>
          <w:rFonts w:ascii="Times New Roman" w:hAnsi="Times New Roman" w:eastAsia="宋体"/>
          <w:position w:val="-6"/>
          <w:sz w:val="24"/>
        </w:rPr>
        <w:object>
          <v:shape id="_x0000_i1032" o:spt="75" type="#_x0000_t75" style="height:11.25pt;width:9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42">
            <o:LockedField>false</o:LockedField>
          </o:OLEObject>
        </w:object>
      </w:r>
      <w:r>
        <w:rPr>
          <w:rFonts w:hint="eastAsia" w:ascii="Times New Roman" w:hAnsi="Times New Roman" w:eastAsia="宋体" w:cs="宋体"/>
          <w:bCs/>
          <w:kern w:val="0"/>
          <w:sz w:val="24"/>
        </w:rPr>
        <w:t>叫做</w:t>
      </w:r>
      <w:r>
        <w:rPr>
          <w:rFonts w:hint="eastAsia" w:ascii="Times New Roman" w:hAnsi="Times New Roman" w:eastAsia="宋体" w:cs="宋体"/>
          <w:bCs/>
          <w:color w:val="FF0000"/>
          <w:kern w:val="0"/>
          <w:sz w:val="24"/>
          <w:u w:val="single"/>
        </w:rPr>
        <w:t>能量子</w:t>
      </w:r>
      <w:r>
        <w:rPr>
          <w:rFonts w:ascii="Times New Roman" w:hAnsi="Times New Roman" w:eastAsia="宋体" w:cs="Times New Roman"/>
          <w:sz w:val="24"/>
        </w:rPr>
        <w:t>。</w:t>
      </w:r>
    </w:p>
    <w:p w14:paraId="752C073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宋体"/>
          <w:b/>
          <w:bCs/>
          <w:sz w:val="24"/>
        </w:rPr>
        <w:t xml:space="preserve">2. </w:t>
      </w:r>
      <w:r>
        <w:rPr>
          <w:rFonts w:hint="eastAsia" w:ascii="Times New Roman" w:hAnsi="Times New Roman" w:eastAsia="宋体" w:cs="宋体"/>
          <w:b/>
          <w:bCs/>
          <w:kern w:val="0"/>
          <w:sz w:val="24"/>
        </w:rPr>
        <w:t>表达式：</w:t>
      </w:r>
      <w:r>
        <w:rPr>
          <w:rFonts w:ascii="Times New Roman" w:hAnsi="Times New Roman" w:eastAsia="宋体"/>
          <w:position w:val="-6"/>
          <w:sz w:val="24"/>
        </w:rPr>
        <w:object>
          <v:shape id="_x0000_i1033" o:spt="75" type="#_x0000_t75" style="height:14.25pt;width:39pt;" o:ole="t" filled="f" o:preferrelative="t" stroked="f" coordsize="21600,21600">
            <v:path/>
            <v:fill on="f" focussize="0,0"/>
            <v:stroke on="f" joinstyle="miter"/>
            <v:imagedata r:id="rId44" o:title=""/>
            <o:lock v:ext="edit" aspectratio="t"/>
            <w10:wrap type="none"/>
            <w10:anchorlock/>
          </v:shape>
          <o:OLEObject Type="Embed" ProgID="Equation.3" ShapeID="_x0000_i1033" DrawAspect="Content" ObjectID="_1468075733" r:id="rId43">
            <o:LockedField>false</o:LockedField>
          </o:OLEObject>
        </w:object>
      </w:r>
      <w:r>
        <w:rPr>
          <w:rFonts w:ascii="Times New Roman" w:hAnsi="Times New Roman" w:eastAsia="宋体"/>
          <w:sz w:val="24"/>
        </w:rPr>
        <w:t>，其中</w:t>
      </w:r>
      <w:r>
        <w:rPr>
          <w:rFonts w:ascii="Times New Roman" w:hAnsi="Times New Roman" w:eastAsia="宋体"/>
          <w:position w:val="-6"/>
          <w:sz w:val="24"/>
        </w:rPr>
        <w:object>
          <v:shape id="_x0000_i1034" o:spt="75" type="#_x0000_t75" style="height:11.25pt;width:9pt;" o:ole="t" filled="f" o:preferrelative="t" stroked="f" coordsize="21600,21600">
            <v:path/>
            <v:fill on="f" focussize="0,0"/>
            <v:stroke on="f" joinstyle="miter"/>
            <v:imagedata r:id="rId46" o:title=""/>
            <o:lock v:ext="edit" aspectratio="t"/>
            <w10:wrap type="none"/>
            <w10:anchorlock/>
          </v:shape>
          <o:OLEObject Type="Embed" ProgID="Equation.3" ShapeID="_x0000_i1034" DrawAspect="Content" ObjectID="_1468075734" r:id="rId45">
            <o:LockedField>false</o:LockedField>
          </o:OLEObject>
        </w:object>
      </w:r>
      <w:r>
        <w:rPr>
          <w:rFonts w:ascii="Times New Roman" w:hAnsi="Times New Roman" w:eastAsia="宋体"/>
          <w:sz w:val="24"/>
        </w:rPr>
        <w:t>是带电微粒吸收或辐射电磁波的频率，</w:t>
      </w:r>
      <w:r>
        <w:rPr>
          <w:rFonts w:ascii="Times New Roman" w:hAnsi="Times New Roman" w:eastAsia="宋体"/>
          <w:position w:val="-6"/>
          <w:sz w:val="24"/>
        </w:rPr>
        <w:object>
          <v:shape id="_x0000_i1035" o:spt="75" type="#_x0000_t75" style="height:14.25pt;width:9.75pt;" o:ole="t" filled="f" o:preferrelative="t" stroked="f" coordsize="21600,21600">
            <v:path/>
            <v:fill on="f" focussize="0,0"/>
            <v:stroke on="f" joinstyle="miter"/>
            <v:imagedata r:id="rId48" o:title=""/>
            <o:lock v:ext="edit" aspectratio="t"/>
            <w10:wrap type="none"/>
            <w10:anchorlock/>
          </v:shape>
          <o:OLEObject Type="Embed" ProgID="Equation.3" ShapeID="_x0000_i1035" DrawAspect="Content" ObjectID="_1468075735" r:id="rId47">
            <o:LockedField>false</o:LockedField>
          </o:OLEObject>
        </w:object>
      </w:r>
      <w:r>
        <w:rPr>
          <w:rFonts w:ascii="Times New Roman" w:hAnsi="Times New Roman" w:eastAsia="宋体"/>
          <w:sz w:val="24"/>
        </w:rPr>
        <w:t>称为</w:t>
      </w:r>
      <w:r>
        <w:rPr>
          <w:rFonts w:ascii="Times New Roman" w:hAnsi="Times New Roman" w:eastAsia="宋体"/>
          <w:color w:val="FF0000"/>
          <w:sz w:val="24"/>
          <w:u w:val="single"/>
        </w:rPr>
        <w:t>普朗克常量</w:t>
      </w:r>
      <w:r>
        <w:rPr>
          <w:rFonts w:ascii="Times New Roman" w:hAnsi="Times New Roman" w:eastAsia="宋体"/>
          <w:sz w:val="24"/>
        </w:rPr>
        <w:t>，</w:t>
      </w:r>
      <w:r>
        <w:rPr>
          <w:rFonts w:ascii="Times New Roman" w:hAnsi="Times New Roman" w:eastAsia="宋体" w:cs="Times New Roman"/>
          <w:bCs/>
          <w:i/>
          <w:kern w:val="0"/>
          <w:sz w:val="24"/>
        </w:rPr>
        <w:t>h＝6.626 070 15×10</w:t>
      </w:r>
      <w:r>
        <w:rPr>
          <w:rFonts w:ascii="Times New Roman" w:hAnsi="Times New Roman" w:eastAsia="宋体" w:cs="Times New Roman"/>
          <w:bCs/>
          <w:i/>
          <w:kern w:val="0"/>
          <w:sz w:val="24"/>
          <w:vertAlign w:val="superscript"/>
        </w:rPr>
        <w:t>－34</w:t>
      </w:r>
      <w:r>
        <w:rPr>
          <w:rFonts w:ascii="Times New Roman" w:hAnsi="Times New Roman" w:eastAsia="宋体" w:cs="Times New Roman"/>
          <w:bCs/>
          <w:i/>
          <w:kern w:val="0"/>
          <w:sz w:val="24"/>
        </w:rPr>
        <w:t xml:space="preserve"> J·s</w:t>
      </w:r>
      <w:r>
        <w:rPr>
          <w:rFonts w:hint="eastAsia" w:ascii="Times New Roman" w:hAnsi="Times New Roman" w:eastAsia="宋体" w:cs="宋体"/>
          <w:bCs/>
          <w:kern w:val="0"/>
          <w:sz w:val="24"/>
        </w:rPr>
        <w:t>。</w:t>
      </w:r>
    </w:p>
    <w:p w14:paraId="171DFCB4">
      <w:pPr>
        <w:pStyle w:val="6"/>
        <w:tabs>
          <w:tab w:val="left" w:pos="4253"/>
        </w:tabs>
        <w:adjustRightInd w:val="0"/>
        <w:snapToGrid w:val="0"/>
        <w:spacing w:line="360" w:lineRule="auto"/>
        <w:rPr>
          <w:rFonts w:ascii="Times New Roman" w:hAnsi="Times New Roman" w:eastAsia="宋体" w:cs="宋体"/>
          <w:bCs/>
          <w:kern w:val="0"/>
          <w:sz w:val="24"/>
        </w:rPr>
      </w:pPr>
      <w:r>
        <w:rPr>
          <w:rFonts w:hint="eastAsia" w:ascii="Times New Roman" w:hAnsi="Times New Roman" w:eastAsia="宋体" w:cs="宋体"/>
          <w:b/>
          <w:bCs/>
          <w:sz w:val="24"/>
        </w:rPr>
        <w:t xml:space="preserve">3. </w:t>
      </w:r>
      <w:r>
        <w:rPr>
          <w:rFonts w:hint="eastAsia" w:ascii="Times New Roman" w:hAnsi="Times New Roman" w:eastAsia="宋体" w:cs="宋体"/>
          <w:b/>
          <w:bCs/>
          <w:kern w:val="0"/>
          <w:sz w:val="24"/>
        </w:rPr>
        <w:t>能量的量子化：</w:t>
      </w:r>
      <w:r>
        <w:rPr>
          <w:rFonts w:hint="eastAsia" w:ascii="Times New Roman" w:hAnsi="Times New Roman" w:eastAsia="宋体" w:cs="宋体"/>
          <w:bCs/>
          <w:kern w:val="0"/>
          <w:sz w:val="24"/>
        </w:rPr>
        <w:t>在微观世界中能量不能连续变化，只能取</w:t>
      </w:r>
      <w:r>
        <w:rPr>
          <w:rFonts w:hint="eastAsia" w:ascii="Times New Roman" w:hAnsi="Times New Roman" w:eastAsia="宋体" w:cs="宋体"/>
          <w:bCs/>
          <w:color w:val="FF0000"/>
          <w:kern w:val="0"/>
          <w:sz w:val="24"/>
          <w:u w:val="single"/>
        </w:rPr>
        <w:t>分立</w:t>
      </w:r>
      <w:r>
        <w:rPr>
          <w:rFonts w:hint="eastAsia" w:ascii="Times New Roman" w:hAnsi="Times New Roman" w:eastAsia="宋体" w:cs="宋体"/>
          <w:bCs/>
          <w:kern w:val="0"/>
          <w:sz w:val="24"/>
        </w:rPr>
        <w:t>值，这种现象叫做能量的量子化。</w:t>
      </w:r>
    </w:p>
    <w:p w14:paraId="4659E90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光电效应</w:t>
      </w:r>
    </w:p>
    <w:p w14:paraId="51927D09">
      <w:pPr>
        <w:pStyle w:val="6"/>
        <w:tabs>
          <w:tab w:val="left" w:pos="4253"/>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1. 几个基本概念的理解</w:t>
      </w:r>
    </w:p>
    <w:p w14:paraId="5A78B6B9">
      <w:pPr>
        <w:pStyle w:val="6"/>
        <w:tabs>
          <w:tab w:val="left" w:pos="4253"/>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color w:val="FF0000"/>
          <w:sz w:val="24"/>
        </w:rPr>
        <w:t>（1）光子与光电子</w:t>
      </w:r>
    </w:p>
    <w:p w14:paraId="572C3BEE">
      <w:pPr>
        <w:pStyle w:val="6"/>
        <w:tabs>
          <w:tab w:val="left" w:pos="4253"/>
        </w:tabs>
        <w:adjustRightInd w:val="0"/>
        <w:snapToGrid w:val="0"/>
        <w:spacing w:line="360" w:lineRule="auto"/>
        <w:rPr>
          <w:rFonts w:ascii="Times New Roman" w:hAnsi="Times New Roman" w:eastAsia="宋体" w:cs="Arial"/>
          <w:color w:val="333333"/>
          <w:sz w:val="24"/>
          <w:shd w:val="clear" w:color="auto" w:fill="FFFFFF"/>
        </w:rPr>
      </w:pPr>
      <w:r>
        <w:rPr>
          <w:rFonts w:hint="eastAsia" w:ascii="Times New Roman" w:hAnsi="Times New Roman" w:eastAsia="宋体" w:cs="Times New Roman"/>
          <w:kern w:val="0"/>
          <w:sz w:val="24"/>
        </w:rPr>
        <w:t>光子指光在空间传播时的每一份能量，光子不带电</w:t>
      </w:r>
      <w:r>
        <w:rPr>
          <w:rFonts w:ascii="Times New Roman" w:hAnsi="Times New Roman" w:eastAsia="宋体" w:cs="Arial"/>
          <w:color w:val="333333"/>
          <w:sz w:val="24"/>
          <w:shd w:val="clear" w:color="auto" w:fill="FFFFFF"/>
        </w:rPr>
        <w:t>。</w:t>
      </w:r>
    </w:p>
    <w:p w14:paraId="35A01802">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光电子是金属表面受到光照射时发射出来的电子，其本质是电子</w:t>
      </w:r>
      <w:r>
        <w:rPr>
          <w:rFonts w:ascii="Times New Roman" w:hAnsi="Times New Roman" w:eastAsia="宋体" w:cs="Times New Roman"/>
          <w:kern w:val="0"/>
          <w:sz w:val="24"/>
        </w:rPr>
        <w:t>。</w:t>
      </w:r>
    </w:p>
    <w:p w14:paraId="5B722DD9">
      <w:pPr>
        <w:pStyle w:val="6"/>
        <w:tabs>
          <w:tab w:val="left" w:pos="4253"/>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color w:val="FF0000"/>
          <w:sz w:val="24"/>
        </w:rPr>
        <w:t>（2）</w:t>
      </w:r>
      <w:r>
        <w:rPr>
          <w:rFonts w:ascii="Times New Roman" w:hAnsi="Times New Roman" w:eastAsia="宋体" w:cs="Times New Roman"/>
          <w:bCs/>
          <w:color w:val="FF0000"/>
          <w:sz w:val="24"/>
        </w:rPr>
        <w:t>光电子的动能与光电子的最大初动能</w:t>
      </w:r>
    </w:p>
    <w:p w14:paraId="046B6A45">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kern w:val="0"/>
          <w:sz w:val="24"/>
        </w:rPr>
        <w:t>只有金属表面的电子</w:t>
      </w:r>
      <w:r>
        <w:rPr>
          <w:rFonts w:hint="eastAsia" w:ascii="Times New Roman" w:hAnsi="Times New Roman" w:eastAsia="宋体" w:cs="Times New Roman"/>
          <w:kern w:val="0"/>
          <w:sz w:val="24"/>
          <w:lang w:eastAsia="zh-Hans"/>
        </w:rPr>
        <w:t>飞出原子核</w:t>
      </w:r>
      <w:r>
        <w:rPr>
          <w:rFonts w:hint="eastAsia" w:ascii="Times New Roman" w:hAnsi="Times New Roman" w:eastAsia="宋体" w:cs="Times New Roman"/>
          <w:kern w:val="0"/>
          <w:sz w:val="24"/>
        </w:rPr>
        <w:t>需</w:t>
      </w:r>
      <w:r>
        <w:rPr>
          <w:rFonts w:hint="eastAsia" w:ascii="Times New Roman" w:hAnsi="Times New Roman" w:eastAsia="宋体" w:cs="Times New Roman"/>
          <w:kern w:val="0"/>
          <w:sz w:val="24"/>
          <w:lang w:eastAsia="zh-Hans"/>
        </w:rPr>
        <w:t>要</w:t>
      </w:r>
      <w:r>
        <w:rPr>
          <w:rFonts w:hint="eastAsia" w:ascii="Times New Roman" w:hAnsi="Times New Roman" w:eastAsia="宋体" w:cs="Times New Roman"/>
          <w:kern w:val="0"/>
          <w:sz w:val="24"/>
        </w:rPr>
        <w:t>克服原子核的引力做功</w:t>
      </w:r>
      <w:r>
        <w:rPr>
          <w:rFonts w:hint="eastAsia" w:ascii="Times New Roman" w:hAnsi="Times New Roman" w:eastAsia="宋体" w:cs="Times New Roman"/>
          <w:kern w:val="0"/>
          <w:sz w:val="24"/>
          <w:lang w:eastAsia="zh-Hans"/>
        </w:rPr>
        <w:t>时</w:t>
      </w:r>
      <w:r>
        <w:rPr>
          <w:rFonts w:hint="eastAsia" w:ascii="Times New Roman" w:hAnsi="Times New Roman" w:eastAsia="宋体" w:cs="Times New Roman"/>
          <w:kern w:val="0"/>
          <w:sz w:val="24"/>
        </w:rPr>
        <w:t>，才具有最大初动能。</w:t>
      </w:r>
    </w:p>
    <w:p w14:paraId="5B8B689A">
      <w:pPr>
        <w:pStyle w:val="6"/>
        <w:tabs>
          <w:tab w:val="left" w:pos="4253"/>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color w:val="FF0000"/>
          <w:sz w:val="24"/>
        </w:rPr>
        <w:t>（3）</w:t>
      </w:r>
      <w:r>
        <w:rPr>
          <w:rFonts w:ascii="Times New Roman" w:hAnsi="Times New Roman" w:eastAsia="宋体" w:cs="Times New Roman"/>
          <w:bCs/>
          <w:color w:val="FF0000"/>
          <w:sz w:val="24"/>
        </w:rPr>
        <w:t>光电流和饱和光电流</w:t>
      </w:r>
    </w:p>
    <w:p w14:paraId="3D933A6C">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金属板飞出的光电子到达阳极，回路中便产生光电流</w:t>
      </w:r>
      <w:r>
        <w:rPr>
          <w:rFonts w:ascii="Times New Roman" w:hAnsi="Times New Roman" w:eastAsia="宋体" w:cs="Times New Roman"/>
          <w:kern w:val="0"/>
          <w:sz w:val="24"/>
        </w:rPr>
        <w:t>。</w:t>
      </w:r>
      <w:r>
        <w:rPr>
          <w:rFonts w:ascii="Times New Roman" w:hAnsi="Times New Roman" w:eastAsia="宋体" w:cs="Times New Roman"/>
          <w:bCs/>
          <w:sz w:val="24"/>
        </w:rPr>
        <w:t>随着所加</w:t>
      </w:r>
      <w:r>
        <w:rPr>
          <w:rFonts w:hint="eastAsia" w:ascii="Times New Roman" w:hAnsi="Times New Roman" w:eastAsia="宋体" w:cs="Times New Roman"/>
          <w:kern w:val="0"/>
          <w:sz w:val="24"/>
        </w:rPr>
        <w:t>正向电压的增大，光电流趋于一个饱和值，这个饱和值是饱和光电流，在一定的光照条件下，饱和光电流与所加电压大小无关。</w:t>
      </w:r>
    </w:p>
    <w:p w14:paraId="648AE84E">
      <w:pPr>
        <w:pStyle w:val="6"/>
        <w:tabs>
          <w:tab w:val="left" w:pos="4253"/>
        </w:tabs>
        <w:adjustRightInd w:val="0"/>
        <w:snapToGrid w:val="0"/>
        <w:spacing w:line="360" w:lineRule="auto"/>
        <w:rPr>
          <w:rFonts w:ascii="Times New Roman" w:hAnsi="Times New Roman" w:eastAsia="宋体" w:cs="Times New Roman"/>
          <w:color w:val="FF0000"/>
          <w:kern w:val="0"/>
          <w:sz w:val="24"/>
        </w:rPr>
      </w:pPr>
      <w:r>
        <w:rPr>
          <w:rFonts w:hint="eastAsia" w:ascii="Times New Roman" w:hAnsi="Times New Roman" w:eastAsia="宋体" w:cs="Times New Roman"/>
          <w:color w:val="FF0000"/>
          <w:kern w:val="0"/>
          <w:sz w:val="24"/>
        </w:rPr>
        <w:t>（4）</w:t>
      </w:r>
      <w:r>
        <w:rPr>
          <w:rFonts w:ascii="Times New Roman" w:hAnsi="Times New Roman" w:eastAsia="宋体" w:cs="Times New Roman"/>
          <w:bCs/>
          <w:color w:val="FF0000"/>
          <w:sz w:val="24"/>
        </w:rPr>
        <w:t>入射光强度与光子能量</w:t>
      </w:r>
    </w:p>
    <w:p w14:paraId="371B47AB">
      <w:pPr>
        <w:pStyle w:val="6"/>
        <w:tabs>
          <w:tab w:val="left" w:pos="4253"/>
        </w:tabs>
        <w:adjustRightInd w:val="0"/>
        <w:snapToGrid w:val="0"/>
        <w:spacing w:line="360" w:lineRule="auto"/>
        <w:rPr>
          <w:rFonts w:ascii="Times New Roman" w:hAnsi="Times New Roman" w:eastAsia="宋体" w:cs="Times New Roman"/>
          <w:kern w:val="0"/>
          <w:sz w:val="24"/>
        </w:rPr>
      </w:pPr>
      <w:r>
        <w:rPr>
          <w:rFonts w:ascii="Times New Roman" w:hAnsi="Times New Roman" w:eastAsia="宋体" w:cs="Times New Roman"/>
          <w:bCs/>
          <w:sz w:val="24"/>
        </w:rPr>
        <w:t>入射光强度指</w:t>
      </w:r>
      <w:r>
        <w:rPr>
          <w:rFonts w:hint="eastAsia" w:ascii="Times New Roman" w:hAnsi="Times New Roman" w:eastAsia="宋体" w:cs="Times New Roman"/>
          <w:kern w:val="0"/>
          <w:sz w:val="24"/>
        </w:rPr>
        <w:t>指单位时间内照射到金属表面单位面积上的总能量</w:t>
      </w:r>
      <w:r>
        <w:rPr>
          <w:rFonts w:ascii="Times New Roman" w:hAnsi="Times New Roman" w:eastAsia="宋体" w:cs="Times New Roman"/>
          <w:kern w:val="0"/>
          <w:sz w:val="24"/>
        </w:rPr>
        <w:t>，</w:t>
      </w:r>
      <w:r>
        <w:rPr>
          <w:rFonts w:ascii="Times New Roman" w:hAnsi="Times New Roman" w:eastAsia="宋体" w:cs="Times New Roman"/>
          <w:bCs/>
          <w:sz w:val="24"/>
        </w:rPr>
        <w:t>而光子能量</w:t>
      </w:r>
      <w:r>
        <w:rPr>
          <w:rFonts w:ascii="Times New Roman" w:hAnsi="Times New Roman" w:eastAsia="宋体" w:cs="Times New Roman"/>
          <w:bCs/>
          <w:i/>
          <w:sz w:val="24"/>
        </w:rPr>
        <w:t>E</w:t>
      </w:r>
      <w:r>
        <w:rPr>
          <w:rFonts w:ascii="Times New Roman" w:hAnsi="Times New Roman" w:eastAsia="宋体" w:cs="Times New Roman"/>
          <w:bCs/>
          <w:sz w:val="24"/>
        </w:rPr>
        <w:t>＝</w:t>
      </w:r>
      <w:r>
        <w:rPr>
          <w:rFonts w:ascii="Times New Roman" w:hAnsi="Times New Roman" w:eastAsia="宋体" w:cs="Times New Roman"/>
          <w:bCs/>
          <w:i/>
          <w:sz w:val="24"/>
        </w:rPr>
        <w:t>hν</w:t>
      </w:r>
      <w:r>
        <w:rPr>
          <w:rFonts w:ascii="Times New Roman" w:hAnsi="Times New Roman" w:eastAsia="宋体" w:cs="Times New Roman"/>
          <w:bCs/>
          <w:sz w:val="24"/>
        </w:rPr>
        <w:t>。</w:t>
      </w:r>
    </w:p>
    <w:p w14:paraId="589434C2">
      <w:pPr>
        <w:pStyle w:val="6"/>
        <w:tabs>
          <w:tab w:val="left" w:pos="4253"/>
        </w:tabs>
        <w:adjustRightInd w:val="0"/>
        <w:snapToGrid w:val="0"/>
        <w:spacing w:line="360" w:lineRule="auto"/>
        <w:rPr>
          <w:rFonts w:ascii="Times New Roman" w:hAnsi="Times New Roman" w:eastAsia="宋体" w:cs="Times New Roman"/>
          <w:color w:val="FF0000"/>
          <w:kern w:val="0"/>
          <w:sz w:val="24"/>
        </w:rPr>
      </w:pPr>
      <w:r>
        <w:rPr>
          <w:rFonts w:hint="eastAsia" w:ascii="Times New Roman" w:hAnsi="Times New Roman" w:eastAsia="宋体" w:cs="Times New Roman"/>
          <w:color w:val="FF0000"/>
          <w:kern w:val="0"/>
          <w:sz w:val="24"/>
        </w:rPr>
        <w:t>（5）</w:t>
      </w:r>
      <w:r>
        <w:rPr>
          <w:rFonts w:ascii="Times New Roman" w:hAnsi="Times New Roman" w:eastAsia="宋体" w:cs="Times New Roman"/>
          <w:bCs/>
          <w:color w:val="FF0000"/>
          <w:sz w:val="24"/>
        </w:rPr>
        <w:t>光的强度与饱和光电流</w:t>
      </w:r>
    </w:p>
    <w:p w14:paraId="35F62E49">
      <w:pPr>
        <w:pStyle w:val="6"/>
        <w:tabs>
          <w:tab w:val="left" w:pos="4253"/>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Cs/>
          <w:sz w:val="24"/>
        </w:rPr>
        <w:t>频率相同的光照射金属产生光电效应，入射光越强，饱和光电流越大，但不是简单的正比关系。</w:t>
      </w:r>
    </w:p>
    <w:p w14:paraId="0D56562B">
      <w:pPr>
        <w:pStyle w:val="6"/>
        <w:tabs>
          <w:tab w:val="left" w:pos="4253"/>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光电效应现象</w:t>
      </w:r>
    </w:p>
    <w:p w14:paraId="33DD81C3">
      <w:pPr>
        <w:pStyle w:val="6"/>
        <w:tabs>
          <w:tab w:val="left" w:pos="4253"/>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在光的照射下物体发射电子的现象叫光电效应</w:t>
      </w:r>
      <w:r>
        <w:rPr>
          <w:rFonts w:hint="eastAsia" w:ascii="Times New Roman" w:hAnsi="Times New Roman" w:eastAsia="宋体"/>
          <w:sz w:val="24"/>
        </w:rPr>
        <w:t>。如下图所示，用弧光灯照射锌版，有电子从锌版表面飞出，使原来不带电的验电器带正电。</w:t>
      </w:r>
    </w:p>
    <w:p w14:paraId="53515508">
      <w:pPr>
        <w:pStyle w:val="6"/>
        <w:tabs>
          <w:tab w:val="left" w:pos="4253"/>
        </w:tabs>
        <w:adjustRightInd w:val="0"/>
        <w:snapToGrid w:val="0"/>
        <w:spacing w:line="360" w:lineRule="auto"/>
        <w:jc w:val="center"/>
        <w:rPr>
          <w:rFonts w:ascii="Times New Roman" w:hAnsi="Times New Roman" w:eastAsia="宋体" w:cs="Times New Roman"/>
          <w:bCs/>
          <w:sz w:val="24"/>
        </w:rPr>
      </w:pPr>
      <w:r>
        <w:rPr>
          <w:rFonts w:ascii="Times New Roman" w:hAnsi="Times New Roman" w:eastAsia="宋体"/>
          <w:sz w:val="24"/>
        </w:rPr>
        <w:drawing>
          <wp:inline distT="0" distB="0" distL="0" distR="0">
            <wp:extent cx="1224915" cy="802005"/>
            <wp:effectExtent l="9525" t="9525" r="22860" b="266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9"/>
                    <a:stretch>
                      <a:fillRect/>
                    </a:stretch>
                  </pic:blipFill>
                  <pic:spPr>
                    <a:xfrm>
                      <a:off x="0" y="0"/>
                      <a:ext cx="1222384" cy="800575"/>
                    </a:xfrm>
                    <a:prstGeom prst="rect">
                      <a:avLst/>
                    </a:prstGeom>
                    <a:ln>
                      <a:solidFill>
                        <a:srgbClr val="7030A0"/>
                      </a:solidFill>
                    </a:ln>
                  </pic:spPr>
                </pic:pic>
              </a:graphicData>
            </a:graphic>
          </wp:inline>
        </w:drawing>
      </w:r>
    </w:p>
    <w:p w14:paraId="1B742D36">
      <w:pPr>
        <w:pStyle w:val="6"/>
        <w:tabs>
          <w:tab w:val="left" w:pos="4253"/>
        </w:tabs>
        <w:adjustRightInd w:val="0"/>
        <w:snapToGrid w:val="0"/>
        <w:spacing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3. 光电效应的产生条件</w:t>
      </w:r>
    </w:p>
    <w:p w14:paraId="301AE164">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kern w:val="0"/>
          <w:sz w:val="24"/>
        </w:rPr>
        <w:t>能否发生光电效应，不取决于光的强度，而是取决于光的频率。只要照射光的频率大于该金属的极限频率，无论照射光强弱，均能发生光电效应</w:t>
      </w:r>
      <w:r>
        <w:rPr>
          <w:rFonts w:ascii="Times New Roman" w:hAnsi="Times New Roman" w:eastAsia="宋体" w:cs="Times New Roman"/>
          <w:kern w:val="0"/>
          <w:sz w:val="24"/>
        </w:rPr>
        <w:t>。</w:t>
      </w:r>
    </w:p>
    <w:p w14:paraId="76EF88C0">
      <w:pPr>
        <w:pStyle w:val="6"/>
        <w:tabs>
          <w:tab w:val="left" w:pos="4253"/>
        </w:tabs>
        <w:adjustRightInd w:val="0"/>
        <w:snapToGrid w:val="0"/>
        <w:spacing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4. 光电效应的规律</w:t>
      </w:r>
    </w:p>
    <w:p w14:paraId="05056BBD">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每种金属都有一个截止频率，入射光的频率必须大于或等于这个截止频率才能产生光电效应。</w:t>
      </w:r>
    </w:p>
    <w:p w14:paraId="19B6AF1F">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光电子的</w:t>
      </w:r>
      <w:r>
        <w:rPr>
          <w:rFonts w:hint="eastAsia" w:ascii="Times New Roman" w:hAnsi="Times New Roman" w:eastAsia="宋体"/>
          <w:sz w:val="24"/>
          <w:szCs w:val="21"/>
        </w:rPr>
        <w:t>最大初动能与入射光的强度无关</w:t>
      </w:r>
      <w:r>
        <w:rPr>
          <w:rFonts w:ascii="Times New Roman" w:hAnsi="Times New Roman" w:eastAsia="宋体"/>
          <w:sz w:val="24"/>
          <w:szCs w:val="21"/>
        </w:rPr>
        <w:t>，只随入射光频率的增大而增大。</w:t>
      </w:r>
    </w:p>
    <w:p w14:paraId="24698325">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光电效应的发生几乎是</w:t>
      </w:r>
      <w:r>
        <w:rPr>
          <w:rFonts w:hint="eastAsia" w:ascii="Times New Roman" w:hAnsi="Times New Roman" w:eastAsia="宋体"/>
          <w:sz w:val="24"/>
          <w:szCs w:val="21"/>
        </w:rPr>
        <w:t>瞬时</w:t>
      </w:r>
      <w:r>
        <w:rPr>
          <w:rFonts w:ascii="Times New Roman" w:hAnsi="Times New Roman" w:eastAsia="宋体"/>
          <w:sz w:val="24"/>
          <w:szCs w:val="21"/>
        </w:rPr>
        <w:t>的，一般不超过</w:t>
      </w:r>
      <w:r>
        <w:rPr>
          <w:rFonts w:ascii="Times New Roman" w:hAnsi="Times New Roman" w:eastAsia="宋体"/>
          <w:position w:val="-6"/>
          <w:sz w:val="24"/>
          <w:szCs w:val="21"/>
        </w:rPr>
        <w:object>
          <v:shape id="_x0000_i1036" o:spt="75" type="#_x0000_t75" style="height:17.25pt;width:29.25pt;" o:ole="t" filled="f" o:preferrelative="t" stroked="f" coordsize="21600,21600">
            <v:path/>
            <v:fill on="f" focussize="0,0"/>
            <v:stroke on="f" joinstyle="miter"/>
            <v:imagedata r:id="rId51" o:title=""/>
            <o:lock v:ext="edit" aspectratio="t"/>
            <w10:wrap type="none"/>
            <w10:anchorlock/>
          </v:shape>
          <o:OLEObject Type="Embed" ProgID="Equation.3" ShapeID="_x0000_i1036" DrawAspect="Content" ObjectID="_1468075736" r:id="rId50">
            <o:LockedField>false</o:LockedField>
          </o:OLEObject>
        </w:object>
      </w:r>
      <w:r>
        <w:rPr>
          <w:rFonts w:ascii="Times New Roman" w:hAnsi="Times New Roman" w:eastAsia="宋体"/>
          <w:position w:val="-6"/>
          <w:sz w:val="24"/>
          <w:szCs w:val="21"/>
        </w:rPr>
        <w:t>。</w:t>
      </w:r>
    </w:p>
    <w:p w14:paraId="463DBB33">
      <w:pPr>
        <w:pStyle w:val="6"/>
        <w:tabs>
          <w:tab w:val="left" w:pos="4253"/>
        </w:tabs>
        <w:adjustRightInd w:val="0"/>
        <w:snapToGrid w:val="0"/>
        <w:spacing w:line="360" w:lineRule="auto"/>
        <w:rPr>
          <w:rFonts w:ascii="Times New Roman" w:hAnsi="Times New Roman" w:eastAsia="宋体" w:cs="Times New Roman"/>
          <w:b/>
          <w:bCs/>
          <w:sz w:val="24"/>
          <w:szCs w:val="28"/>
        </w:rPr>
      </w:pPr>
      <w:r>
        <w:rPr>
          <w:rFonts w:ascii="Times New Roman" w:hAnsi="Times New Roman" w:eastAsia="宋体"/>
          <w:sz w:val="24"/>
        </w:rPr>
        <w:t>当入射光的频率大于截止频率时，入射光越强，饱和电流越大，逸出的光电子数越多，逸出光电子的数目与入射光的强度成正比，饱和电流的大小与入射光的强度成正比。</w:t>
      </w:r>
    </w:p>
    <w:p w14:paraId="409E5C99">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氢原子光谱</w:t>
      </w:r>
    </w:p>
    <w:p w14:paraId="2C2C80AB">
      <w:pPr>
        <w:pStyle w:val="6"/>
        <w:tabs>
          <w:tab w:val="left" w:pos="3960"/>
        </w:tabs>
        <w:adjustRightInd w:val="0"/>
        <w:snapToGrid w:val="0"/>
        <w:spacing w:line="360" w:lineRule="auto"/>
        <w:rPr>
          <w:rFonts w:ascii="Times New Roman" w:hAnsi="Times New Roman" w:eastAsia="宋体"/>
          <w:kern w:val="0"/>
          <w:sz w:val="24"/>
        </w:rPr>
      </w:pPr>
      <w:r>
        <w:rPr>
          <w:rFonts w:hint="eastAsia" w:ascii="Times New Roman" w:hAnsi="Times New Roman" w:eastAsia="宋体" w:cs="Times New Roman"/>
          <w:b/>
          <w:sz w:val="24"/>
        </w:rPr>
        <w:t>1. 定义：</w:t>
      </w:r>
      <w:r>
        <w:rPr>
          <w:rFonts w:ascii="Times New Roman" w:hAnsi="Times New Roman" w:eastAsia="宋体" w:cs="Times New Roman"/>
          <w:sz w:val="24"/>
        </w:rPr>
        <w:t>把光用棱镜或光栅按</w:t>
      </w:r>
      <w:r>
        <w:rPr>
          <w:rFonts w:hint="eastAsia" w:ascii="Times New Roman" w:hAnsi="Times New Roman" w:eastAsia="宋体" w:cs="Times New Roman"/>
          <w:color w:val="FF0000"/>
          <w:sz w:val="24"/>
          <w:u w:val="single"/>
        </w:rPr>
        <w:t>波长</w:t>
      </w:r>
      <w:r>
        <w:rPr>
          <w:rFonts w:hint="eastAsia" w:ascii="Times New Roman" w:hAnsi="Times New Roman" w:eastAsia="宋体" w:cs="Times New Roman"/>
          <w:sz w:val="24"/>
        </w:rPr>
        <w:t>(频率)展开</w:t>
      </w:r>
      <w:r>
        <w:rPr>
          <w:rFonts w:ascii="Times New Roman" w:hAnsi="Times New Roman" w:eastAsia="宋体" w:cs="Times New Roman"/>
          <w:sz w:val="24"/>
        </w:rPr>
        <w:t>，获得光的波长(频率)和强度分布的记录，即光谱。</w:t>
      </w:r>
    </w:p>
    <w:p w14:paraId="40000D78">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分类</w:t>
      </w:r>
    </w:p>
    <w:p w14:paraId="2349979A">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线状谱：一条条的</w:t>
      </w:r>
      <w:r>
        <w:rPr>
          <w:rFonts w:ascii="Times New Roman" w:hAnsi="Times New Roman" w:eastAsia="宋体" w:cs="Times New Roman"/>
          <w:color w:val="FF0000"/>
          <w:sz w:val="24"/>
          <w:u w:val="single"/>
        </w:rPr>
        <w:t>亮线</w:t>
      </w:r>
      <w:r>
        <w:rPr>
          <w:rFonts w:ascii="Times New Roman" w:hAnsi="Times New Roman" w:eastAsia="宋体" w:cs="Times New Roman"/>
          <w:sz w:val="24"/>
        </w:rPr>
        <w:t>。产生条件为稀薄气体发光形成的光谱。</w:t>
      </w:r>
    </w:p>
    <w:p w14:paraId="71629000">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连续谱：连在一起的</w:t>
      </w:r>
      <w:r>
        <w:rPr>
          <w:rFonts w:ascii="Times New Roman" w:hAnsi="Times New Roman" w:eastAsia="宋体" w:cs="Times New Roman"/>
          <w:color w:val="FF0000"/>
          <w:sz w:val="24"/>
          <w:u w:val="single"/>
        </w:rPr>
        <w:t>光带</w:t>
      </w:r>
      <w:r>
        <w:rPr>
          <w:rFonts w:ascii="Times New Roman" w:hAnsi="Times New Roman" w:eastAsia="宋体" w:cs="Times New Roman"/>
          <w:sz w:val="24"/>
        </w:rPr>
        <w:t>。产生条件为炽热物体发出的白光通过温度较低的气体后，再色散形成的。</w:t>
      </w:r>
    </w:p>
    <w:p w14:paraId="42F9F836">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特征谱线</w:t>
      </w:r>
    </w:p>
    <w:p w14:paraId="2B906DEF">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sz w:val="24"/>
        </w:rPr>
        <w:t>气体中中性原子的发光光谱都是线状谱，说明原子只发出几种特定频率的光，不同原子的亮线位置不同，说明不同原子的发光频率不一样，光谱中的亮线称为原子的特征谱线。</w:t>
      </w:r>
    </w:p>
    <w:p w14:paraId="16AA1A6C">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 xml:space="preserve">4. </w:t>
      </w:r>
      <w:r>
        <w:rPr>
          <w:rFonts w:ascii="Times New Roman" w:hAnsi="Times New Roman" w:eastAsia="宋体"/>
          <w:b/>
          <w:sz w:val="24"/>
        </w:rPr>
        <w:t>氢原子光谱的实验规律</w:t>
      </w:r>
    </w:p>
    <w:p w14:paraId="27A7C85A">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sz w:val="24"/>
        </w:rPr>
        <w:t>许多情况下光是由原子内部电子的运动产生的，因此光谱是探索原子结构的一条重要途径。</w:t>
      </w:r>
    </w:p>
    <w:p w14:paraId="2F813B26">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巴耳末系是氢原子光谱在可见光区的谱线，其波长公式</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,λ</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R</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b\lc\(\rc\)(\a\vs4\al\co1(\f(1</w:instrText>
      </w:r>
      <w:r>
        <w:rPr>
          <w:rFonts w:ascii="Times New Roman" w:hAnsi="Times New Roman" w:eastAsia="宋体" w:cs="Times New Roman"/>
          <w:i/>
          <w:sz w:val="24"/>
        </w:rPr>
        <w:instrText xml:space="preserve">,</w:instrText>
      </w:r>
      <w:r>
        <w:rPr>
          <w:rFonts w:ascii="Times New Roman" w:hAnsi="Times New Roman" w:eastAsia="宋体" w:cs="Times New Roman"/>
          <w:sz w:val="24"/>
        </w:rPr>
        <w:instrText xml:space="preserve">2</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)－\f(1</w:instrText>
      </w:r>
      <w:r>
        <w:rPr>
          <w:rFonts w:ascii="Times New Roman" w:hAnsi="Times New Roman" w:eastAsia="宋体" w:cs="Times New Roman"/>
          <w:i/>
          <w:sz w:val="24"/>
        </w:rPr>
        <w:instrText xml:space="preserve">,n</w:instrText>
      </w:r>
      <w:r>
        <w:rPr>
          <w:rFonts w:ascii="Times New Roman" w:hAnsi="Times New Roman" w:eastAsia="宋体" w:cs="Times New Roman"/>
          <w:sz w:val="24"/>
          <w:vertAlign w:val="superscript"/>
        </w:rPr>
        <w:instrText xml:space="preserve">2</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＝3,4,5，…)，</w:t>
      </w:r>
      <w:r>
        <w:rPr>
          <w:rFonts w:ascii="Times New Roman" w:hAnsi="Times New Roman" w:eastAsia="宋体" w:cs="Times New Roman"/>
          <w:i/>
          <w:sz w:val="24"/>
        </w:rPr>
        <w:t>R</w:t>
      </w:r>
      <w:r>
        <w:rPr>
          <w:rFonts w:ascii="Times New Roman" w:hAnsi="Times New Roman" w:eastAsia="宋体" w:cs="Times New Roman"/>
          <w:sz w:val="24"/>
        </w:rPr>
        <w:t>是里德伯常量，</w:t>
      </w:r>
      <w:r>
        <w:rPr>
          <w:rFonts w:ascii="Times New Roman" w:hAnsi="Times New Roman" w:eastAsia="宋体" w:cs="Times New Roman"/>
          <w:i/>
          <w:sz w:val="24"/>
        </w:rPr>
        <w:t>R</w:t>
      </w:r>
      <w:r>
        <w:rPr>
          <w:rFonts w:ascii="Times New Roman" w:hAnsi="Times New Roman" w:eastAsia="宋体" w:cs="Times New Roman"/>
          <w:sz w:val="24"/>
        </w:rPr>
        <w:t>＝1.10×10</w:t>
      </w:r>
      <w:r>
        <w:rPr>
          <w:rFonts w:ascii="Times New Roman" w:hAnsi="Times New Roman" w:eastAsia="宋体" w:cs="Times New Roman"/>
          <w:sz w:val="24"/>
          <w:vertAlign w:val="superscript"/>
        </w:rPr>
        <w:t>7</w:t>
      </w:r>
      <w:r>
        <w:rPr>
          <w:rFonts w:ascii="Times New Roman" w:hAnsi="Times New Roman" w:eastAsia="宋体" w:cs="Times New Roman"/>
          <w:sz w:val="24"/>
        </w:rPr>
        <w:t xml:space="preserve"> m</w:t>
      </w:r>
      <w:r>
        <w:rPr>
          <w:rFonts w:ascii="Times New Roman" w:hAnsi="Times New Roman" w:eastAsia="宋体" w:cs="Times New Roman"/>
          <w:sz w:val="24"/>
          <w:vertAlign w:val="superscript"/>
        </w:rPr>
        <w:t>－1</w:t>
      </w:r>
      <w:r>
        <w:rPr>
          <w:rFonts w:ascii="Times New Roman" w:hAnsi="Times New Roman" w:eastAsia="宋体" w:cs="Times New Roman"/>
          <w:sz w:val="24"/>
        </w:rPr>
        <w:t>，</w:t>
      </w:r>
      <w:r>
        <w:rPr>
          <w:rFonts w:ascii="Times New Roman" w:hAnsi="Times New Roman" w:eastAsia="宋体" w:cs="Times New Roman"/>
          <w:i/>
          <w:sz w:val="24"/>
        </w:rPr>
        <w:t>n</w:t>
      </w:r>
      <w:r>
        <w:rPr>
          <w:rFonts w:ascii="Times New Roman" w:hAnsi="Times New Roman" w:eastAsia="宋体" w:cs="Times New Roman"/>
          <w:sz w:val="24"/>
        </w:rPr>
        <w:t>为量子数，此公式称为巴耳末公式。</w:t>
      </w:r>
      <w:r>
        <w:rPr>
          <w:rFonts w:hint="eastAsia" w:ascii="Times New Roman" w:hAnsi="Times New Roman" w:eastAsia="宋体" w:cs="宋体"/>
          <w:sz w:val="24"/>
        </w:rPr>
        <w:t>巴耳末公式的意义：以简洁的形式反映了氢原子的线状光谱的特征。</w:t>
      </w:r>
    </w:p>
    <w:p w14:paraId="3C10107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sz w:val="24"/>
        </w:rPr>
        <w:t>氢光谱在红外和紫外光区的其他谱线也都满足与巴耳末公式类似的关系式。</w:t>
      </w:r>
    </w:p>
    <w:p w14:paraId="2D74556B">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玻尔理论</w:t>
      </w:r>
    </w:p>
    <w:p w14:paraId="5451E29F">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1. 玻尔理论的几个重要概念：</w:t>
      </w:r>
    </w:p>
    <w:p w14:paraId="25869178">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①</w:t>
      </w:r>
      <w:r>
        <w:rPr>
          <w:rFonts w:ascii="Times New Roman" w:hAnsi="Times New Roman" w:eastAsia="宋体" w:cs="Times New Roman"/>
          <w:b/>
          <w:bCs/>
          <w:color w:val="FF0000"/>
          <w:sz w:val="24"/>
        </w:rPr>
        <w:t>能级：</w:t>
      </w:r>
      <w:r>
        <w:rPr>
          <w:rFonts w:ascii="Times New Roman" w:hAnsi="Times New Roman" w:eastAsia="宋体" w:cs="Times New Roman"/>
          <w:sz w:val="24"/>
        </w:rPr>
        <w:t>在玻尔理论中，原子各个状态的</w:t>
      </w:r>
      <w:r>
        <w:rPr>
          <w:rFonts w:ascii="Times New Roman" w:hAnsi="Times New Roman" w:eastAsia="宋体" w:cs="Times New Roman"/>
          <w:color w:val="FF0000"/>
          <w:sz w:val="24"/>
          <w:u w:val="single"/>
        </w:rPr>
        <w:t>能量值</w:t>
      </w:r>
      <w:r>
        <w:rPr>
          <w:rFonts w:ascii="Times New Roman" w:hAnsi="Times New Roman" w:eastAsia="宋体" w:cs="Times New Roman"/>
          <w:sz w:val="24"/>
        </w:rPr>
        <w:t>。</w:t>
      </w:r>
    </w:p>
    <w:p w14:paraId="68485D78">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②</w:t>
      </w:r>
      <w:r>
        <w:rPr>
          <w:rFonts w:ascii="Times New Roman" w:hAnsi="Times New Roman" w:eastAsia="宋体" w:cs="Times New Roman"/>
          <w:b/>
          <w:bCs/>
          <w:color w:val="FF0000"/>
          <w:sz w:val="24"/>
        </w:rPr>
        <w:t>基态：</w:t>
      </w:r>
      <w:r>
        <w:rPr>
          <w:rFonts w:ascii="Times New Roman" w:hAnsi="Times New Roman" w:eastAsia="宋体" w:cs="Times New Roman"/>
          <w:sz w:val="24"/>
        </w:rPr>
        <w:t>原子</w:t>
      </w:r>
      <w:r>
        <w:rPr>
          <w:rFonts w:ascii="Times New Roman" w:hAnsi="Times New Roman" w:eastAsia="宋体" w:cs="Times New Roman"/>
          <w:color w:val="FF0000"/>
          <w:sz w:val="24"/>
          <w:u w:val="single"/>
        </w:rPr>
        <w:t>能量</w:t>
      </w:r>
      <w:r>
        <w:rPr>
          <w:rFonts w:ascii="Times New Roman" w:hAnsi="Times New Roman" w:eastAsia="宋体" w:cs="Times New Roman"/>
          <w:sz w:val="24"/>
        </w:rPr>
        <w:t>最低的状态。</w:t>
      </w:r>
    </w:p>
    <w:p w14:paraId="2E0F211B">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③</w:t>
      </w:r>
      <w:r>
        <w:rPr>
          <w:rFonts w:ascii="Times New Roman" w:hAnsi="Times New Roman" w:eastAsia="宋体" w:cs="Times New Roman"/>
          <w:b/>
          <w:bCs/>
          <w:color w:val="FF0000"/>
          <w:sz w:val="24"/>
        </w:rPr>
        <w:t>激发态：</w:t>
      </w:r>
      <w:r>
        <w:rPr>
          <w:rFonts w:ascii="Times New Roman" w:hAnsi="Times New Roman" w:eastAsia="宋体" w:cs="Times New Roman"/>
          <w:sz w:val="24"/>
        </w:rPr>
        <w:t>在原子能量状态中除基态之外的其他能量较高的</w:t>
      </w:r>
      <w:r>
        <w:rPr>
          <w:rFonts w:ascii="Times New Roman" w:hAnsi="Times New Roman" w:eastAsia="宋体" w:cs="Times New Roman"/>
          <w:color w:val="FF0000"/>
          <w:sz w:val="24"/>
          <w:u w:val="single"/>
        </w:rPr>
        <w:t>状态</w:t>
      </w:r>
      <w:r>
        <w:rPr>
          <w:rFonts w:ascii="Times New Roman" w:hAnsi="Times New Roman" w:eastAsia="宋体" w:cs="Times New Roman"/>
          <w:sz w:val="24"/>
        </w:rPr>
        <w:t>。</w:t>
      </w:r>
    </w:p>
    <w:p w14:paraId="0219D9F1">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color w:val="FF0000"/>
          <w:sz w:val="24"/>
        </w:rPr>
        <w:t>④</w:t>
      </w:r>
      <w:r>
        <w:rPr>
          <w:rFonts w:ascii="Times New Roman" w:hAnsi="Times New Roman" w:eastAsia="宋体" w:cs="Times New Roman"/>
          <w:b/>
          <w:bCs/>
          <w:color w:val="FF0000"/>
          <w:sz w:val="24"/>
        </w:rPr>
        <w:t>量子数：</w:t>
      </w:r>
      <w:r>
        <w:rPr>
          <w:rFonts w:ascii="Times New Roman" w:hAnsi="Times New Roman" w:eastAsia="宋体" w:cs="Times New Roman"/>
          <w:sz w:val="24"/>
        </w:rPr>
        <w:t>原子的状态是不连续的，用于表示原子状态的</w:t>
      </w:r>
      <w:r>
        <w:rPr>
          <w:rFonts w:ascii="Times New Roman" w:hAnsi="Times New Roman" w:eastAsia="宋体" w:cs="Times New Roman"/>
          <w:color w:val="FF0000"/>
          <w:sz w:val="24"/>
          <w:u w:val="single"/>
        </w:rPr>
        <w:t>正整数</w:t>
      </w:r>
      <w:r>
        <w:rPr>
          <w:rFonts w:ascii="Times New Roman" w:hAnsi="Times New Roman" w:eastAsia="宋体" w:cs="Times New Roman"/>
          <w:sz w:val="24"/>
        </w:rPr>
        <w:t>。</w:t>
      </w:r>
    </w:p>
    <w:p w14:paraId="37EE128D">
      <w:pPr>
        <w:pStyle w:val="6"/>
        <w:tabs>
          <w:tab w:val="left" w:pos="3960"/>
        </w:tabs>
        <w:adjustRightInd w:val="0"/>
        <w:snapToGrid w:val="0"/>
        <w:spacing w:line="360" w:lineRule="auto"/>
        <w:rPr>
          <w:rFonts w:ascii="Times New Roman" w:hAnsi="Times New Roman" w:eastAsia="宋体"/>
          <w:kern w:val="0"/>
          <w:sz w:val="24"/>
        </w:rPr>
      </w:pPr>
      <w:r>
        <w:rPr>
          <w:rFonts w:hint="eastAsia" w:ascii="Times New Roman" w:hAnsi="Times New Roman" w:eastAsia="宋体" w:cs="Times New Roman"/>
          <w:b/>
          <w:bCs/>
          <w:color w:val="FF0000"/>
          <w:sz w:val="24"/>
        </w:rPr>
        <w:t>⑤</w:t>
      </w:r>
      <w:r>
        <w:rPr>
          <w:rFonts w:ascii="Times New Roman" w:hAnsi="Times New Roman" w:eastAsia="宋体"/>
          <w:b/>
          <w:bCs/>
          <w:color w:val="FF0000"/>
          <w:kern w:val="0"/>
          <w:sz w:val="24"/>
        </w:rPr>
        <w:t>氢原子的能级</w:t>
      </w:r>
      <w:r>
        <w:rPr>
          <w:rFonts w:hint="eastAsia" w:ascii="Times New Roman" w:hAnsi="Times New Roman" w:eastAsia="宋体"/>
          <w:b/>
          <w:bCs/>
          <w:color w:val="FF0000"/>
          <w:kern w:val="0"/>
          <w:sz w:val="24"/>
        </w:rPr>
        <w:t>公式：</w:t>
      </w:r>
      <w:r>
        <w:rPr>
          <w:rFonts w:ascii="Times New Roman" w:hAnsi="Times New Roman" w:eastAsia="宋体"/>
          <w:b/>
          <w:bCs/>
          <w:i/>
          <w:color w:val="FF0000"/>
          <w:kern w:val="0"/>
          <w:sz w:val="24"/>
        </w:rPr>
        <w:t>E</w:t>
      </w:r>
      <w:r>
        <w:rPr>
          <w:rFonts w:ascii="Times New Roman" w:hAnsi="Times New Roman" w:eastAsia="宋体"/>
          <w:b/>
          <w:bCs/>
          <w:i/>
          <w:color w:val="FF0000"/>
          <w:kern w:val="0"/>
          <w:sz w:val="24"/>
          <w:vertAlign w:val="subscript"/>
        </w:rPr>
        <w:t>n</w:t>
      </w:r>
      <w:r>
        <w:rPr>
          <w:rFonts w:ascii="Times New Roman" w:hAnsi="Times New Roman" w:eastAsia="宋体"/>
          <w:b/>
          <w:bCs/>
          <w:color w:val="FF0000"/>
          <w:kern w:val="0"/>
          <w:sz w:val="24"/>
        </w:rPr>
        <w:t>＝</w:t>
      </w:r>
      <w:r>
        <w:rPr>
          <w:rFonts w:ascii="Times New Roman" w:hAnsi="Times New Roman" w:eastAsia="宋体"/>
          <w:b/>
          <w:bCs/>
          <w:color w:val="FF0000"/>
          <w:kern w:val="0"/>
          <w:sz w:val="24"/>
        </w:rPr>
        <w:fldChar w:fldCharType="begin"/>
      </w:r>
      <w:r>
        <w:rPr>
          <w:rFonts w:ascii="Times New Roman" w:hAnsi="Times New Roman" w:eastAsia="宋体"/>
          <w:b/>
          <w:bCs/>
          <w:color w:val="FF0000"/>
          <w:kern w:val="0"/>
          <w:sz w:val="24"/>
        </w:rPr>
        <w:instrText xml:space="preserve">eq \f(1</w:instrText>
      </w:r>
      <w:r>
        <w:rPr>
          <w:rFonts w:ascii="Times New Roman" w:hAnsi="Times New Roman" w:eastAsia="宋体"/>
          <w:b/>
          <w:bCs/>
          <w:i/>
          <w:color w:val="FF0000"/>
          <w:kern w:val="0"/>
          <w:sz w:val="24"/>
        </w:rPr>
        <w:instrText xml:space="preserve">,n</w:instrText>
      </w:r>
      <w:r>
        <w:rPr>
          <w:rFonts w:ascii="Times New Roman" w:hAnsi="Times New Roman" w:eastAsia="宋体"/>
          <w:b/>
          <w:bCs/>
          <w:color w:val="FF0000"/>
          <w:kern w:val="0"/>
          <w:sz w:val="24"/>
          <w:vertAlign w:val="superscript"/>
        </w:rPr>
        <w:instrText xml:space="preserve">2</w:instrText>
      </w:r>
      <w:r>
        <w:rPr>
          <w:rFonts w:ascii="Times New Roman" w:hAnsi="Times New Roman" w:eastAsia="宋体"/>
          <w:b/>
          <w:bCs/>
          <w:color w:val="FF0000"/>
          <w:kern w:val="0"/>
          <w:sz w:val="24"/>
        </w:rPr>
        <w:instrText xml:space="preserve">)</w:instrText>
      </w:r>
      <w:r>
        <w:rPr>
          <w:rFonts w:ascii="Times New Roman" w:hAnsi="Times New Roman" w:eastAsia="宋体"/>
          <w:b/>
          <w:bCs/>
          <w:color w:val="FF0000"/>
          <w:kern w:val="0"/>
          <w:sz w:val="24"/>
        </w:rPr>
        <w:fldChar w:fldCharType="end"/>
      </w:r>
      <w:r>
        <w:rPr>
          <w:rFonts w:ascii="Times New Roman" w:hAnsi="Times New Roman" w:eastAsia="宋体"/>
          <w:b/>
          <w:bCs/>
          <w:i/>
          <w:color w:val="FF0000"/>
          <w:kern w:val="0"/>
          <w:sz w:val="24"/>
        </w:rPr>
        <w:t>E</w:t>
      </w:r>
      <w:r>
        <w:rPr>
          <w:rFonts w:ascii="Times New Roman" w:hAnsi="Times New Roman" w:eastAsia="宋体"/>
          <w:b/>
          <w:bCs/>
          <w:color w:val="FF0000"/>
          <w:kern w:val="0"/>
          <w:sz w:val="24"/>
          <w:vertAlign w:val="subscript"/>
        </w:rPr>
        <w:t>1</w:t>
      </w:r>
      <w:r>
        <w:rPr>
          <w:rFonts w:ascii="Times New Roman" w:hAnsi="Times New Roman" w:eastAsia="宋体"/>
          <w:b/>
          <w:bCs/>
          <w:color w:val="FF0000"/>
          <w:kern w:val="0"/>
          <w:sz w:val="24"/>
        </w:rPr>
        <w:t xml:space="preserve"> </w:t>
      </w:r>
      <w:r>
        <w:rPr>
          <w:rFonts w:hint="eastAsia" w:ascii="Times New Roman" w:hAnsi="Times New Roman" w:eastAsia="宋体"/>
          <w:b/>
          <w:bCs/>
          <w:color w:val="FF0000"/>
          <w:kern w:val="0"/>
          <w:sz w:val="24"/>
        </w:rPr>
        <w:t>（</w:t>
      </w:r>
      <w:r>
        <w:rPr>
          <w:rFonts w:ascii="Times New Roman" w:hAnsi="Times New Roman" w:eastAsia="宋体"/>
          <w:b/>
          <w:bCs/>
          <w:i/>
          <w:color w:val="FF0000"/>
          <w:kern w:val="0"/>
          <w:sz w:val="24"/>
        </w:rPr>
        <w:t>n</w:t>
      </w:r>
      <w:r>
        <w:rPr>
          <w:rFonts w:ascii="Times New Roman" w:hAnsi="Times New Roman" w:eastAsia="宋体"/>
          <w:b/>
          <w:bCs/>
          <w:color w:val="FF0000"/>
          <w:kern w:val="0"/>
          <w:sz w:val="24"/>
        </w:rPr>
        <w:t>＝1，2，3，…</w:t>
      </w:r>
      <w:r>
        <w:rPr>
          <w:rFonts w:hint="eastAsia" w:ascii="Times New Roman" w:hAnsi="Times New Roman" w:eastAsia="宋体"/>
          <w:b/>
          <w:bCs/>
          <w:color w:val="FF0000"/>
          <w:kern w:val="0"/>
          <w:sz w:val="24"/>
        </w:rPr>
        <w:t>）</w:t>
      </w:r>
      <w:r>
        <w:rPr>
          <w:rFonts w:ascii="Times New Roman" w:hAnsi="Times New Roman" w:eastAsia="宋体"/>
          <w:kern w:val="0"/>
          <w:sz w:val="24"/>
        </w:rPr>
        <w:t>，其中</w:t>
      </w:r>
      <w:r>
        <w:rPr>
          <w:rFonts w:ascii="Times New Roman" w:hAnsi="Times New Roman" w:eastAsia="宋体"/>
          <w:i/>
          <w:kern w:val="0"/>
          <w:sz w:val="24"/>
        </w:rPr>
        <w:t>E</w:t>
      </w:r>
      <w:r>
        <w:rPr>
          <w:rFonts w:ascii="Times New Roman" w:hAnsi="Times New Roman" w:eastAsia="宋体"/>
          <w:kern w:val="0"/>
          <w:sz w:val="24"/>
          <w:vertAlign w:val="subscript"/>
        </w:rPr>
        <w:t>1</w:t>
      </w:r>
      <w:r>
        <w:rPr>
          <w:rFonts w:ascii="Times New Roman" w:hAnsi="Times New Roman" w:eastAsia="宋体"/>
          <w:kern w:val="0"/>
          <w:sz w:val="24"/>
        </w:rPr>
        <w:t>为基态能量，其数值</w:t>
      </w:r>
      <w:r>
        <w:rPr>
          <w:rFonts w:ascii="Times New Roman" w:hAnsi="Times New Roman" w:eastAsia="宋体"/>
          <w:b/>
          <w:bCs/>
          <w:color w:val="FF0000"/>
          <w:kern w:val="0"/>
          <w:sz w:val="24"/>
        </w:rPr>
        <w:t>为</w:t>
      </w:r>
      <w:r>
        <w:rPr>
          <w:rFonts w:ascii="Times New Roman" w:hAnsi="Times New Roman" w:eastAsia="宋体"/>
          <w:b/>
          <w:bCs/>
          <w:i/>
          <w:color w:val="FF0000"/>
          <w:kern w:val="0"/>
          <w:sz w:val="24"/>
        </w:rPr>
        <w:t>E</w:t>
      </w:r>
      <w:r>
        <w:rPr>
          <w:rFonts w:ascii="Times New Roman" w:hAnsi="Times New Roman" w:eastAsia="宋体"/>
          <w:b/>
          <w:bCs/>
          <w:color w:val="FF0000"/>
          <w:kern w:val="0"/>
          <w:sz w:val="24"/>
          <w:vertAlign w:val="subscript"/>
        </w:rPr>
        <w:t>1</w:t>
      </w:r>
      <w:r>
        <w:rPr>
          <w:rFonts w:ascii="Times New Roman" w:hAnsi="Times New Roman" w:eastAsia="宋体"/>
          <w:b/>
          <w:bCs/>
          <w:color w:val="FF0000"/>
          <w:kern w:val="0"/>
          <w:sz w:val="24"/>
        </w:rPr>
        <w:t>＝－13.6 eV</w:t>
      </w:r>
      <w:r>
        <w:rPr>
          <w:rFonts w:hint="eastAsia" w:ascii="Times New Roman" w:hAnsi="Times New Roman" w:eastAsia="宋体"/>
          <w:b/>
          <w:bCs/>
          <w:color w:val="FF0000"/>
          <w:kern w:val="0"/>
          <w:sz w:val="24"/>
        </w:rPr>
        <w:t>。</w:t>
      </w:r>
    </w:p>
    <w:p w14:paraId="493FD435">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b/>
          <w:bCs/>
          <w:color w:val="FF0000"/>
          <w:kern w:val="0"/>
          <w:sz w:val="24"/>
        </w:rPr>
        <w:t>⑥</w:t>
      </w:r>
      <w:r>
        <w:rPr>
          <w:rFonts w:ascii="Times New Roman" w:hAnsi="Times New Roman" w:eastAsia="宋体"/>
          <w:b/>
          <w:bCs/>
          <w:color w:val="FF0000"/>
          <w:kern w:val="0"/>
          <w:sz w:val="24"/>
        </w:rPr>
        <w:t>氢原子的半径公式：</w:t>
      </w:r>
      <w:r>
        <w:rPr>
          <w:rFonts w:ascii="Times New Roman" w:hAnsi="Times New Roman" w:eastAsia="宋体"/>
          <w:i/>
          <w:kern w:val="0"/>
          <w:sz w:val="24"/>
        </w:rPr>
        <w:t>r</w:t>
      </w:r>
      <w:r>
        <w:rPr>
          <w:rFonts w:ascii="Times New Roman" w:hAnsi="Times New Roman" w:eastAsia="宋体"/>
          <w:i/>
          <w:kern w:val="0"/>
          <w:sz w:val="24"/>
          <w:vertAlign w:val="subscript"/>
        </w:rPr>
        <w:t>n</w:t>
      </w:r>
      <w:r>
        <w:rPr>
          <w:rFonts w:ascii="Times New Roman" w:hAnsi="Times New Roman" w:eastAsia="宋体"/>
          <w:kern w:val="0"/>
          <w:sz w:val="24"/>
        </w:rPr>
        <w:t>＝</w:t>
      </w:r>
      <w:r>
        <w:rPr>
          <w:rFonts w:ascii="Times New Roman" w:hAnsi="Times New Roman" w:eastAsia="宋体"/>
          <w:i/>
          <w:kern w:val="0"/>
          <w:sz w:val="24"/>
        </w:rPr>
        <w:t>n</w:t>
      </w:r>
      <w:r>
        <w:rPr>
          <w:rFonts w:ascii="Times New Roman" w:hAnsi="Times New Roman" w:eastAsia="宋体"/>
          <w:kern w:val="0"/>
          <w:sz w:val="24"/>
          <w:vertAlign w:val="superscript"/>
        </w:rPr>
        <w:t>2</w:t>
      </w:r>
      <w:r>
        <w:rPr>
          <w:rFonts w:ascii="Times New Roman" w:hAnsi="Times New Roman" w:eastAsia="宋体"/>
          <w:i/>
          <w:kern w:val="0"/>
          <w:sz w:val="24"/>
        </w:rPr>
        <w:t>r</w:t>
      </w:r>
      <w:r>
        <w:rPr>
          <w:rFonts w:ascii="Times New Roman" w:hAnsi="Times New Roman" w:eastAsia="宋体"/>
          <w:kern w:val="0"/>
          <w:sz w:val="24"/>
          <w:vertAlign w:val="subscript"/>
        </w:rPr>
        <w:t>1</w:t>
      </w:r>
      <w:r>
        <w:rPr>
          <w:rFonts w:ascii="Times New Roman" w:hAnsi="Times New Roman" w:eastAsia="宋体"/>
          <w:kern w:val="0"/>
          <w:sz w:val="24"/>
        </w:rPr>
        <w:t xml:space="preserve"> </w:t>
      </w:r>
      <w:r>
        <w:rPr>
          <w:rFonts w:hint="eastAsia" w:ascii="Times New Roman" w:hAnsi="Times New Roman" w:eastAsia="宋体"/>
          <w:kern w:val="0"/>
          <w:sz w:val="24"/>
        </w:rPr>
        <w:t>（</w:t>
      </w:r>
      <w:r>
        <w:rPr>
          <w:rFonts w:ascii="Times New Roman" w:hAnsi="Times New Roman" w:eastAsia="宋体"/>
          <w:i/>
          <w:kern w:val="0"/>
          <w:sz w:val="24"/>
        </w:rPr>
        <w:t>n</w:t>
      </w:r>
      <w:r>
        <w:rPr>
          <w:rFonts w:ascii="Times New Roman" w:hAnsi="Times New Roman" w:eastAsia="宋体"/>
          <w:kern w:val="0"/>
          <w:sz w:val="24"/>
        </w:rPr>
        <w:t>＝1，2，3，…</w:t>
      </w:r>
      <w:r>
        <w:rPr>
          <w:rFonts w:hint="eastAsia" w:ascii="Times New Roman" w:hAnsi="Times New Roman" w:eastAsia="宋体"/>
          <w:kern w:val="0"/>
          <w:sz w:val="24"/>
        </w:rPr>
        <w:t>）</w:t>
      </w:r>
      <w:r>
        <w:rPr>
          <w:rFonts w:ascii="Times New Roman" w:hAnsi="Times New Roman" w:eastAsia="宋体"/>
          <w:kern w:val="0"/>
          <w:sz w:val="24"/>
        </w:rPr>
        <w:t>，其中</w:t>
      </w:r>
      <w:r>
        <w:rPr>
          <w:rFonts w:ascii="Times New Roman" w:hAnsi="Times New Roman" w:eastAsia="宋体"/>
          <w:i/>
          <w:kern w:val="0"/>
          <w:sz w:val="24"/>
        </w:rPr>
        <w:t>r</w:t>
      </w:r>
      <w:r>
        <w:rPr>
          <w:rFonts w:ascii="Times New Roman" w:hAnsi="Times New Roman" w:eastAsia="宋体"/>
          <w:kern w:val="0"/>
          <w:sz w:val="24"/>
          <w:vertAlign w:val="subscript"/>
        </w:rPr>
        <w:t>1</w:t>
      </w:r>
      <w:r>
        <w:rPr>
          <w:rFonts w:ascii="Times New Roman" w:hAnsi="Times New Roman" w:eastAsia="宋体"/>
          <w:kern w:val="0"/>
          <w:sz w:val="24"/>
        </w:rPr>
        <w:t>为基态半径，又称玻尔半径，其数值为</w:t>
      </w:r>
      <w:r>
        <w:rPr>
          <w:rFonts w:ascii="Times New Roman" w:hAnsi="Times New Roman" w:eastAsia="宋体"/>
          <w:i/>
          <w:kern w:val="0"/>
          <w:sz w:val="24"/>
        </w:rPr>
        <w:t>r</w:t>
      </w:r>
      <w:r>
        <w:rPr>
          <w:rFonts w:ascii="Times New Roman" w:hAnsi="Times New Roman" w:eastAsia="宋体"/>
          <w:kern w:val="0"/>
          <w:sz w:val="24"/>
          <w:vertAlign w:val="subscript"/>
        </w:rPr>
        <w:t>1</w:t>
      </w:r>
      <w:r>
        <w:rPr>
          <w:rFonts w:ascii="Times New Roman" w:hAnsi="Times New Roman" w:eastAsia="宋体"/>
          <w:kern w:val="0"/>
          <w:sz w:val="24"/>
        </w:rPr>
        <w:t>＝0.53×10</w:t>
      </w:r>
      <w:r>
        <w:rPr>
          <w:rFonts w:ascii="Times New Roman" w:hAnsi="Times New Roman" w:eastAsia="宋体"/>
          <w:kern w:val="0"/>
          <w:sz w:val="24"/>
          <w:vertAlign w:val="superscript"/>
        </w:rPr>
        <w:t>－10</w:t>
      </w:r>
      <w:r>
        <w:rPr>
          <w:rFonts w:ascii="Times New Roman" w:hAnsi="Times New Roman" w:eastAsia="宋体"/>
          <w:kern w:val="0"/>
          <w:sz w:val="24"/>
        </w:rPr>
        <w:t xml:space="preserve"> m。</w:t>
      </w:r>
    </w:p>
    <w:p w14:paraId="5EE25E43">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.玻尔原子模型的三条假设</w:t>
      </w:r>
    </w:p>
    <w:p w14:paraId="78575D89">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
          <w:bCs/>
          <w:color w:val="FF0000"/>
          <w:sz w:val="24"/>
        </w:rPr>
        <w:t>（1）轨道量子化</w:t>
      </w:r>
      <w:r>
        <w:rPr>
          <w:rFonts w:hint="eastAsia" w:ascii="Times New Roman" w:hAnsi="Times New Roman" w:eastAsia="宋体" w:cs="Times New Roman"/>
          <w:b/>
          <w:bCs/>
          <w:color w:val="FF0000"/>
          <w:sz w:val="24"/>
        </w:rPr>
        <w:t>：</w:t>
      </w:r>
      <w:r>
        <w:rPr>
          <w:rFonts w:ascii="Times New Roman" w:hAnsi="Times New Roman" w:eastAsia="宋体" w:cs="Times New Roman"/>
          <w:sz w:val="24"/>
        </w:rPr>
        <w:t>轨道半径只能够是一些</w:t>
      </w:r>
      <w:r>
        <w:rPr>
          <w:rFonts w:ascii="Times New Roman" w:hAnsi="Times New Roman" w:eastAsia="宋体" w:cs="Times New Roman"/>
          <w:color w:val="FF0000"/>
          <w:sz w:val="24"/>
          <w:u w:val="single"/>
        </w:rPr>
        <w:t>不连续</w:t>
      </w:r>
      <w:r>
        <w:rPr>
          <w:rFonts w:ascii="Times New Roman" w:hAnsi="Times New Roman" w:eastAsia="宋体" w:cs="Times New Roman"/>
          <w:sz w:val="24"/>
        </w:rPr>
        <w:t>的、某些</w:t>
      </w:r>
      <w:r>
        <w:rPr>
          <w:rFonts w:ascii="Times New Roman" w:hAnsi="Times New Roman" w:eastAsia="宋体" w:cs="Times New Roman"/>
          <w:color w:val="FF0000"/>
          <w:sz w:val="24"/>
          <w:u w:val="single"/>
        </w:rPr>
        <w:t>分立</w:t>
      </w:r>
      <w:r>
        <w:rPr>
          <w:rFonts w:ascii="Times New Roman" w:hAnsi="Times New Roman" w:eastAsia="宋体" w:cs="Times New Roman"/>
          <w:sz w:val="24"/>
        </w:rPr>
        <w:t>的数值。</w:t>
      </w:r>
    </w:p>
    <w:p w14:paraId="771D3003">
      <w:pPr>
        <w:adjustRightInd w:val="0"/>
        <w:snapToGrid w:val="0"/>
        <w:spacing w:line="360" w:lineRule="auto"/>
        <w:rPr>
          <w:rFonts w:ascii="Times New Roman" w:hAnsi="Times New Roman" w:eastAsia="宋体" w:cs="Times New Roman"/>
          <w:b/>
          <w:bCs/>
          <w:color w:val="FF0000"/>
          <w:sz w:val="24"/>
        </w:rPr>
      </w:pPr>
      <w:r>
        <w:rPr>
          <w:rFonts w:ascii="Times New Roman" w:hAnsi="Times New Roman" w:eastAsia="宋体" w:cs="Times New Roman"/>
          <w:b/>
          <w:bCs/>
          <w:color w:val="FF0000"/>
          <w:sz w:val="24"/>
        </w:rPr>
        <w:t>（2）能量量子化</w:t>
      </w:r>
    </w:p>
    <w:p w14:paraId="6D7931C4">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①电子在可能轨道上运动时，尽管是变速运动，但它并不释放能量，原子是稳定的，这样的状态也称之为定态。</w:t>
      </w:r>
    </w:p>
    <w:p w14:paraId="48295BB9">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②由于原子的可能状态（定态）是不连续的，具有的能量也是不连续的。这样的能量值，称为能级，能量最低的状态称为基态，其他的状态叫作</w:t>
      </w:r>
      <w:r>
        <w:rPr>
          <w:rFonts w:ascii="Times New Roman" w:hAnsi="Times New Roman" w:eastAsia="宋体" w:cs="Times New Roman"/>
          <w:color w:val="FF0000"/>
          <w:sz w:val="24"/>
          <w:u w:val="single"/>
        </w:rPr>
        <w:t>激发态</w:t>
      </w:r>
      <w:r>
        <w:rPr>
          <w:rFonts w:ascii="Times New Roman" w:hAnsi="Times New Roman" w:eastAsia="宋体" w:cs="Times New Roman"/>
          <w:sz w:val="24"/>
        </w:rPr>
        <w:t>。</w:t>
      </w:r>
    </w:p>
    <w:p w14:paraId="741DAD49">
      <w:pPr>
        <w:adjustRightInd w:val="0"/>
        <w:snapToGrid w:val="0"/>
        <w:spacing w:line="360" w:lineRule="auto"/>
        <w:rPr>
          <w:rFonts w:ascii="Times New Roman" w:hAnsi="Times New Roman" w:eastAsia="宋体" w:cs="Times New Roman"/>
          <w:b/>
          <w:bCs/>
          <w:color w:val="FF0000"/>
          <w:sz w:val="24"/>
        </w:rPr>
      </w:pPr>
      <w:r>
        <w:rPr>
          <w:rFonts w:ascii="Times New Roman" w:hAnsi="Times New Roman" w:eastAsia="宋体" w:cs="Times New Roman"/>
          <w:b/>
          <w:bCs/>
          <w:color w:val="FF0000"/>
          <w:sz w:val="24"/>
        </w:rPr>
        <w:t>（3）频率条件</w:t>
      </w:r>
    </w:p>
    <w:p w14:paraId="5E507AA9">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原子从一种定态（设能量为</w:t>
      </w:r>
      <m:oMath>
        <m:sSub>
          <m:sSubPr>
            <m:ctrlPr>
              <w:rPr>
                <w:rFonts w:ascii="Cambria Math" w:hAnsi="Cambria Math" w:eastAsia="宋体" w:cs="Times New Roman"/>
                <w:sz w:val="24"/>
              </w:rPr>
            </m:ctrlPr>
          </m:sSubPr>
          <m:e>
            <m:r>
              <m:rPr/>
              <w:rPr>
                <w:rFonts w:ascii="Times New Roman" w:hAnsi="Times New Roman" w:eastAsia="宋体" w:cs="Times New Roman"/>
                <w:sz w:val="24"/>
              </w:rPr>
              <m:t>E</m:t>
            </m:r>
            <m:ctrlPr>
              <w:rPr>
                <w:rFonts w:ascii="Cambria Math" w:hAnsi="Cambria Math" w:eastAsia="宋体" w:cs="Times New Roman"/>
                <w:sz w:val="24"/>
              </w:rPr>
            </m:ctrlPr>
          </m:e>
          <m:sub>
            <m:r>
              <m:rPr/>
              <w:rPr>
                <w:rFonts w:ascii="Times New Roman" w:hAnsi="Times New Roman" w:eastAsia="宋体" w:cs="Times New Roman"/>
                <w:sz w:val="24"/>
              </w:rPr>
              <m:t>2</m:t>
            </m:r>
            <m:ctrlPr>
              <w:rPr>
                <w:rFonts w:ascii="Cambria Math" w:hAnsi="Cambria Math" w:eastAsia="宋体" w:cs="Times New Roman"/>
                <w:sz w:val="24"/>
              </w:rPr>
            </m:ctrlPr>
          </m:sub>
        </m:sSub>
      </m:oMath>
      <w:r>
        <w:rPr>
          <w:rFonts w:ascii="Times New Roman" w:hAnsi="Times New Roman" w:eastAsia="宋体" w:cs="Times New Roman"/>
          <w:sz w:val="24"/>
        </w:rPr>
        <w:t>）跃迁到另一种定态（设能量为</w:t>
      </w:r>
      <m:oMath>
        <m:sSub>
          <m:sSubPr>
            <m:ctrlPr>
              <w:rPr>
                <w:rFonts w:ascii="Cambria Math" w:hAnsi="Cambria Math" w:eastAsia="宋体" w:cs="Times New Roman"/>
                <w:sz w:val="24"/>
              </w:rPr>
            </m:ctrlPr>
          </m:sSubPr>
          <m:e>
            <m:r>
              <m:rPr/>
              <w:rPr>
                <w:rFonts w:ascii="Times New Roman" w:hAnsi="Times New Roman" w:eastAsia="宋体" w:cs="Times New Roman"/>
                <w:sz w:val="24"/>
              </w:rPr>
              <m:t>E</m:t>
            </m:r>
            <m:ctrlPr>
              <w:rPr>
                <w:rFonts w:ascii="Cambria Math" w:hAnsi="Cambria Math" w:eastAsia="宋体" w:cs="Times New Roman"/>
                <w:sz w:val="24"/>
              </w:rPr>
            </m:ctrlPr>
          </m:e>
          <m:sub>
            <m:r>
              <m:rPr/>
              <w:rPr>
                <w:rFonts w:ascii="Times New Roman" w:hAnsi="Times New Roman" w:eastAsia="宋体" w:cs="Times New Roman"/>
                <w:sz w:val="24"/>
              </w:rPr>
              <m:t>1</m:t>
            </m:r>
            <m:ctrlPr>
              <w:rPr>
                <w:rFonts w:ascii="Cambria Math" w:hAnsi="Cambria Math" w:eastAsia="宋体" w:cs="Times New Roman"/>
                <w:sz w:val="24"/>
              </w:rPr>
            </m:ctrlPr>
          </m:sub>
        </m:sSub>
      </m:oMath>
      <w:r>
        <w:rPr>
          <w:rFonts w:ascii="Times New Roman" w:hAnsi="Times New Roman" w:eastAsia="宋体" w:cs="Times New Roman"/>
          <w:sz w:val="24"/>
        </w:rPr>
        <w:t>）时，它辐射（或吸收）一定频率的光子，光子的能量由这两种定态的能量差决定。</w:t>
      </w:r>
    </w:p>
    <w:p w14:paraId="5BD18259">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玻尔理论对氢光谱的解析</w:t>
      </w:r>
    </w:p>
    <w:p w14:paraId="14BD3BB2">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解释巴耳末公式：</w:t>
      </w:r>
      <w:r>
        <w:rPr>
          <w:rFonts w:ascii="Times New Roman" w:hAnsi="Times New Roman" w:eastAsia="宋体" w:cs="Times New Roman"/>
          <w:sz w:val="24"/>
        </w:rPr>
        <w:t>巴耳末公式中的正整数</w:t>
      </w:r>
      <w:r>
        <w:rPr>
          <w:rFonts w:ascii="Times New Roman" w:hAnsi="Times New Roman" w:eastAsia="宋体" w:cs="Times New Roman"/>
          <w:i/>
          <w:sz w:val="24"/>
        </w:rPr>
        <w:t>n</w:t>
      </w:r>
      <w:r>
        <w:rPr>
          <w:rFonts w:ascii="Times New Roman" w:hAnsi="Times New Roman" w:eastAsia="宋体" w:cs="Times New Roman"/>
          <w:sz w:val="24"/>
        </w:rPr>
        <w:t>和2正好代表能级跃迁之前和跃迁之后所处的定态轨道的量子数</w:t>
      </w:r>
      <w:r>
        <w:rPr>
          <w:rFonts w:ascii="Times New Roman" w:hAnsi="Times New Roman" w:eastAsia="宋体" w:cs="Times New Roman"/>
          <w:i/>
          <w:sz w:val="24"/>
        </w:rPr>
        <w:t>n</w:t>
      </w:r>
      <w:r>
        <w:rPr>
          <w:rFonts w:ascii="Times New Roman" w:hAnsi="Times New Roman" w:eastAsia="宋体" w:cs="Times New Roman"/>
          <w:sz w:val="24"/>
        </w:rPr>
        <w:t>和2</w:t>
      </w:r>
      <w:r>
        <w:rPr>
          <w:rFonts w:hint="eastAsia" w:ascii="Times New Roman" w:hAnsi="Times New Roman" w:eastAsia="宋体" w:cs="Times New Roman"/>
          <w:sz w:val="24"/>
        </w:rPr>
        <w:t>。</w:t>
      </w:r>
    </w:p>
    <w:p w14:paraId="69E5B5A6">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解释氢原子光谱的不连续性</w:t>
      </w:r>
      <w:r>
        <w:rPr>
          <w:rFonts w:hint="eastAsia" w:ascii="Times New Roman" w:hAnsi="Times New Roman" w:eastAsia="宋体" w:cs="Times New Roman"/>
          <w:sz w:val="24"/>
        </w:rPr>
        <w:t>：</w:t>
      </w:r>
      <w:r>
        <w:rPr>
          <w:rFonts w:ascii="Times New Roman" w:hAnsi="Times New Roman" w:eastAsia="宋体" w:cs="Times New Roman"/>
          <w:sz w:val="24"/>
        </w:rPr>
        <w:t>原子从较高的能级向低能级跃迁时放出的光子的能量等于前后两个能级之差，由于原子的能级是分立的，所以放出的光子的能量也是分立的，因此原子的发射光谱只有一些分立的亮线</w:t>
      </w:r>
      <w:r>
        <w:rPr>
          <w:rFonts w:hint="eastAsia" w:ascii="Times New Roman" w:hAnsi="Times New Roman" w:eastAsia="宋体" w:cs="Times New Roman"/>
          <w:sz w:val="24"/>
        </w:rPr>
        <w:t>。</w:t>
      </w:r>
    </w:p>
    <w:p w14:paraId="008C297E">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解释不同原子具有不同的特征谱线</w:t>
      </w:r>
      <w:r>
        <w:rPr>
          <w:rFonts w:hint="eastAsia" w:ascii="Times New Roman" w:hAnsi="Times New Roman" w:eastAsia="宋体" w:cs="Times New Roman"/>
          <w:sz w:val="24"/>
        </w:rPr>
        <w:t>：</w:t>
      </w:r>
      <w:r>
        <w:rPr>
          <w:rFonts w:ascii="Times New Roman" w:hAnsi="Times New Roman" w:eastAsia="宋体" w:cs="Times New Roman"/>
          <w:sz w:val="24"/>
        </w:rPr>
        <w:t>不同的原子具有不同的结构，能级各不相同，因此辐射(或吸收)的光子频率也不相同</w:t>
      </w:r>
      <w:r>
        <w:rPr>
          <w:rFonts w:hint="eastAsia" w:ascii="Times New Roman" w:hAnsi="Times New Roman" w:eastAsia="宋体" w:cs="Times New Roman"/>
          <w:sz w:val="24"/>
        </w:rPr>
        <w:t>。</w:t>
      </w:r>
    </w:p>
    <w:p w14:paraId="5636A472">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解释气体导电发光</w:t>
      </w:r>
      <w:r>
        <w:rPr>
          <w:rFonts w:hint="eastAsia" w:ascii="Times New Roman" w:hAnsi="Times New Roman" w:eastAsia="宋体" w:cs="Times New Roman"/>
          <w:sz w:val="24"/>
        </w:rPr>
        <w:t>：</w:t>
      </w:r>
      <w:r>
        <w:rPr>
          <w:rFonts w:ascii="Times New Roman" w:hAnsi="Times New Roman" w:eastAsia="宋体" w:cs="Times New Roman"/>
          <w:sz w:val="24"/>
        </w:rPr>
        <w:t>通常情况下，原子处于基态，非常稳定，气体放电管中的原子受到高速运动的电子的撞击，有可能向上跃迁到激发态，处于激发态的原子是不稳定的，会自发地向能量较低的能级跃迁，放出光子，最终回到基态</w:t>
      </w:r>
      <w:r>
        <w:rPr>
          <w:rFonts w:hint="eastAsia" w:ascii="Times New Roman" w:hAnsi="Times New Roman" w:eastAsia="宋体" w:cs="Times New Roman"/>
          <w:sz w:val="24"/>
        </w:rPr>
        <w:t>。</w:t>
      </w:r>
    </w:p>
    <w:p w14:paraId="0FE916D3">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六、</w:t>
      </w:r>
      <w:r>
        <w:rPr>
          <w:rFonts w:hint="eastAsia" w:ascii="Times New Roman" w:hAnsi="Times New Roman" w:eastAsia="宋体" w:cs="Times New Roman"/>
          <w:b/>
          <w:bCs/>
          <w:sz w:val="24"/>
          <w:szCs w:val="28"/>
        </w:rPr>
        <w:t>波粒二象性</w:t>
      </w:r>
    </w:p>
    <w:p w14:paraId="67CA7D94">
      <w:pPr>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1. 康普顿效应：</w:t>
      </w:r>
      <w:r>
        <w:rPr>
          <w:rFonts w:hint="eastAsia" w:ascii="Times New Roman" w:hAnsi="Times New Roman" w:eastAsia="宋体" w:cs="宋体"/>
          <w:sz w:val="24"/>
        </w:rPr>
        <w:t>在研究石墨对X射线的散射时，发现在散射的X射线中，除了与入射波长</w:t>
      </w:r>
      <w:r>
        <w:rPr>
          <w:rFonts w:hint="eastAsia" w:ascii="Times New Roman" w:hAnsi="Times New Roman" w:eastAsia="宋体" w:cs="宋体"/>
          <w:i/>
          <w:sz w:val="24"/>
        </w:rPr>
        <w:t>λ</w:t>
      </w:r>
      <w:r>
        <w:rPr>
          <w:rFonts w:hint="eastAsia" w:ascii="Times New Roman" w:hAnsi="Times New Roman" w:eastAsia="宋体" w:cs="宋体"/>
          <w:sz w:val="24"/>
          <w:vertAlign w:val="subscript"/>
        </w:rPr>
        <w:t>0</w:t>
      </w:r>
      <w:r>
        <w:rPr>
          <w:rFonts w:hint="eastAsia" w:ascii="Times New Roman" w:hAnsi="Times New Roman" w:eastAsia="宋体" w:cs="宋体"/>
          <w:sz w:val="24"/>
        </w:rPr>
        <w:t>相同的成分外，还有波长</w:t>
      </w:r>
      <w:r>
        <w:rPr>
          <w:rFonts w:hint="eastAsia" w:ascii="Times New Roman" w:hAnsi="Times New Roman" w:eastAsia="宋体" w:cs="宋体"/>
          <w:color w:val="FF0000"/>
          <w:sz w:val="24"/>
          <w:u w:val="single"/>
        </w:rPr>
        <w:t>大于</w:t>
      </w:r>
      <w:r>
        <w:rPr>
          <w:rFonts w:hint="eastAsia" w:ascii="Times New Roman" w:hAnsi="Times New Roman" w:eastAsia="宋体" w:cs="宋体"/>
          <w:i/>
          <w:sz w:val="24"/>
        </w:rPr>
        <w:t>λ</w:t>
      </w:r>
      <w:r>
        <w:rPr>
          <w:rFonts w:hint="eastAsia" w:ascii="Times New Roman" w:hAnsi="Times New Roman" w:eastAsia="宋体" w:cs="宋体"/>
          <w:sz w:val="24"/>
          <w:vertAlign w:val="subscript"/>
        </w:rPr>
        <w:t>0</w:t>
      </w:r>
      <w:r>
        <w:rPr>
          <w:rFonts w:hint="eastAsia" w:ascii="Times New Roman" w:hAnsi="Times New Roman" w:eastAsia="宋体" w:cs="宋体"/>
          <w:sz w:val="24"/>
        </w:rPr>
        <w:t>的成分，这个现象称为康普顿效应。表达式为：</w:t>
      </w:r>
      <w:r>
        <w:rPr>
          <w:rFonts w:ascii="Times New Roman" w:hAnsi="Times New Roman" w:eastAsia="宋体" w:cs="Times New Roman"/>
          <w:i/>
          <w:sz w:val="24"/>
        </w:rPr>
        <w:t>p</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h,λ</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w:t>
      </w:r>
    </w:p>
    <w:p w14:paraId="1B697E23">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2. 光的波粒二象性</w:t>
      </w:r>
    </w:p>
    <w:p w14:paraId="4DC9AF89">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（1）波动性：</w:t>
      </w:r>
      <w:r>
        <w:rPr>
          <w:rFonts w:ascii="Times New Roman" w:hAnsi="Times New Roman" w:eastAsia="宋体" w:cs="Times New Roman"/>
          <w:sz w:val="24"/>
        </w:rPr>
        <w:t>光的</w:t>
      </w:r>
      <w:r>
        <w:rPr>
          <w:rFonts w:ascii="Times New Roman" w:hAnsi="Times New Roman" w:eastAsia="宋体" w:cs="Times New Roman"/>
          <w:color w:val="FF0000"/>
          <w:sz w:val="24"/>
          <w:u w:val="single"/>
        </w:rPr>
        <w:t>干涉、衍射、偏振</w:t>
      </w:r>
      <w:r>
        <w:rPr>
          <w:rFonts w:ascii="Times New Roman" w:hAnsi="Times New Roman" w:eastAsia="宋体" w:cs="Times New Roman"/>
          <w:sz w:val="24"/>
        </w:rPr>
        <w:t>现象证明光具有</w:t>
      </w:r>
      <w:r>
        <w:rPr>
          <w:rFonts w:ascii="Times New Roman" w:hAnsi="Times New Roman" w:eastAsia="宋体" w:cs="Times New Roman"/>
          <w:color w:val="FF0000"/>
          <w:sz w:val="24"/>
          <w:u w:val="single"/>
        </w:rPr>
        <w:t>波动性</w:t>
      </w:r>
      <w:r>
        <w:rPr>
          <w:rFonts w:hint="eastAsia" w:ascii="Times New Roman" w:hAnsi="Times New Roman" w:eastAsia="宋体" w:cs="Times New Roman"/>
          <w:sz w:val="24"/>
        </w:rPr>
        <w:t>。</w:t>
      </w:r>
    </w:p>
    <w:p w14:paraId="69ADC843">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表现：</w:t>
      </w:r>
      <w:r>
        <w:rPr>
          <w:rFonts w:ascii="Times New Roman" w:hAnsi="Times New Roman" w:eastAsia="宋体" w:cs="Times New Roman"/>
          <w:sz w:val="24"/>
        </w:rPr>
        <w:t>光子在空间各点出现的可能性大小可用波动规律来描述。足够能量的光在传播时，表现出波的性质。</w:t>
      </w:r>
    </w:p>
    <w:p w14:paraId="5931B94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（2）粒子性：</w:t>
      </w:r>
      <w:r>
        <w:rPr>
          <w:rFonts w:ascii="Times New Roman" w:hAnsi="Times New Roman" w:eastAsia="宋体" w:cs="Times New Roman"/>
          <w:color w:val="FF0000"/>
          <w:sz w:val="24"/>
          <w:u w:val="single"/>
        </w:rPr>
        <w:t>光电效应、康普顿效应</w:t>
      </w:r>
      <w:r>
        <w:rPr>
          <w:rFonts w:ascii="Times New Roman" w:hAnsi="Times New Roman" w:eastAsia="宋体" w:cs="Times New Roman"/>
          <w:sz w:val="24"/>
        </w:rPr>
        <w:t>说明光具有</w:t>
      </w:r>
      <w:r>
        <w:rPr>
          <w:rFonts w:ascii="Times New Roman" w:hAnsi="Times New Roman" w:eastAsia="宋体" w:cs="Times New Roman"/>
          <w:color w:val="FF0000"/>
          <w:sz w:val="24"/>
          <w:u w:val="single"/>
        </w:rPr>
        <w:t>粒子性</w:t>
      </w:r>
      <w:r>
        <w:rPr>
          <w:rFonts w:ascii="Times New Roman" w:hAnsi="Times New Roman" w:eastAsia="宋体" w:cs="Times New Roman"/>
          <w:sz w:val="24"/>
        </w:rPr>
        <w:t>。</w:t>
      </w:r>
    </w:p>
    <w:p w14:paraId="3EA30589">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表现：</w:t>
      </w:r>
      <w:r>
        <w:rPr>
          <w:rFonts w:ascii="Times New Roman" w:hAnsi="Times New Roman" w:eastAsia="宋体" w:cs="Times New Roman"/>
          <w:sz w:val="24"/>
        </w:rPr>
        <w:t>当光同物质发生作用时，这种作用是“一份一份”进行的，表现出粒子的性质。少量或个别光子容易显示出光的粒子性。</w:t>
      </w:r>
    </w:p>
    <w:p w14:paraId="27944B75">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光既具有</w:t>
      </w:r>
      <w:r>
        <w:rPr>
          <w:rFonts w:ascii="Times New Roman" w:hAnsi="Times New Roman" w:eastAsia="宋体" w:cs="Times New Roman"/>
          <w:color w:val="FF0000"/>
          <w:sz w:val="24"/>
          <w:u w:val="single"/>
        </w:rPr>
        <w:t>波动</w:t>
      </w:r>
      <w:r>
        <w:rPr>
          <w:rFonts w:ascii="Times New Roman" w:hAnsi="Times New Roman" w:eastAsia="宋体" w:cs="Times New Roman"/>
          <w:sz w:val="24"/>
        </w:rPr>
        <w:t>性，又具有</w:t>
      </w:r>
      <w:r>
        <w:rPr>
          <w:rFonts w:ascii="Times New Roman" w:hAnsi="Times New Roman" w:eastAsia="宋体" w:cs="Times New Roman"/>
          <w:color w:val="FF0000"/>
          <w:sz w:val="24"/>
          <w:u w:val="single"/>
        </w:rPr>
        <w:t>粒子</w:t>
      </w:r>
      <w:r>
        <w:rPr>
          <w:rFonts w:ascii="Times New Roman" w:hAnsi="Times New Roman" w:eastAsia="宋体" w:cs="Times New Roman"/>
          <w:sz w:val="24"/>
        </w:rPr>
        <w:t>性，称为光的波粒二象性。</w:t>
      </w:r>
    </w:p>
    <w:p w14:paraId="493FB856">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光的波粒二象性的表现规律：</w:t>
      </w:r>
    </w:p>
    <w:p w14:paraId="01171214">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Times New Roman"/>
          <w:b/>
          <w:bCs/>
          <w:sz w:val="24"/>
        </w:rPr>
        <w:t>（1）数量上：</w:t>
      </w:r>
      <w:r>
        <w:rPr>
          <w:rFonts w:hint="eastAsia" w:ascii="Times New Roman" w:hAnsi="Times New Roman" w:eastAsia="宋体" w:cs="宋体"/>
          <w:sz w:val="24"/>
          <w:szCs w:val="21"/>
        </w:rPr>
        <w:t>个别光子的作用效果往往表现为粒子性</w:t>
      </w:r>
      <w:r>
        <w:rPr>
          <w:rFonts w:ascii="Times New Roman" w:hAnsi="Times New Roman" w:eastAsia="宋体" w:cs="宋体"/>
          <w:sz w:val="24"/>
          <w:szCs w:val="21"/>
        </w:rPr>
        <w:t>，</w:t>
      </w:r>
      <w:r>
        <w:rPr>
          <w:rFonts w:hint="eastAsia" w:ascii="Times New Roman" w:hAnsi="Times New Roman" w:eastAsia="宋体" w:cs="宋体"/>
          <w:sz w:val="24"/>
          <w:szCs w:val="21"/>
        </w:rPr>
        <w:t>大量光子的作用效果往往表现为波动性</w:t>
      </w:r>
      <w:r>
        <w:rPr>
          <w:rFonts w:ascii="Times New Roman" w:hAnsi="Times New Roman" w:eastAsia="宋体" w:cs="宋体"/>
          <w:sz w:val="24"/>
          <w:szCs w:val="21"/>
        </w:rPr>
        <w:t>，</w:t>
      </w:r>
      <w:r>
        <w:rPr>
          <w:rFonts w:hint="eastAsia" w:ascii="Times New Roman" w:hAnsi="Times New Roman" w:eastAsia="宋体" w:cs="宋体"/>
          <w:sz w:val="24"/>
          <w:szCs w:val="21"/>
        </w:rPr>
        <w:t>光的干涉、衍射、偏振现象说明光具有波动性。</w:t>
      </w:r>
    </w:p>
    <w:p w14:paraId="0074FA54">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（2）频率上：</w:t>
      </w:r>
      <w:r>
        <w:rPr>
          <w:rFonts w:hint="eastAsia" w:ascii="Times New Roman" w:hAnsi="Times New Roman" w:eastAsia="宋体" w:cs="宋体"/>
          <w:sz w:val="24"/>
          <w:szCs w:val="21"/>
        </w:rPr>
        <w:t>频率越低波动性越显著，越容易看到光的干涉和衍射现象；频率越高粒子性越显著，贯穿本领越强，越不容易看到光的干涉和衍射现象。</w:t>
      </w:r>
    </w:p>
    <w:p w14:paraId="4E19BE00">
      <w:pPr>
        <w:adjustRightInd w:val="0"/>
        <w:snapToGrid w:val="0"/>
        <w:spacing w:line="360" w:lineRule="auto"/>
        <w:rPr>
          <w:rFonts w:ascii="Times New Roman" w:hAnsi="Times New Roman" w:eastAsia="宋体" w:cs="宋体"/>
          <w:sz w:val="24"/>
          <w:szCs w:val="21"/>
        </w:rPr>
      </w:pPr>
      <w:r>
        <w:rPr>
          <w:rFonts w:hint="eastAsia" w:ascii="Times New Roman" w:hAnsi="Times New Roman" w:eastAsia="宋体" w:cs="宋体"/>
          <w:b/>
          <w:bCs/>
          <w:sz w:val="24"/>
          <w:szCs w:val="21"/>
        </w:rPr>
        <w:t>（3）传播与作用上：</w:t>
      </w:r>
      <w:r>
        <w:rPr>
          <w:rFonts w:hint="eastAsia" w:ascii="Times New Roman" w:hAnsi="Times New Roman" w:eastAsia="宋体" w:cs="宋体"/>
          <w:sz w:val="24"/>
          <w:szCs w:val="21"/>
        </w:rPr>
        <w:t>光在传播过程中往往表现出波动性；在与物质发生作用时往往表现为粒子性。</w:t>
      </w:r>
    </w:p>
    <w:p w14:paraId="79BDD2D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szCs w:val="21"/>
        </w:rPr>
        <w:t>（4）波动性与粒子性上：</w:t>
      </w:r>
      <w:r>
        <w:rPr>
          <w:rFonts w:hint="eastAsia" w:ascii="Times New Roman" w:hAnsi="Times New Roman" w:eastAsia="宋体" w:cs="宋体"/>
          <w:sz w:val="24"/>
          <w:szCs w:val="21"/>
        </w:rPr>
        <w:t>由光子的能量</w:t>
      </w:r>
      <w:r>
        <w:rPr>
          <w:rFonts w:ascii="Times New Roman" w:hAnsi="Times New Roman" w:eastAsia="宋体" w:cs="Times New Roman"/>
          <w:i/>
          <w:sz w:val="24"/>
          <w:szCs w:val="21"/>
        </w:rPr>
        <w:t>E＝hν</w:t>
      </w:r>
      <w:r>
        <w:rPr>
          <w:rFonts w:hint="eastAsia" w:ascii="Times New Roman" w:hAnsi="Times New Roman" w:eastAsia="宋体" w:cs="宋体"/>
          <w:sz w:val="24"/>
          <w:szCs w:val="21"/>
        </w:rPr>
        <w:t>、光子的动量表达式</w:t>
      </w:r>
      <w:r>
        <w:rPr>
          <w:rFonts w:ascii="Times New Roman" w:hAnsi="Times New Roman" w:eastAsia="宋体" w:cs="Times New Roman"/>
          <w:i/>
          <w:sz w:val="24"/>
          <w:szCs w:val="21"/>
        </w:rPr>
        <w:t>p</w:t>
      </w:r>
      <w:r>
        <w:rPr>
          <w:rFonts w:ascii="Times New Roman" w:hAnsi="Times New Roman" w:eastAsia="宋体" w:cs="Times New Roman"/>
          <w:sz w:val="24"/>
          <w:szCs w:val="21"/>
        </w:rPr>
        <w:t>＝</w:t>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eq \f(</w:instrText>
      </w:r>
      <w:r>
        <w:rPr>
          <w:rFonts w:ascii="Times New Roman" w:hAnsi="Times New Roman" w:eastAsia="宋体" w:cs="Times New Roman"/>
          <w:i/>
          <w:sz w:val="24"/>
          <w:szCs w:val="21"/>
        </w:rPr>
        <w:instrText xml:space="preserve">h,λ</w:instrText>
      </w:r>
      <w:r>
        <w:rPr>
          <w:rFonts w:ascii="Times New Roman" w:hAnsi="Times New Roman" w:eastAsia="宋体" w:cs="Times New Roman"/>
          <w:sz w:val="24"/>
          <w:szCs w:val="21"/>
        </w:rPr>
        <w:instrText xml:space="preserve">)</w:instrText>
      </w:r>
      <w:r>
        <w:rPr>
          <w:rFonts w:ascii="Times New Roman" w:hAnsi="Times New Roman" w:eastAsia="宋体" w:cs="Times New Roman"/>
          <w:sz w:val="24"/>
          <w:szCs w:val="21"/>
        </w:rPr>
        <w:fldChar w:fldCharType="end"/>
      </w:r>
      <w:r>
        <w:rPr>
          <w:rFonts w:hint="eastAsia" w:ascii="Times New Roman" w:hAnsi="Times New Roman" w:eastAsia="宋体" w:cs="宋体"/>
          <w:sz w:val="24"/>
          <w:szCs w:val="21"/>
        </w:rPr>
        <w:t>也可以看出，光的波动性和粒子性并不矛盾</w:t>
      </w:r>
      <w:r>
        <w:rPr>
          <w:rFonts w:ascii="Times New Roman" w:hAnsi="Times New Roman" w:eastAsia="宋体" w:cs="宋体"/>
          <w:sz w:val="24"/>
          <w:szCs w:val="21"/>
        </w:rPr>
        <w:t>，</w:t>
      </w:r>
      <w:r>
        <w:rPr>
          <w:rFonts w:hint="eastAsia" w:ascii="Times New Roman" w:hAnsi="Times New Roman" w:eastAsia="宋体" w:cs="宋体"/>
          <w:sz w:val="24"/>
          <w:szCs w:val="21"/>
        </w:rPr>
        <w:t>粒子性的能量和动量的计算式中都含有表示波的特征的物理量——频率</w:t>
      </w:r>
      <w:r>
        <w:rPr>
          <w:rFonts w:ascii="Times New Roman" w:hAnsi="Times New Roman" w:eastAsia="宋体" w:cs="Times New Roman"/>
          <w:i/>
          <w:sz w:val="24"/>
          <w:szCs w:val="21"/>
        </w:rPr>
        <w:t>ν</w:t>
      </w:r>
      <w:r>
        <w:rPr>
          <w:rFonts w:hint="eastAsia" w:ascii="Times New Roman" w:hAnsi="Times New Roman" w:eastAsia="宋体" w:cs="宋体"/>
          <w:sz w:val="24"/>
          <w:szCs w:val="21"/>
        </w:rPr>
        <w:t>和波长</w:t>
      </w:r>
      <w:r>
        <w:rPr>
          <w:rFonts w:ascii="Times New Roman" w:hAnsi="Times New Roman" w:eastAsia="宋体" w:cs="Times New Roman"/>
          <w:i/>
          <w:sz w:val="24"/>
          <w:szCs w:val="21"/>
        </w:rPr>
        <w:t>λ</w:t>
      </w:r>
      <w:r>
        <w:rPr>
          <w:rFonts w:ascii="Times New Roman" w:hAnsi="Times New Roman" w:eastAsia="宋体" w:cs="宋体"/>
          <w:sz w:val="24"/>
          <w:szCs w:val="21"/>
        </w:rPr>
        <w:t>。</w:t>
      </w:r>
    </w:p>
    <w:p w14:paraId="3E8CDB16">
      <w:pPr>
        <w:adjustRightInd w:val="0"/>
        <w:snapToGrid w:val="0"/>
        <w:spacing w:line="360" w:lineRule="auto"/>
        <w:rPr>
          <w:rFonts w:ascii="Times New Roman" w:hAnsi="Times New Roman" w:eastAsia="宋体"/>
          <w:b/>
          <w:bCs/>
          <w:sz w:val="24"/>
        </w:rPr>
      </w:pPr>
    </w:p>
    <w:p w14:paraId="451D4276">
      <w:pPr>
        <w:pStyle w:val="2"/>
        <w:adjustRightInd w:val="0"/>
        <w:snapToGrid w:val="0"/>
        <w:spacing w:before="0" w:after="0" w:line="360" w:lineRule="auto"/>
        <w:jc w:val="center"/>
        <w:textAlignment w:val="center"/>
        <w:rPr>
          <w:rFonts w:ascii="Times New Roman" w:hAnsi="Times New Roman"/>
          <w:color w:val="376092" w:themeColor="accent1" w:themeShade="BF"/>
          <w:sz w:val="28"/>
          <w:szCs w:val="40"/>
          <w:highlight w:val="yellow"/>
        </w:rPr>
      </w:pPr>
      <w:r>
        <w:rPr>
          <w:rFonts w:ascii="Times New Roman" w:hAnsi="Times New Roman"/>
          <w:color w:val="376092" w:themeColor="accent1" w:themeShade="BF"/>
          <w:sz w:val="28"/>
          <w:szCs w:val="40"/>
          <w:highlight w:val="yellow"/>
        </w:rPr>
        <w:t xml:space="preserve">2 </w:t>
      </w:r>
      <w:r>
        <w:rPr>
          <w:rFonts w:hint="eastAsia" w:ascii="Times New Roman" w:hAnsi="Times New Roman"/>
          <w:color w:val="376092" w:themeColor="accent1" w:themeShade="BF"/>
          <w:sz w:val="28"/>
          <w:szCs w:val="40"/>
          <w:highlight w:val="yellow"/>
        </w:rPr>
        <w:t>原子核</w:t>
      </w:r>
    </w:p>
    <w:p w14:paraId="190A0005">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原子核的组成</w:t>
      </w:r>
    </w:p>
    <w:p w14:paraId="46A4A252">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
          <w:sz w:val="24"/>
        </w:rPr>
        <w:t>1. 原子核的组成：</w:t>
      </w:r>
      <w:r>
        <w:rPr>
          <w:rFonts w:ascii="Times New Roman" w:hAnsi="Times New Roman" w:eastAsia="宋体"/>
          <w:sz w:val="24"/>
        </w:rPr>
        <w:t>原子核是</w:t>
      </w:r>
      <w:r>
        <w:rPr>
          <w:rFonts w:ascii="Times New Roman" w:hAnsi="Times New Roman" w:eastAsia="宋体" w:cs="Times New Roman"/>
          <w:bCs/>
          <w:sz w:val="24"/>
        </w:rPr>
        <w:t>由</w:t>
      </w:r>
      <w:r>
        <w:rPr>
          <w:rFonts w:hint="eastAsia" w:ascii="Times New Roman" w:hAnsi="Times New Roman" w:eastAsia="宋体" w:cs="Times New Roman"/>
          <w:bCs/>
          <w:color w:val="FF0000"/>
          <w:sz w:val="24"/>
          <w:u w:val="single"/>
        </w:rPr>
        <w:t>质子和中子</w:t>
      </w:r>
      <w:r>
        <w:rPr>
          <w:rFonts w:ascii="Times New Roman" w:hAnsi="Times New Roman" w:eastAsia="宋体" w:cs="Times New Roman"/>
          <w:bCs/>
          <w:sz w:val="24"/>
        </w:rPr>
        <w:t>组成的，原子核的电荷数等于核内的质子数。</w:t>
      </w:r>
    </w:p>
    <w:p w14:paraId="176D0FE6">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 原子核的符号：</w:t>
      </w:r>
      <w:r>
        <w:rPr>
          <w:rFonts w:ascii="Times New Roman" w:hAnsi="Times New Roman" w:eastAsia="宋体" w:cs="Times New Roman"/>
          <w:sz w:val="24"/>
        </w:rPr>
        <w:t>原子核常用</w:t>
      </w:r>
      <w:r>
        <w:rPr>
          <w:rFonts w:ascii="Times New Roman" w:hAnsi="Times New Roman" w:eastAsia="宋体" w:cs="宋体-方正超大字符集"/>
          <w:color w:val="FF0000"/>
          <w:sz w:val="24"/>
          <w:u w:val="single"/>
        </w:rPr>
        <w:fldChar w:fldCharType="begin"/>
      </w:r>
      <w:r>
        <w:rPr>
          <w:rFonts w:hint="eastAsia" w:ascii="Times New Roman" w:hAnsi="Times New Roman" w:eastAsia="宋体" w:cs="宋体-方正超大字符集"/>
          <w:color w:val="FF0000"/>
          <w:sz w:val="24"/>
          <w:u w:val="single"/>
        </w:rPr>
        <w:instrText xml:space="preserve">eq \</w:instrText>
      </w:r>
      <w:r>
        <w:rPr>
          <w:rFonts w:ascii="Times New Roman" w:hAnsi="Times New Roman" w:eastAsia="宋体" w:cs="Times New Roman"/>
          <w:color w:val="FF0000"/>
          <w:sz w:val="24"/>
          <w:u w:val="single"/>
        </w:rPr>
        <w:instrText xml:space="preserve">o\al(</w:instrText>
      </w:r>
      <w:r>
        <w:rPr>
          <w:rFonts w:ascii="Times New Roman" w:hAnsi="Times New Roman" w:eastAsia="宋体" w:cs="Times New Roman"/>
          <w:i/>
          <w:color w:val="FF0000"/>
          <w:sz w:val="24"/>
          <w:u w:val="single"/>
          <w:vertAlign w:val="superscript"/>
        </w:rPr>
        <w:instrText xml:space="preserve">A</w:instrText>
      </w:r>
      <w:r>
        <w:rPr>
          <w:rFonts w:ascii="Times New Roman" w:hAnsi="Times New Roman" w:eastAsia="宋体" w:cs="Times New Roman"/>
          <w:color w:val="FF0000"/>
          <w:sz w:val="24"/>
          <w:u w:val="single"/>
        </w:rPr>
        <w:instrText xml:space="preserve">,</w:instrText>
      </w:r>
      <w:r>
        <w:rPr>
          <w:rFonts w:ascii="Times New Roman" w:hAnsi="Times New Roman" w:eastAsia="宋体" w:cs="Times New Roman"/>
          <w:i/>
          <w:color w:val="FF0000"/>
          <w:sz w:val="24"/>
          <w:u w:val="single"/>
          <w:vertAlign w:val="subscript"/>
        </w:rPr>
        <w:instrText xml:space="preserve">Z</w:instrText>
      </w:r>
      <w:r>
        <w:rPr>
          <w:rFonts w:ascii="Times New Roman" w:hAnsi="Times New Roman" w:eastAsia="宋体" w:cs="Times New Roman"/>
          <w:color w:val="FF0000"/>
          <w:sz w:val="24"/>
          <w:u w:val="single"/>
        </w:rPr>
        <w:instrText xml:space="preserve">)</w:instrText>
      </w:r>
      <w:r>
        <w:rPr>
          <w:rFonts w:ascii="Times New Roman" w:hAnsi="Times New Roman" w:eastAsia="宋体" w:cs="宋体-方正超大字符集"/>
          <w:color w:val="FF0000"/>
          <w:sz w:val="24"/>
          <w:u w:val="single"/>
        </w:rPr>
        <w:fldChar w:fldCharType="end"/>
      </w:r>
      <w:r>
        <w:rPr>
          <w:rFonts w:ascii="Times New Roman" w:hAnsi="Times New Roman" w:eastAsia="宋体" w:cs="Times New Roman"/>
          <w:color w:val="FF0000"/>
          <w:sz w:val="24"/>
          <w:u w:val="single"/>
        </w:rPr>
        <w:t>X</w:t>
      </w:r>
      <w:r>
        <w:rPr>
          <w:rFonts w:ascii="Times New Roman" w:hAnsi="Times New Roman" w:eastAsia="宋体" w:cs="Times New Roman"/>
          <w:sz w:val="24"/>
        </w:rPr>
        <w:t>表示，X为元素符号，上角标</w:t>
      </w:r>
      <w:r>
        <w:rPr>
          <w:rFonts w:ascii="Times New Roman" w:hAnsi="Times New Roman" w:eastAsia="宋体" w:cs="Times New Roman"/>
          <w:i/>
          <w:sz w:val="24"/>
        </w:rPr>
        <w:t>A</w:t>
      </w:r>
      <w:r>
        <w:rPr>
          <w:rFonts w:ascii="Times New Roman" w:hAnsi="Times New Roman" w:eastAsia="宋体" w:cs="Times New Roman"/>
          <w:sz w:val="24"/>
        </w:rPr>
        <w:t>表示核的质量数，下角标</w:t>
      </w:r>
      <w:r>
        <w:rPr>
          <w:rFonts w:ascii="Times New Roman" w:hAnsi="Times New Roman" w:eastAsia="宋体" w:cs="Times New Roman"/>
          <w:i/>
          <w:sz w:val="24"/>
        </w:rPr>
        <w:t>Z</w:t>
      </w:r>
      <w:r>
        <w:rPr>
          <w:rFonts w:ascii="Times New Roman" w:hAnsi="Times New Roman" w:eastAsia="宋体" w:cs="Times New Roman"/>
          <w:sz w:val="24"/>
        </w:rPr>
        <w:t>表示核的电荷数(原子序数)，</w:t>
      </w:r>
      <w:r>
        <w:rPr>
          <w:rFonts w:hint="eastAsia" w:ascii="Times New Roman" w:hAnsi="Times New Roman" w:eastAsia="宋体" w:cs="Times New Roman"/>
          <w:sz w:val="24"/>
        </w:rPr>
        <w:t>如下图所示</w:t>
      </w:r>
      <w:r>
        <w:rPr>
          <w:rFonts w:ascii="Times New Roman" w:hAnsi="Times New Roman" w:eastAsia="宋体" w:cs="Times New Roman"/>
          <w:sz w:val="24"/>
        </w:rPr>
        <w:t>。</w:t>
      </w:r>
    </w:p>
    <w:p w14:paraId="29C83656">
      <w:pPr>
        <w:pStyle w:val="6"/>
        <w:tabs>
          <w:tab w:val="left" w:pos="3960"/>
        </w:tabs>
        <w:adjustRightInd w:val="0"/>
        <w:snapToGrid w:val="0"/>
        <w:spacing w:line="360" w:lineRule="auto"/>
        <w:jc w:val="center"/>
        <w:rPr>
          <w:rFonts w:ascii="Times New Roman" w:hAnsi="Times New Roman" w:eastAsia="宋体" w:cs="Times New Roman"/>
          <w:sz w:val="24"/>
        </w:rPr>
      </w:pPr>
      <w:r>
        <w:rPr>
          <w:rFonts w:hint="eastAsia" w:ascii="Times New Roman" w:hAnsi="Times New Roman" w:eastAsia="宋体" w:cs="宋体"/>
          <w:sz w:val="24"/>
        </w:rPr>
        <w:drawing>
          <wp:inline distT="0" distB="0" distL="114300" distR="114300">
            <wp:extent cx="3757930" cy="905510"/>
            <wp:effectExtent l="9525" t="9525" r="23495" b="18415"/>
            <wp:docPr id="1391448182" name="图片 4" descr="学科网(www.zxxk.com)--教育资源门户，提供试题试卷、教案、课件、教学论文、素材等各类教学资源库下载，还有大量丰富的教学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48182" name="图片 4" descr="学科网(www.zxxk.com)--教育资源门户，提供试题试卷、教案、课件、教学论文、素材等各类教学资源库下载，还有大量丰富的教学资讯！ ZijCgp3gCTbNAx1ODbqMbQ== zOi1Fe2enhbNAx1ODbqMbQ=="/>
                    <pic:cNvPicPr>
                      <a:picLocks noChangeAspect="1"/>
                    </pic:cNvPicPr>
                  </pic:nvPicPr>
                  <pic:blipFill>
                    <a:blip r:embed="rId52"/>
                    <a:stretch>
                      <a:fillRect/>
                    </a:stretch>
                  </pic:blipFill>
                  <pic:spPr>
                    <a:xfrm>
                      <a:off x="0" y="0"/>
                      <a:ext cx="3781228" cy="911381"/>
                    </a:xfrm>
                    <a:prstGeom prst="rect">
                      <a:avLst/>
                    </a:prstGeom>
                    <a:noFill/>
                    <a:ln>
                      <a:solidFill>
                        <a:srgbClr val="7030A0"/>
                      </a:solidFill>
                    </a:ln>
                  </pic:spPr>
                </pic:pic>
              </a:graphicData>
            </a:graphic>
          </wp:inline>
        </w:drawing>
      </w:r>
    </w:p>
    <w:p w14:paraId="44093D52">
      <w:pPr>
        <w:pStyle w:val="6"/>
        <w:tabs>
          <w:tab w:val="left" w:pos="3960"/>
        </w:tabs>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3. 同位素</w:t>
      </w:r>
    </w:p>
    <w:p w14:paraId="5EB871C9">
      <w:pPr>
        <w:pStyle w:val="6"/>
        <w:tabs>
          <w:tab w:val="left" w:pos="3960"/>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同位素是具有相同的</w:t>
      </w:r>
      <w:r>
        <w:rPr>
          <w:rFonts w:ascii="Times New Roman" w:hAnsi="Times New Roman" w:eastAsia="宋体" w:cs="Times New Roman"/>
          <w:color w:val="FF0000"/>
          <w:sz w:val="24"/>
          <w:u w:val="single"/>
        </w:rPr>
        <w:t>质子</w:t>
      </w:r>
      <w:r>
        <w:rPr>
          <w:rFonts w:ascii="Times New Roman" w:hAnsi="Times New Roman" w:eastAsia="宋体" w:cs="Times New Roman"/>
          <w:sz w:val="24"/>
        </w:rPr>
        <w:t>数而</w:t>
      </w:r>
      <w:r>
        <w:rPr>
          <w:rFonts w:ascii="Times New Roman" w:hAnsi="Times New Roman" w:eastAsia="宋体" w:cs="Times New Roman"/>
          <w:color w:val="FF0000"/>
          <w:sz w:val="24"/>
          <w:u w:val="single"/>
        </w:rPr>
        <w:t>中子</w:t>
      </w:r>
      <w:r>
        <w:rPr>
          <w:rFonts w:ascii="Times New Roman" w:hAnsi="Times New Roman" w:eastAsia="宋体" w:cs="Times New Roman"/>
          <w:sz w:val="24"/>
        </w:rPr>
        <w:t>数不同的原子核，在元素周期表中处于同一位置。</w:t>
      </w:r>
    </w:p>
    <w:p w14:paraId="72942F28">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原子核内的质子数决定了核外电子的数目，进而也决定了元素的</w:t>
      </w:r>
      <w:r>
        <w:rPr>
          <w:rFonts w:hint="eastAsia" w:ascii="Times New Roman" w:hAnsi="Times New Roman" w:eastAsia="宋体" w:cs="宋体"/>
          <w:color w:val="FF0000"/>
          <w:sz w:val="24"/>
          <w:u w:val="single"/>
        </w:rPr>
        <w:t>化学性质</w:t>
      </w:r>
      <w:r>
        <w:rPr>
          <w:rFonts w:hint="eastAsia" w:ascii="Times New Roman" w:hAnsi="Times New Roman" w:eastAsia="宋体" w:cs="宋体"/>
          <w:sz w:val="24"/>
        </w:rPr>
        <w:t>。</w:t>
      </w:r>
    </w:p>
    <w:p w14:paraId="179170F4">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宋体"/>
          <w:sz w:val="24"/>
        </w:rPr>
        <w:t>同种元素的原子，质子数相同，核外电子数也相同，所以有相同的化学性质，但它们的中子数不同，所以它们的物理性质不同。</w:t>
      </w:r>
    </w:p>
    <w:p w14:paraId="06701D59">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4. 天然放射现象</w:t>
      </w:r>
    </w:p>
    <w:p w14:paraId="1781CDF5">
      <w:pPr>
        <w:pStyle w:val="6"/>
        <w:tabs>
          <w:tab w:val="left" w:pos="3960"/>
        </w:tabs>
        <w:adjustRightInd w:val="0"/>
        <w:snapToGrid w:val="0"/>
        <w:spacing w:line="360" w:lineRule="auto"/>
        <w:rPr>
          <w:rFonts w:ascii="Times New Roman" w:hAnsi="Times New Roman" w:eastAsia="宋体" w:cs="Times New Roman"/>
          <w:b/>
          <w:bCs/>
          <w:sz w:val="24"/>
          <w:szCs w:val="28"/>
        </w:rPr>
      </w:pPr>
      <w:r>
        <w:rPr>
          <w:rFonts w:ascii="Times New Roman" w:hAnsi="Times New Roman" w:eastAsia="宋体"/>
          <w:sz w:val="24"/>
        </w:rPr>
        <w:t>放</w:t>
      </w:r>
      <w:r>
        <w:rPr>
          <w:rFonts w:ascii="Times New Roman" w:hAnsi="Times New Roman" w:eastAsia="宋体" w:cs="Times New Roman"/>
          <w:bCs/>
          <w:sz w:val="24"/>
        </w:rPr>
        <w:t>射性元素</w:t>
      </w:r>
      <w:r>
        <w:rPr>
          <w:rFonts w:hint="eastAsia" w:ascii="Times New Roman" w:hAnsi="Times New Roman" w:eastAsia="宋体" w:cs="Times New Roman"/>
          <w:bCs/>
          <w:sz w:val="24"/>
        </w:rPr>
        <w:t>自发地发出射线</w:t>
      </w:r>
      <w:r>
        <w:rPr>
          <w:rFonts w:ascii="Times New Roman" w:hAnsi="Times New Roman" w:eastAsia="宋体" w:cs="Times New Roman"/>
          <w:bCs/>
          <w:sz w:val="24"/>
        </w:rPr>
        <w:t>的现象，首先由贝可勒尔发现。天然放射现象的发现，</w:t>
      </w:r>
      <w:r>
        <w:rPr>
          <w:rFonts w:hint="eastAsia" w:ascii="Times New Roman" w:hAnsi="Times New Roman" w:eastAsia="宋体" w:cs="Times New Roman"/>
          <w:bCs/>
          <w:sz w:val="24"/>
        </w:rPr>
        <w:t>说明原子核具有复杂的结构。</w:t>
      </w:r>
    </w:p>
    <w:p w14:paraId="40D8784E">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放射性元素的衰变</w:t>
      </w:r>
    </w:p>
    <w:p w14:paraId="18EC59F6">
      <w:pPr>
        <w:pStyle w:val="6"/>
        <w:tabs>
          <w:tab w:val="left" w:pos="3960"/>
        </w:tabs>
        <w:adjustRightInd w:val="0"/>
        <w:snapToGrid w:val="0"/>
        <w:spacing w:line="360" w:lineRule="auto"/>
        <w:rPr>
          <w:rFonts w:ascii="Times New Roman" w:hAnsi="Times New Roman" w:eastAsia="宋体"/>
          <w:b/>
          <w:sz w:val="24"/>
        </w:rPr>
      </w:pPr>
      <w:r>
        <w:rPr>
          <w:rFonts w:hint="eastAsia" w:ascii="Times New Roman" w:hAnsi="Times New Roman" w:eastAsia="宋体" w:cs="Times New Roman"/>
          <w:b/>
          <w:sz w:val="24"/>
        </w:rPr>
        <w:t>1. 三种放射线</w:t>
      </w:r>
    </w:p>
    <w:tbl>
      <w:tblPr>
        <w:tblStyle w:val="12"/>
        <w:tblpPr w:leftFromText="180" w:rightFromText="180" w:vertAnchor="text" w:horzAnchor="page" w:tblpXSpec="center" w:tblpY="186"/>
        <w:tblOverlap w:val="never"/>
        <w:tblW w:w="4622" w:type="pct"/>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550"/>
        <w:gridCol w:w="1930"/>
        <w:gridCol w:w="2706"/>
        <w:gridCol w:w="2847"/>
      </w:tblGrid>
      <w:tr w14:paraId="02CD970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57EC328F">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种类</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4815C3B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α射线</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02FF14D">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β射线</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037A815D">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γ射线</w:t>
            </w:r>
          </w:p>
        </w:tc>
      </w:tr>
      <w:tr w14:paraId="0864149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2E3763A8">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hint="eastAsia" w:ascii="Times New Roman" w:hAnsi="Times New Roman" w:eastAsia="宋体"/>
                <w:color w:val="000000"/>
                <w:sz w:val="24"/>
              </w:rPr>
              <w:t>本质</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57F0CBC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高速氦核流</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1B25A69C">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高速电子流</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649F3BFF">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光子流(高频电磁波)</w:t>
            </w:r>
          </w:p>
        </w:tc>
      </w:tr>
      <w:tr w14:paraId="7466CDE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66F1695">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电荷量</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4847B71">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2</w:t>
            </w:r>
            <w:r>
              <w:rPr>
                <w:rFonts w:ascii="Times New Roman" w:hAnsi="Times New Roman" w:eastAsia="宋体"/>
                <w:i/>
                <w:color w:val="000000"/>
                <w:sz w:val="24"/>
              </w:rPr>
              <w:t>e</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7F0603C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i/>
                <w:color w:val="000000"/>
                <w:sz w:val="24"/>
              </w:rPr>
              <w:t>-e</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5354A794">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0</w:t>
            </w:r>
          </w:p>
        </w:tc>
      </w:tr>
      <w:tr w14:paraId="3F6CEE1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41E8A75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质量</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66336FB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4</w:t>
            </w:r>
            <w:r>
              <w:rPr>
                <w:rFonts w:ascii="Times New Roman" w:hAnsi="Times New Roman" w:eastAsia="宋体"/>
                <w:i/>
                <w:color w:val="000000"/>
                <w:sz w:val="24"/>
              </w:rPr>
              <w:t>m</w:t>
            </w:r>
            <w:r>
              <w:rPr>
                <w:rFonts w:ascii="Times New Roman" w:hAnsi="Times New Roman" w:eastAsia="宋体"/>
                <w:color w:val="000000"/>
                <w:sz w:val="24"/>
                <w:vertAlign w:val="subscript"/>
              </w:rPr>
              <w:t>p</w:t>
            </w:r>
            <w:r>
              <w:rPr>
                <w:rFonts w:ascii="Times New Roman" w:hAnsi="Times New Roman" w:eastAsia="宋体"/>
                <w:color w:val="000000"/>
                <w:sz w:val="24"/>
              </w:rPr>
              <w:t>,</w:t>
            </w:r>
          </w:p>
          <w:p w14:paraId="51E31D5D">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i/>
                <w:color w:val="000000"/>
                <w:sz w:val="24"/>
              </w:rPr>
              <w:t>m</w:t>
            </w:r>
            <w:r>
              <w:rPr>
                <w:rFonts w:ascii="Times New Roman" w:hAnsi="Times New Roman" w:eastAsia="宋体"/>
                <w:color w:val="000000"/>
                <w:sz w:val="24"/>
                <w:vertAlign w:val="subscript"/>
              </w:rPr>
              <w:t>p</w:t>
            </w:r>
            <w:r>
              <w:rPr>
                <w:rFonts w:ascii="Times New Roman" w:hAnsi="Times New Roman" w:eastAsia="宋体"/>
                <w:i/>
                <w:color w:val="000000"/>
                <w:sz w:val="24"/>
              </w:rPr>
              <w:t>=</w:t>
            </w:r>
            <w:r>
              <w:rPr>
                <w:rFonts w:ascii="Times New Roman" w:hAnsi="Times New Roman" w:eastAsia="宋体"/>
                <w:color w:val="000000"/>
                <w:sz w:val="24"/>
              </w:rPr>
              <w:t>1</w:t>
            </w:r>
            <w:r>
              <w:rPr>
                <w:rFonts w:ascii="Times New Roman" w:hAnsi="Times New Roman" w:eastAsia="宋体"/>
                <w:i/>
                <w:color w:val="000000"/>
                <w:sz w:val="24"/>
              </w:rPr>
              <w:t>.</w:t>
            </w:r>
            <w:r>
              <w:rPr>
                <w:rFonts w:ascii="Times New Roman" w:hAnsi="Times New Roman" w:eastAsia="宋体"/>
                <w:color w:val="000000"/>
                <w:sz w:val="24"/>
              </w:rPr>
              <w:t>67×10</w:t>
            </w:r>
            <w:r>
              <w:rPr>
                <w:rFonts w:ascii="Times New Roman" w:hAnsi="Times New Roman" w:eastAsia="宋体"/>
                <w:i/>
                <w:color w:val="000000"/>
                <w:sz w:val="24"/>
                <w:vertAlign w:val="superscript"/>
              </w:rPr>
              <w:t>-</w:t>
            </w:r>
            <w:r>
              <w:rPr>
                <w:rFonts w:ascii="Times New Roman" w:hAnsi="Times New Roman" w:eastAsia="宋体"/>
                <w:color w:val="000000"/>
                <w:sz w:val="24"/>
                <w:vertAlign w:val="superscript"/>
              </w:rPr>
              <w:t>27</w:t>
            </w:r>
            <w:r>
              <w:rPr>
                <w:rFonts w:ascii="Times New Roman" w:hAnsi="Times New Roman" w:eastAsia="宋体"/>
                <w:color w:val="000000"/>
                <w:sz w:val="24"/>
              </w:rPr>
              <w:t xml:space="preserve"> kg</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1BA2086">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m:oMathPara>
              <m:oMath>
                <m:f>
                  <m:fPr>
                    <m:ctrlPr>
                      <w:rPr>
                        <w:rFonts w:ascii="Cambria Math" w:hAnsi="Cambria Math" w:eastAsia="宋体"/>
                        <w:color w:val="000000"/>
                        <w:sz w:val="24"/>
                      </w:rPr>
                    </m:ctrlPr>
                  </m:fPr>
                  <m:num>
                    <m:sSub>
                      <m:sSubPr>
                        <m:ctrlPr>
                          <w:rPr>
                            <w:rFonts w:ascii="Cambria Math" w:hAnsi="Cambria Math" w:eastAsia="宋体"/>
                            <w:color w:val="000000"/>
                            <w:sz w:val="24"/>
                          </w:rPr>
                        </m:ctrlPr>
                      </m:sSubPr>
                      <m:e>
                        <m:r>
                          <m:rPr>
                            <m:sty m:val="p"/>
                          </m:rPr>
                          <w:rPr>
                            <w:rFonts w:ascii="Times New Roman" w:hAnsi="Times New Roman" w:eastAsia="宋体"/>
                            <w:color w:val="000000"/>
                            <w:sz w:val="24"/>
                            <w:szCs w:val="21"/>
                          </w:rPr>
                          <m:t>m</m:t>
                        </m:r>
                        <m:ctrlPr>
                          <w:rPr>
                            <w:rFonts w:ascii="Cambria Math" w:hAnsi="Cambria Math" w:eastAsia="宋体"/>
                            <w:color w:val="000000"/>
                            <w:sz w:val="24"/>
                          </w:rPr>
                        </m:ctrlPr>
                      </m:e>
                      <m:sub>
                        <m:r>
                          <m:rPr/>
                          <w:rPr>
                            <w:rFonts w:ascii="Times New Roman" w:hAnsi="Times New Roman" w:eastAsia="宋体"/>
                            <w:color w:val="000000"/>
                            <w:sz w:val="24"/>
                            <w:szCs w:val="21"/>
                          </w:rPr>
                          <m:t>p</m:t>
                        </m:r>
                        <m:ctrlPr>
                          <w:rPr>
                            <w:rFonts w:ascii="Cambria Math" w:hAnsi="Cambria Math" w:eastAsia="宋体"/>
                            <w:color w:val="000000"/>
                            <w:sz w:val="24"/>
                          </w:rPr>
                        </m:ctrlPr>
                      </m:sub>
                    </m:sSub>
                    <m:ctrlPr>
                      <w:rPr>
                        <w:rFonts w:ascii="Cambria Math" w:hAnsi="Cambria Math" w:eastAsia="宋体"/>
                        <w:color w:val="000000"/>
                        <w:sz w:val="24"/>
                      </w:rPr>
                    </m:ctrlPr>
                  </m:num>
                  <m:den>
                    <m:r>
                      <m:rPr>
                        <m:sty m:val="p"/>
                      </m:rPr>
                      <w:rPr>
                        <w:rFonts w:ascii="Times New Roman" w:hAnsi="Times New Roman" w:eastAsia="宋体"/>
                        <w:color w:val="000000"/>
                        <w:sz w:val="24"/>
                        <w:szCs w:val="21"/>
                      </w:rPr>
                      <m:t>1 836</m:t>
                    </m:r>
                    <m:ctrlPr>
                      <w:rPr>
                        <w:rFonts w:ascii="Cambria Math" w:hAnsi="Cambria Math" w:eastAsia="宋体"/>
                        <w:color w:val="000000"/>
                        <w:sz w:val="24"/>
                      </w:rPr>
                    </m:ctrlPr>
                  </m:den>
                </m:f>
              </m:oMath>
            </m:oMathPara>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48562A8A">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静止质量为零</w:t>
            </w:r>
          </w:p>
        </w:tc>
      </w:tr>
      <w:tr w14:paraId="595C7A6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63"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09637CB1">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速度</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6286C116">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0</w:t>
            </w:r>
            <w:r>
              <w:rPr>
                <w:rFonts w:ascii="Times New Roman" w:hAnsi="Times New Roman" w:eastAsia="宋体"/>
                <w:i/>
                <w:color w:val="000000"/>
                <w:sz w:val="24"/>
              </w:rPr>
              <w:t>.</w:t>
            </w:r>
            <w:r>
              <w:rPr>
                <w:rFonts w:ascii="Times New Roman" w:hAnsi="Times New Roman" w:eastAsia="宋体"/>
                <w:color w:val="000000"/>
                <w:sz w:val="24"/>
              </w:rPr>
              <w:t>1</w:t>
            </w:r>
            <w:r>
              <w:rPr>
                <w:rFonts w:ascii="Times New Roman" w:hAnsi="Times New Roman" w:eastAsia="宋体"/>
                <w:i/>
                <w:color w:val="000000"/>
                <w:sz w:val="24"/>
              </w:rPr>
              <w:t>c</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4C6CF96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0</w:t>
            </w:r>
            <w:r>
              <w:rPr>
                <w:rFonts w:ascii="Times New Roman" w:hAnsi="Times New Roman" w:eastAsia="宋体"/>
                <w:i/>
                <w:color w:val="000000"/>
                <w:sz w:val="24"/>
              </w:rPr>
              <w:t>.</w:t>
            </w:r>
            <w:r>
              <w:rPr>
                <w:rFonts w:ascii="Times New Roman" w:hAnsi="Times New Roman" w:eastAsia="宋体"/>
                <w:color w:val="000000"/>
                <w:sz w:val="24"/>
              </w:rPr>
              <w:t>99</w:t>
            </w:r>
            <w:r>
              <w:rPr>
                <w:rFonts w:ascii="Times New Roman" w:hAnsi="Times New Roman" w:eastAsia="宋体"/>
                <w:i/>
                <w:color w:val="000000"/>
                <w:sz w:val="24"/>
              </w:rPr>
              <w:t>c</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34D9F92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i/>
                <w:color w:val="000000"/>
                <w:sz w:val="24"/>
              </w:rPr>
              <w:t>c</w:t>
            </w:r>
          </w:p>
        </w:tc>
      </w:tr>
      <w:tr w14:paraId="7F8B6FE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3A21B46A">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在电场磁场中</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50A81712">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偏转</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56FA47F3">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与α射线偏转方向相反</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30CE9A4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不偏转</w:t>
            </w:r>
          </w:p>
        </w:tc>
      </w:tr>
      <w:tr w14:paraId="3D2F59D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87"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11131E7B">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贯穿本领</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614E68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最弱</w:t>
            </w:r>
            <w:r>
              <w:rPr>
                <w:rFonts w:hint="eastAsia" w:ascii="Times New Roman" w:hAnsi="Times New Roman" w:eastAsia="宋体"/>
                <w:color w:val="000000"/>
                <w:sz w:val="24"/>
              </w:rPr>
              <w:t>，</w:t>
            </w:r>
            <w:r>
              <w:rPr>
                <w:rFonts w:ascii="Times New Roman" w:hAnsi="Times New Roman" w:eastAsia="宋体"/>
                <w:color w:val="000000"/>
                <w:sz w:val="24"/>
              </w:rPr>
              <w:t>用纸能挡住</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E4CF84B">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较强</w:t>
            </w:r>
            <w:r>
              <w:rPr>
                <w:rFonts w:hint="eastAsia" w:ascii="Times New Roman" w:hAnsi="Times New Roman" w:eastAsia="宋体"/>
                <w:color w:val="000000"/>
                <w:sz w:val="24"/>
              </w:rPr>
              <w:t>，</w:t>
            </w:r>
            <w:r>
              <w:rPr>
                <w:rFonts w:ascii="Times New Roman" w:hAnsi="Times New Roman" w:eastAsia="宋体"/>
                <w:color w:val="000000"/>
                <w:sz w:val="24"/>
              </w:rPr>
              <w:t>能穿透几毫米的铝板</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0BD4BAD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最强</w:t>
            </w:r>
            <w:r>
              <w:rPr>
                <w:rFonts w:hint="eastAsia" w:ascii="Times New Roman" w:hAnsi="Times New Roman" w:eastAsia="宋体"/>
                <w:color w:val="000000"/>
                <w:sz w:val="24"/>
              </w:rPr>
              <w:t>，</w:t>
            </w:r>
            <w:r>
              <w:rPr>
                <w:rFonts w:ascii="Times New Roman" w:hAnsi="Times New Roman" w:eastAsia="宋体"/>
                <w:color w:val="000000"/>
                <w:sz w:val="24"/>
              </w:rPr>
              <w:t>能穿透几厘米的铅板</w:t>
            </w:r>
          </w:p>
        </w:tc>
      </w:tr>
      <w:tr w14:paraId="70461DA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645" w:hRule="atLeast"/>
          <w:jc w:val="center"/>
        </w:trPr>
        <w:tc>
          <w:tcPr>
            <w:tcW w:w="858" w:type="pct"/>
            <w:tcBorders>
              <w:top w:val="single" w:color="000000" w:sz="8" w:space="0"/>
              <w:left w:val="single" w:color="000000" w:sz="8" w:space="0"/>
              <w:bottom w:val="single" w:color="000000" w:sz="8" w:space="0"/>
              <w:right w:val="single" w:color="000000" w:sz="8" w:space="0"/>
            </w:tcBorders>
            <w:shd w:val="clear" w:color="auto" w:fill="FFFFFF"/>
            <w:tcMar>
              <w:top w:w="0" w:type="dxa"/>
              <w:left w:w="0" w:type="dxa"/>
              <w:bottom w:w="0" w:type="dxa"/>
              <w:right w:w="0" w:type="dxa"/>
            </w:tcMar>
            <w:vAlign w:val="center"/>
          </w:tcPr>
          <w:p w14:paraId="28078A50">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对空气的</w:t>
            </w:r>
          </w:p>
          <w:p w14:paraId="4435EA2F">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电离作用</w:t>
            </w:r>
          </w:p>
        </w:tc>
        <w:tc>
          <w:tcPr>
            <w:tcW w:w="1068"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766360A7">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很强</w:t>
            </w:r>
          </w:p>
        </w:tc>
        <w:tc>
          <w:tcPr>
            <w:tcW w:w="1497"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7EE081E9">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较弱</w:t>
            </w:r>
          </w:p>
        </w:tc>
        <w:tc>
          <w:tcPr>
            <w:tcW w:w="1575" w:type="pct"/>
            <w:tcBorders>
              <w:top w:val="single" w:color="000000" w:sz="8" w:space="0"/>
              <w:left w:val="single" w:color="000000" w:sz="8" w:space="0"/>
              <w:bottom w:val="single" w:color="000000" w:sz="8" w:space="0"/>
              <w:right w:val="single" w:color="000000" w:sz="8" w:space="0"/>
            </w:tcBorders>
            <w:shd w:val="clear" w:color="auto" w:fill="FFFFFF"/>
            <w:tcMar>
              <w:top w:w="0" w:type="dxa"/>
              <w:left w:w="105" w:type="dxa"/>
              <w:bottom w:w="0" w:type="dxa"/>
              <w:right w:w="105" w:type="dxa"/>
            </w:tcMar>
            <w:vAlign w:val="center"/>
          </w:tcPr>
          <w:p w14:paraId="2DE7027C">
            <w:pPr>
              <w:tabs>
                <w:tab w:val="left" w:pos="1871"/>
                <w:tab w:val="left" w:pos="3407"/>
                <w:tab w:val="left" w:pos="4949"/>
                <w:tab w:val="left" w:pos="6599"/>
              </w:tabs>
              <w:adjustRightInd w:val="0"/>
              <w:snapToGrid w:val="0"/>
              <w:spacing w:line="360" w:lineRule="auto"/>
              <w:jc w:val="center"/>
              <w:rPr>
                <w:rFonts w:ascii="Times New Roman" w:hAnsi="Times New Roman" w:eastAsia="宋体"/>
                <w:color w:val="000000"/>
                <w:sz w:val="24"/>
              </w:rPr>
            </w:pPr>
            <w:r>
              <w:rPr>
                <w:rFonts w:ascii="Times New Roman" w:hAnsi="Times New Roman" w:eastAsia="宋体"/>
                <w:color w:val="000000"/>
                <w:sz w:val="24"/>
              </w:rPr>
              <w:t>很弱</w:t>
            </w:r>
          </w:p>
        </w:tc>
      </w:tr>
    </w:tbl>
    <w:p w14:paraId="5FA7F193">
      <w:pPr>
        <w:pStyle w:val="6"/>
        <w:tabs>
          <w:tab w:val="left" w:pos="3960"/>
        </w:tabs>
        <w:adjustRightInd w:val="0"/>
        <w:snapToGrid w:val="0"/>
        <w:spacing w:line="360" w:lineRule="auto"/>
        <w:rPr>
          <w:rFonts w:ascii="Times New Roman" w:hAnsi="Times New Roman" w:eastAsia="宋体" w:cs="Times New Roman"/>
          <w:b/>
          <w:sz w:val="24"/>
        </w:rPr>
      </w:pPr>
      <w:r>
        <w:rPr>
          <w:rFonts w:hint="eastAsia" w:ascii="Times New Roman" w:hAnsi="Times New Roman" w:eastAsia="宋体" w:cs="Times New Roman"/>
          <w:b/>
          <w:sz w:val="24"/>
        </w:rPr>
        <w:t>2. 原子核衰变</w:t>
      </w:r>
    </w:p>
    <w:p w14:paraId="3EDC1650">
      <w:pPr>
        <w:pStyle w:val="6"/>
        <w:tabs>
          <w:tab w:val="left" w:pos="3960"/>
        </w:tabs>
        <w:adjustRightInd w:val="0"/>
        <w:snapToGrid w:val="0"/>
        <w:spacing w:line="360" w:lineRule="auto"/>
        <w:rPr>
          <w:rFonts w:ascii="Times New Roman" w:hAnsi="Times New Roman" w:eastAsia="宋体"/>
          <w:sz w:val="24"/>
        </w:rPr>
      </w:pPr>
      <w:r>
        <w:rPr>
          <w:rFonts w:ascii="Times New Roman" w:hAnsi="Times New Roman" w:eastAsia="宋体"/>
          <w:sz w:val="24"/>
        </w:rPr>
        <w:t>原子核自发地放出α粒子或β粒子，变成另一种原子核的变化称为原子核的衰变。</w:t>
      </w:r>
    </w:p>
    <w:p w14:paraId="6158387D">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进行α衰变时，质量数减少4，电荷数减少2。</w:t>
      </w:r>
    </w:p>
    <w:p w14:paraId="5662A40E">
      <w:pPr>
        <w:pStyle w:val="6"/>
        <w:tabs>
          <w:tab w:val="left" w:pos="3960"/>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宋体"/>
          <w:sz w:val="24"/>
        </w:rPr>
        <w:t>进行β衰变时，质量数不变，电荷数加1。</w:t>
      </w:r>
    </w:p>
    <w:p w14:paraId="0D1B9559">
      <w:pPr>
        <w:adjustRightInd w:val="0"/>
        <w:snapToGrid w:val="0"/>
        <w:spacing w:line="360" w:lineRule="auto"/>
        <w:jc w:val="left"/>
        <w:rPr>
          <w:rFonts w:ascii="Times New Roman" w:hAnsi="Times New Roman" w:eastAsia="宋体" w:cs="Times New Roman"/>
          <w:b/>
          <w:bCs/>
          <w:sz w:val="24"/>
          <w:szCs w:val="28"/>
        </w:rPr>
      </w:pPr>
    </w:p>
    <w:p w14:paraId="516C3C31">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核力与结合能</w:t>
      </w:r>
    </w:p>
    <w:p w14:paraId="366D5F32">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1. 核力</w:t>
      </w:r>
    </w:p>
    <w:p w14:paraId="17B1F82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原子核中的核子之间存在一种很强的相互作用，即存在一种核力，它使得核子紧密地结合在一起，形成稳定的原子核。这种作用称为强相互作用。</w:t>
      </w:r>
    </w:p>
    <w:p w14:paraId="5E5F25FC">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核力的特点</w:t>
      </w:r>
    </w:p>
    <w:p w14:paraId="514C0B2F">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（1）强相互作用是短程力，作用范围只有约10</w:t>
      </w:r>
      <w:r>
        <w:rPr>
          <w:rFonts w:hint="eastAsia" w:ascii="Times New Roman" w:hAnsi="Times New Roman" w:eastAsia="宋体" w:cs="宋体"/>
          <w:sz w:val="24"/>
          <w:vertAlign w:val="superscript"/>
        </w:rPr>
        <w:t>－15</w:t>
      </w:r>
      <w:r>
        <w:rPr>
          <w:rFonts w:ascii="Times New Roman" w:hAnsi="Times New Roman" w:eastAsia="宋体" w:cs="Times New Roman"/>
          <w:i/>
          <w:sz w:val="24"/>
        </w:rPr>
        <w:t>m</w:t>
      </w:r>
      <w:r>
        <w:rPr>
          <w:rFonts w:hint="eastAsia" w:ascii="Times New Roman" w:hAnsi="Times New Roman" w:eastAsia="宋体" w:cs="宋体"/>
          <w:sz w:val="24"/>
        </w:rPr>
        <w:t>。</w:t>
      </w:r>
    </w:p>
    <w:p w14:paraId="5EDD29AB">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（2）距离增大时，强相互作用急剧减小，超过10</w:t>
      </w:r>
      <w:r>
        <w:rPr>
          <w:rFonts w:hint="eastAsia" w:ascii="Times New Roman" w:hAnsi="Times New Roman" w:eastAsia="宋体" w:cs="宋体"/>
          <w:sz w:val="24"/>
          <w:vertAlign w:val="superscript"/>
        </w:rPr>
        <w:t>－15</w:t>
      </w:r>
      <w:r>
        <w:rPr>
          <w:rFonts w:hint="eastAsia" w:ascii="Times New Roman" w:hAnsi="Times New Roman" w:eastAsia="宋体" w:cs="Times New Roman"/>
          <w:i/>
          <w:sz w:val="24"/>
        </w:rPr>
        <w:t>m</w:t>
      </w:r>
      <w:r>
        <w:rPr>
          <w:rFonts w:hint="eastAsia" w:ascii="Times New Roman" w:hAnsi="Times New Roman" w:eastAsia="宋体" w:cs="宋体"/>
          <w:sz w:val="24"/>
        </w:rPr>
        <w:t>，相互作用不存在。</w:t>
      </w:r>
    </w:p>
    <w:p w14:paraId="0F78AC3C">
      <w:pPr>
        <w:pStyle w:val="6"/>
        <w:tabs>
          <w:tab w:val="left" w:pos="3960"/>
        </w:tabs>
        <w:adjustRightInd w:val="0"/>
        <w:snapToGrid w:val="0"/>
        <w:spacing w:line="360" w:lineRule="auto"/>
        <w:rPr>
          <w:rFonts w:ascii="Times New Roman" w:hAnsi="Times New Roman" w:eastAsia="宋体" w:cs="宋体"/>
          <w:bCs/>
          <w:sz w:val="24"/>
        </w:rPr>
      </w:pPr>
      <w:r>
        <w:rPr>
          <w:rFonts w:hint="eastAsia" w:ascii="Times New Roman" w:hAnsi="Times New Roman" w:eastAsia="宋体" w:cs="宋体"/>
          <w:bCs/>
          <w:sz w:val="24"/>
        </w:rPr>
        <w:t>（3）核力具有饱和性。核子只对相邻的少数核子产生较强的引力，而不是与核内所有核子发生作用。</w:t>
      </w:r>
    </w:p>
    <w:p w14:paraId="53FADABD">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Cs/>
          <w:sz w:val="24"/>
        </w:rPr>
        <w:t>（4）核力具有电荷无关性。核力与核子电荷无关。</w:t>
      </w:r>
    </w:p>
    <w:p w14:paraId="62FEC6F0">
      <w:pPr>
        <w:pStyle w:val="6"/>
        <w:tabs>
          <w:tab w:val="left" w:pos="396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结合能</w:t>
      </w:r>
    </w:p>
    <w:p w14:paraId="47FFE436">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原子核是核子凭借核力结合在一起构成的，要把它们分开，也需要能量，这就是原子核的</w:t>
      </w:r>
      <w:r>
        <w:rPr>
          <w:rFonts w:hint="eastAsia" w:ascii="Times New Roman" w:hAnsi="Times New Roman" w:eastAsia="宋体" w:cs="宋体"/>
          <w:color w:val="FF0000"/>
          <w:sz w:val="24"/>
          <w:u w:val="single"/>
        </w:rPr>
        <w:t>结合能</w:t>
      </w:r>
      <w:r>
        <w:rPr>
          <w:rFonts w:hint="eastAsia" w:ascii="Times New Roman" w:hAnsi="Times New Roman" w:eastAsia="宋体" w:cs="宋体"/>
          <w:sz w:val="24"/>
        </w:rPr>
        <w:t>。</w:t>
      </w:r>
    </w:p>
    <w:p w14:paraId="0556541A">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4. 比结合能</w:t>
      </w:r>
    </w:p>
    <w:p w14:paraId="713CD727">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原子核的结合能与</w:t>
      </w:r>
      <w:r>
        <w:rPr>
          <w:rFonts w:hint="eastAsia" w:ascii="Times New Roman" w:hAnsi="Times New Roman" w:eastAsia="宋体" w:cs="宋体"/>
          <w:color w:val="FF0000"/>
          <w:sz w:val="24"/>
          <w:u w:val="single"/>
        </w:rPr>
        <w:t>核子数</w:t>
      </w:r>
      <w:r>
        <w:rPr>
          <w:rFonts w:hint="eastAsia" w:ascii="Times New Roman" w:hAnsi="Times New Roman" w:eastAsia="宋体" w:cs="宋体"/>
          <w:sz w:val="24"/>
        </w:rPr>
        <w:t>之比，叫做比结合能，也叫做平均结合能。比结合能的曲线如下图所示，从图中可看出，中等大小的核的比结合能最大，轻核和重核的比结合能都比中等大小的核的比结合能要小。</w:t>
      </w:r>
    </w:p>
    <w:p w14:paraId="70A8DF2D">
      <w:pPr>
        <w:pStyle w:val="6"/>
        <w:tabs>
          <w:tab w:val="left" w:pos="3960"/>
        </w:tabs>
        <w:adjustRightInd w:val="0"/>
        <w:snapToGrid w:val="0"/>
        <w:spacing w:line="360" w:lineRule="auto"/>
        <w:jc w:val="center"/>
        <w:rPr>
          <w:rFonts w:ascii="Times New Roman" w:hAnsi="Times New Roman" w:eastAsia="宋体" w:cs="宋体"/>
          <w:sz w:val="24"/>
        </w:rPr>
      </w:pPr>
      <w:r>
        <w:rPr>
          <w:rFonts w:hint="eastAsia" w:ascii="Times New Roman" w:hAnsi="Times New Roman" w:eastAsia="宋体" w:cs="宋体"/>
          <w:sz w:val="24"/>
        </w:rPr>
        <w:drawing>
          <wp:inline distT="0" distB="0" distL="114300" distR="114300">
            <wp:extent cx="1614805" cy="913765"/>
            <wp:effectExtent l="9525" t="9525" r="13970" b="10160"/>
            <wp:docPr id="33" name="图片 2" descr="学科网(www.zxxk.com)--教育资源门户，提供试题试卷、教案、课件、教学论文、素材等各类教学资源库下载，还有大量丰富的教学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学科网(www.zxxk.com)--教育资源门户，提供试题试卷、教案、课件、教学论文、素材等各类教学资源库下载，还有大量丰富的教学资讯！ ZijCgp3gCTbNAx1ODbqMbQ== zOi1Fe2enhbNAx1ODbqMbQ=="/>
                    <pic:cNvPicPr>
                      <a:picLocks noChangeAspect="1"/>
                    </pic:cNvPicPr>
                  </pic:nvPicPr>
                  <pic:blipFill>
                    <a:blip r:embed="rId53"/>
                    <a:stretch>
                      <a:fillRect/>
                    </a:stretch>
                  </pic:blipFill>
                  <pic:spPr>
                    <a:xfrm>
                      <a:off x="0" y="0"/>
                      <a:ext cx="1614805" cy="913765"/>
                    </a:xfrm>
                    <a:prstGeom prst="rect">
                      <a:avLst/>
                    </a:prstGeom>
                    <a:noFill/>
                    <a:ln>
                      <a:solidFill>
                        <a:srgbClr val="7030A0"/>
                      </a:solidFill>
                    </a:ln>
                  </pic:spPr>
                </pic:pic>
              </a:graphicData>
            </a:graphic>
          </wp:inline>
        </w:drawing>
      </w:r>
    </w:p>
    <w:p w14:paraId="5905C1D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质量亏损与核能</w:t>
      </w:r>
    </w:p>
    <w:p w14:paraId="5EA6422E">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 质量亏损：</w:t>
      </w:r>
      <w:r>
        <w:rPr>
          <w:rFonts w:hint="eastAsia" w:ascii="Times New Roman" w:hAnsi="Times New Roman" w:eastAsia="宋体"/>
          <w:sz w:val="24"/>
        </w:rPr>
        <w:t>核子结合生成原子核，所生成的原子核的质量比生成它的核子的总质量要</w:t>
      </w:r>
      <w:r>
        <w:rPr>
          <w:rFonts w:hint="eastAsia" w:ascii="Times New Roman" w:hAnsi="Times New Roman" w:eastAsia="宋体"/>
          <w:color w:val="FF0000"/>
          <w:sz w:val="24"/>
          <w:u w:val="single"/>
        </w:rPr>
        <w:t>小</w:t>
      </w:r>
      <w:r>
        <w:rPr>
          <w:rFonts w:hint="eastAsia" w:ascii="Times New Roman" w:hAnsi="Times New Roman" w:eastAsia="宋体"/>
          <w:sz w:val="24"/>
        </w:rPr>
        <w:t>些，这种现象叫做质量亏损。</w:t>
      </w:r>
    </w:p>
    <w:p w14:paraId="7A84FEB7">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2. 核能：</w:t>
      </w:r>
      <w:r>
        <w:rPr>
          <w:rFonts w:hint="eastAsia" w:ascii="Times New Roman" w:hAnsi="Times New Roman" w:eastAsia="宋体"/>
          <w:sz w:val="24"/>
        </w:rPr>
        <w:t>核反应中放出的能量叫核能。</w:t>
      </w:r>
    </w:p>
    <w:p w14:paraId="6699AD69">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3. 质能方程：</w:t>
      </w:r>
      <w:r>
        <w:rPr>
          <w:rFonts w:ascii="Times New Roman" w:hAnsi="Times New Roman" w:eastAsia="宋体"/>
          <w:position w:val="-6"/>
          <w:sz w:val="24"/>
        </w:rPr>
        <w:object>
          <v:shape id="_x0000_i1037" o:spt="75" type="#_x0000_t75" style="height:17.25pt;width:48.75pt;" o:ole="t" filled="f" o:preferrelative="t" stroked="f" coordsize="21600,21600">
            <v:path/>
            <v:fill on="f" focussize="0,0"/>
            <v:stroke on="f" joinstyle="miter"/>
            <v:imagedata r:id="rId55" o:title=""/>
            <o:lock v:ext="edit" aspectratio="t"/>
            <w10:wrap type="none"/>
            <w10:anchorlock/>
          </v:shape>
          <o:OLEObject Type="Embed" ProgID="Equation.3" ShapeID="_x0000_i1037" DrawAspect="Content" ObjectID="_1468075737" r:id="rId54">
            <o:LockedField>false</o:LockedField>
          </o:OLEObject>
        </w:object>
      </w:r>
      <w:r>
        <w:rPr>
          <w:rFonts w:hint="eastAsia" w:ascii="Times New Roman" w:hAnsi="Times New Roman" w:eastAsia="宋体"/>
          <w:sz w:val="24"/>
        </w:rPr>
        <w:t>，该式表明物体的能量和质量之间存在着密切的联系。</w:t>
      </w:r>
    </w:p>
    <w:p w14:paraId="4FCB4A6C">
      <w:pPr>
        <w:adjustRightInd w:val="0"/>
        <w:snapToGrid w:val="0"/>
        <w:spacing w:line="360" w:lineRule="auto"/>
        <w:jc w:val="left"/>
        <w:rPr>
          <w:rFonts w:ascii="Times New Roman" w:hAnsi="Times New Roman" w:eastAsia="宋体"/>
          <w:sz w:val="24"/>
          <w:szCs w:val="21"/>
        </w:rPr>
      </w:pPr>
      <w:r>
        <w:rPr>
          <w:rFonts w:hint="eastAsia" w:ascii="Times New Roman" w:hAnsi="Times New Roman" w:eastAsia="宋体"/>
          <w:sz w:val="24"/>
          <w:szCs w:val="21"/>
        </w:rPr>
        <w:t>质能方程的另一个表达形式是：</w:t>
      </w:r>
      <w:r>
        <w:rPr>
          <w:rFonts w:ascii="Times New Roman" w:hAnsi="Times New Roman" w:eastAsia="宋体"/>
          <w:position w:val="-6"/>
          <w:sz w:val="24"/>
          <w:szCs w:val="21"/>
        </w:rPr>
        <w:object>
          <v:shape id="_x0000_i1038" o:spt="75" type="#_x0000_t75" style="height:17.25pt;width:63pt;" o:ole="t" filled="f" o:preferrelative="t" stroked="f" coordsize="21600,21600">
            <v:path/>
            <v:fill on="f" focussize="0,0"/>
            <v:stroke on="f" joinstyle="miter"/>
            <v:imagedata r:id="rId57" o:title=""/>
            <o:lock v:ext="edit" aspectratio="t"/>
            <w10:wrap type="none"/>
            <w10:anchorlock/>
          </v:shape>
          <o:OLEObject Type="Embed" ProgID="Equation.3" ShapeID="_x0000_i1038" DrawAspect="Content" ObjectID="_1468075738" r:id="rId56">
            <o:LockedField>false</o:LockedField>
          </o:OLEObject>
        </w:object>
      </w:r>
      <w:r>
        <w:rPr>
          <w:rFonts w:hint="eastAsia" w:ascii="Times New Roman" w:hAnsi="Times New Roman" w:eastAsia="宋体"/>
          <w:sz w:val="24"/>
          <w:szCs w:val="21"/>
        </w:rPr>
        <w:t>。以上两式中的各个物理量都必须采用国际单位。在非国际单位里，可以用1u=931.5MeV。它表示1原子质量单位的质量跟931.5MeV的能量相对应。在有关核能的计算中，一定要根据已知和题解的要求明确所使用的单位制。</w:t>
      </w:r>
    </w:p>
    <w:p w14:paraId="646D78F0">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基本粒子</w:t>
      </w:r>
    </w:p>
    <w:p w14:paraId="4B32AF75">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1、常见基本粒子及其分类</w:t>
      </w:r>
    </w:p>
    <w:tbl>
      <w:tblPr>
        <w:tblStyle w:val="12"/>
        <w:tblW w:w="5107" w:type="pct"/>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autofit"/>
        <w:tblCellMar>
          <w:top w:w="0" w:type="dxa"/>
          <w:left w:w="0" w:type="dxa"/>
          <w:bottom w:w="0" w:type="dxa"/>
          <w:right w:w="0" w:type="dxa"/>
        </w:tblCellMar>
      </w:tblPr>
      <w:tblGrid>
        <w:gridCol w:w="1379"/>
        <w:gridCol w:w="1741"/>
        <w:gridCol w:w="3246"/>
        <w:gridCol w:w="3625"/>
      </w:tblGrid>
      <w:tr w14:paraId="4B7E280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bottom w:val="single" w:color="auto" w:sz="0" w:space="0"/>
              <w:right w:val="single" w:color="auto" w:sz="0" w:space="0"/>
            </w:tcBorders>
          </w:tcPr>
          <w:p w14:paraId="6EA2E28C">
            <w:pPr>
              <w:adjustRightInd w:val="0"/>
              <w:snapToGrid w:val="0"/>
              <w:spacing w:line="360" w:lineRule="auto"/>
              <w:rPr>
                <w:rFonts w:ascii="Times New Roman" w:hAnsi="Times New Roman" w:eastAsia="宋体"/>
                <w:sz w:val="24"/>
              </w:rPr>
            </w:pPr>
            <w:r>
              <w:rPr>
                <w:rFonts w:ascii="Times New Roman" w:hAnsi="Times New Roman" w:eastAsia="宋体"/>
                <w:sz w:val="24"/>
              </w:rPr>
              <w:t>分类</w:t>
            </w:r>
          </w:p>
        </w:tc>
        <w:tc>
          <w:tcPr>
            <w:tcW w:w="871" w:type="pct"/>
            <w:tcBorders>
              <w:left w:val="single" w:color="auto" w:sz="0" w:space="0"/>
              <w:bottom w:val="single" w:color="auto" w:sz="0" w:space="0"/>
              <w:right w:val="single" w:color="auto" w:sz="0" w:space="0"/>
            </w:tcBorders>
          </w:tcPr>
          <w:p w14:paraId="224BC28A">
            <w:pPr>
              <w:adjustRightInd w:val="0"/>
              <w:snapToGrid w:val="0"/>
              <w:spacing w:line="360" w:lineRule="auto"/>
              <w:rPr>
                <w:rFonts w:ascii="Times New Roman" w:hAnsi="Times New Roman" w:eastAsia="宋体"/>
                <w:sz w:val="24"/>
              </w:rPr>
            </w:pPr>
            <w:r>
              <w:rPr>
                <w:rFonts w:ascii="Times New Roman" w:hAnsi="Times New Roman" w:eastAsia="宋体"/>
                <w:sz w:val="24"/>
              </w:rPr>
              <w:t>参与的相互作用</w:t>
            </w:r>
          </w:p>
        </w:tc>
        <w:tc>
          <w:tcPr>
            <w:tcW w:w="1624" w:type="pct"/>
            <w:tcBorders>
              <w:left w:val="single" w:color="auto" w:sz="0" w:space="0"/>
              <w:bottom w:val="single" w:color="auto" w:sz="0" w:space="0"/>
              <w:right w:val="single" w:color="auto" w:sz="0" w:space="0"/>
            </w:tcBorders>
          </w:tcPr>
          <w:p w14:paraId="78CD111E">
            <w:pPr>
              <w:adjustRightInd w:val="0"/>
              <w:snapToGrid w:val="0"/>
              <w:spacing w:line="360" w:lineRule="auto"/>
              <w:rPr>
                <w:rFonts w:ascii="Times New Roman" w:hAnsi="Times New Roman" w:eastAsia="宋体"/>
                <w:sz w:val="24"/>
              </w:rPr>
            </w:pPr>
            <w:r>
              <w:rPr>
                <w:rFonts w:ascii="Times New Roman" w:hAnsi="Times New Roman" w:eastAsia="宋体"/>
                <w:sz w:val="24"/>
              </w:rPr>
              <w:t>发现的粒子</w:t>
            </w:r>
          </w:p>
        </w:tc>
        <w:tc>
          <w:tcPr>
            <w:tcW w:w="1812" w:type="pct"/>
            <w:tcBorders>
              <w:left w:val="single" w:color="auto" w:sz="0" w:space="0"/>
              <w:bottom w:val="single" w:color="auto" w:sz="0" w:space="0"/>
            </w:tcBorders>
          </w:tcPr>
          <w:p w14:paraId="007340BE">
            <w:pPr>
              <w:adjustRightInd w:val="0"/>
              <w:snapToGrid w:val="0"/>
              <w:spacing w:line="360" w:lineRule="auto"/>
              <w:rPr>
                <w:rFonts w:ascii="Times New Roman" w:hAnsi="Times New Roman" w:eastAsia="宋体"/>
                <w:sz w:val="24"/>
              </w:rPr>
            </w:pPr>
            <w:r>
              <w:rPr>
                <w:rFonts w:hint="eastAsia" w:ascii="Times New Roman" w:hAnsi="Times New Roman" w:eastAsia="宋体"/>
                <w:sz w:val="24"/>
              </w:rPr>
              <w:t>说明</w:t>
            </w:r>
          </w:p>
        </w:tc>
      </w:tr>
      <w:tr w14:paraId="6F86E8F0">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7EED571C">
            <w:pPr>
              <w:adjustRightInd w:val="0"/>
              <w:snapToGrid w:val="0"/>
              <w:spacing w:line="360" w:lineRule="auto"/>
              <w:jc w:val="center"/>
              <w:rPr>
                <w:rFonts w:ascii="Times New Roman" w:hAnsi="Times New Roman" w:eastAsia="宋体"/>
                <w:sz w:val="24"/>
              </w:rPr>
            </w:pPr>
            <w:r>
              <w:rPr>
                <w:rFonts w:ascii="Times New Roman" w:hAnsi="Times New Roman" w:eastAsia="宋体"/>
                <w:sz w:val="24"/>
              </w:rPr>
              <w:t>强子</w:t>
            </w:r>
          </w:p>
        </w:tc>
        <w:tc>
          <w:tcPr>
            <w:tcW w:w="871" w:type="pct"/>
            <w:tcBorders>
              <w:top w:val="single" w:color="auto" w:sz="0" w:space="0"/>
              <w:left w:val="single" w:color="auto" w:sz="0" w:space="0"/>
              <w:bottom w:val="single" w:color="auto" w:sz="0" w:space="0"/>
              <w:right w:val="single" w:color="auto" w:sz="0" w:space="0"/>
            </w:tcBorders>
          </w:tcPr>
          <w:p w14:paraId="3EDC051D">
            <w:pPr>
              <w:adjustRightInd w:val="0"/>
              <w:snapToGrid w:val="0"/>
              <w:spacing w:line="360" w:lineRule="auto"/>
              <w:rPr>
                <w:rFonts w:ascii="Times New Roman" w:hAnsi="Times New Roman" w:eastAsia="宋体"/>
                <w:sz w:val="24"/>
              </w:rPr>
            </w:pPr>
            <w:r>
              <w:rPr>
                <w:rFonts w:ascii="Times New Roman" w:hAnsi="Times New Roman" w:eastAsia="宋体"/>
                <w:sz w:val="24"/>
              </w:rPr>
              <w:t>参与强相互作用</w:t>
            </w:r>
          </w:p>
        </w:tc>
        <w:tc>
          <w:tcPr>
            <w:tcW w:w="1624" w:type="pct"/>
            <w:tcBorders>
              <w:top w:val="single" w:color="auto" w:sz="0" w:space="0"/>
              <w:left w:val="single" w:color="auto" w:sz="0" w:space="0"/>
              <w:bottom w:val="single" w:color="auto" w:sz="0" w:space="0"/>
              <w:right w:val="single" w:color="auto" w:sz="0" w:space="0"/>
            </w:tcBorders>
          </w:tcPr>
          <w:p w14:paraId="10DE4519">
            <w:pPr>
              <w:adjustRightInd w:val="0"/>
              <w:snapToGrid w:val="0"/>
              <w:spacing w:line="360" w:lineRule="auto"/>
              <w:rPr>
                <w:rFonts w:ascii="Times New Roman" w:hAnsi="Times New Roman" w:eastAsia="宋体"/>
                <w:sz w:val="24"/>
              </w:rPr>
            </w:pPr>
            <w:r>
              <w:rPr>
                <w:rFonts w:ascii="Times New Roman" w:hAnsi="Times New Roman" w:eastAsia="宋体"/>
                <w:sz w:val="24"/>
              </w:rPr>
              <w:t>质子、中子</w:t>
            </w:r>
          </w:p>
        </w:tc>
        <w:tc>
          <w:tcPr>
            <w:tcW w:w="1812" w:type="pct"/>
            <w:tcBorders>
              <w:top w:val="single" w:color="auto" w:sz="0" w:space="0"/>
              <w:left w:val="single" w:color="auto" w:sz="0" w:space="0"/>
              <w:bottom w:val="single" w:color="auto" w:sz="0" w:space="0"/>
            </w:tcBorders>
          </w:tcPr>
          <w:p w14:paraId="334D2AD9">
            <w:pPr>
              <w:adjustRightInd w:val="0"/>
              <w:snapToGrid w:val="0"/>
              <w:spacing w:line="360" w:lineRule="auto"/>
              <w:rPr>
                <w:rFonts w:ascii="Times New Roman" w:hAnsi="Times New Roman" w:eastAsia="宋体"/>
                <w:sz w:val="24"/>
              </w:rPr>
            </w:pPr>
            <w:r>
              <w:rPr>
                <w:rFonts w:ascii="Times New Roman" w:hAnsi="Times New Roman" w:eastAsia="宋体"/>
                <w:sz w:val="24"/>
              </w:rPr>
              <w:t>强子有内部结构，由“夸克”构成；强子又分为介子和重子两类</w:t>
            </w:r>
          </w:p>
        </w:tc>
      </w:tr>
      <w:tr w14:paraId="3A93F530">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7D2283AE">
            <w:pPr>
              <w:adjustRightInd w:val="0"/>
              <w:snapToGrid w:val="0"/>
              <w:spacing w:line="360" w:lineRule="auto"/>
              <w:jc w:val="center"/>
              <w:rPr>
                <w:rFonts w:ascii="Times New Roman" w:hAnsi="Times New Roman" w:eastAsia="宋体"/>
                <w:sz w:val="24"/>
              </w:rPr>
            </w:pPr>
            <w:r>
              <w:rPr>
                <w:rFonts w:ascii="Times New Roman" w:hAnsi="Times New Roman" w:eastAsia="宋体"/>
                <w:sz w:val="24"/>
              </w:rPr>
              <w:t>轻子</w:t>
            </w:r>
          </w:p>
        </w:tc>
        <w:tc>
          <w:tcPr>
            <w:tcW w:w="871" w:type="pct"/>
            <w:tcBorders>
              <w:top w:val="single" w:color="auto" w:sz="0" w:space="0"/>
              <w:left w:val="single" w:color="auto" w:sz="0" w:space="0"/>
              <w:bottom w:val="single" w:color="auto" w:sz="0" w:space="0"/>
              <w:right w:val="single" w:color="auto" w:sz="0" w:space="0"/>
            </w:tcBorders>
          </w:tcPr>
          <w:p w14:paraId="39869B6B">
            <w:pPr>
              <w:adjustRightInd w:val="0"/>
              <w:snapToGrid w:val="0"/>
              <w:spacing w:line="360" w:lineRule="auto"/>
              <w:rPr>
                <w:rFonts w:ascii="Times New Roman" w:hAnsi="Times New Roman" w:eastAsia="宋体"/>
                <w:sz w:val="24"/>
              </w:rPr>
            </w:pPr>
            <w:r>
              <w:rPr>
                <w:rFonts w:ascii="Times New Roman" w:hAnsi="Times New Roman" w:eastAsia="宋体"/>
                <w:sz w:val="24"/>
              </w:rPr>
              <w:t>不参与强相互作用</w:t>
            </w:r>
          </w:p>
        </w:tc>
        <w:tc>
          <w:tcPr>
            <w:tcW w:w="1624" w:type="pct"/>
            <w:tcBorders>
              <w:top w:val="single" w:color="auto" w:sz="0" w:space="0"/>
              <w:left w:val="single" w:color="auto" w:sz="0" w:space="0"/>
              <w:bottom w:val="single" w:color="auto" w:sz="0" w:space="0"/>
              <w:right w:val="single" w:color="auto" w:sz="0" w:space="0"/>
            </w:tcBorders>
          </w:tcPr>
          <w:p w14:paraId="5B9F2ABF">
            <w:pPr>
              <w:adjustRightInd w:val="0"/>
              <w:snapToGrid w:val="0"/>
              <w:spacing w:line="360" w:lineRule="auto"/>
              <w:rPr>
                <w:rFonts w:ascii="Times New Roman" w:hAnsi="Times New Roman" w:eastAsia="宋体"/>
                <w:sz w:val="24"/>
              </w:rPr>
            </w:pPr>
            <w:r>
              <w:rPr>
                <w:rFonts w:ascii="Times New Roman" w:hAnsi="Times New Roman" w:eastAsia="宋体"/>
                <w:sz w:val="24"/>
              </w:rPr>
              <w:t>电子、电子中微子、</w:t>
            </w:r>
            <m:oMath>
              <m:r>
                <m:rPr/>
                <w:rPr>
                  <w:rFonts w:ascii="Times New Roman" w:hAnsi="Times New Roman" w:eastAsia="宋体"/>
                  <w:sz w:val="24"/>
                </w:rPr>
                <m:t>μ</m:t>
              </m:r>
            </m:oMath>
            <w:r>
              <w:rPr>
                <w:rFonts w:ascii="Times New Roman" w:hAnsi="Times New Roman" w:eastAsia="宋体"/>
                <w:sz w:val="24"/>
              </w:rPr>
              <w:t>子、</w:t>
            </w:r>
            <m:oMath>
              <m:r>
                <m:rPr/>
                <w:rPr>
                  <w:rFonts w:ascii="Times New Roman" w:hAnsi="Times New Roman" w:eastAsia="宋体"/>
                  <w:sz w:val="24"/>
                </w:rPr>
                <m:t>μ</m:t>
              </m:r>
            </m:oMath>
            <w:r>
              <w:rPr>
                <w:rFonts w:ascii="Times New Roman" w:hAnsi="Times New Roman" w:eastAsia="宋体"/>
                <w:sz w:val="24"/>
              </w:rPr>
              <w:t>子中微子、</w:t>
            </w:r>
            <m:oMath>
              <m:r>
                <m:rPr/>
                <w:rPr>
                  <w:rFonts w:ascii="Times New Roman" w:hAnsi="Times New Roman" w:eastAsia="宋体"/>
                  <w:sz w:val="24"/>
                </w:rPr>
                <m:t>τ</m:t>
              </m:r>
            </m:oMath>
            <w:r>
              <w:rPr>
                <w:rFonts w:ascii="Times New Roman" w:hAnsi="Times New Roman" w:eastAsia="宋体"/>
                <w:sz w:val="24"/>
              </w:rPr>
              <w:t>子、</w:t>
            </w:r>
            <m:oMath>
              <m:r>
                <m:rPr/>
                <w:rPr>
                  <w:rFonts w:ascii="Times New Roman" w:hAnsi="Times New Roman" w:eastAsia="宋体"/>
                  <w:sz w:val="24"/>
                </w:rPr>
                <m:t>τ</m:t>
              </m:r>
            </m:oMath>
            <w:r>
              <w:rPr>
                <w:rFonts w:ascii="Times New Roman" w:hAnsi="Times New Roman" w:eastAsia="宋体"/>
                <w:sz w:val="24"/>
              </w:rPr>
              <w:t>子中微子</w:t>
            </w:r>
          </w:p>
        </w:tc>
        <w:tc>
          <w:tcPr>
            <w:tcW w:w="1812" w:type="pct"/>
            <w:tcBorders>
              <w:top w:val="single" w:color="auto" w:sz="0" w:space="0"/>
              <w:left w:val="single" w:color="auto" w:sz="0" w:space="0"/>
              <w:bottom w:val="single" w:color="auto" w:sz="0" w:space="0"/>
            </w:tcBorders>
          </w:tcPr>
          <w:p w14:paraId="06AB3307">
            <w:pPr>
              <w:adjustRightInd w:val="0"/>
              <w:snapToGrid w:val="0"/>
              <w:spacing w:line="360" w:lineRule="auto"/>
              <w:rPr>
                <w:rFonts w:ascii="Times New Roman" w:hAnsi="Times New Roman" w:eastAsia="宋体"/>
                <w:sz w:val="24"/>
              </w:rPr>
            </w:pPr>
            <w:r>
              <w:rPr>
                <w:rFonts w:ascii="Times New Roman" w:hAnsi="Times New Roman" w:eastAsia="宋体"/>
                <w:sz w:val="24"/>
              </w:rPr>
              <w:t>未发现内部结构</w:t>
            </w:r>
          </w:p>
        </w:tc>
      </w:tr>
      <w:tr w14:paraId="228E8A1B">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413888DC">
            <w:pPr>
              <w:adjustRightInd w:val="0"/>
              <w:snapToGrid w:val="0"/>
              <w:spacing w:line="360" w:lineRule="auto"/>
              <w:rPr>
                <w:rFonts w:ascii="Times New Roman" w:hAnsi="Times New Roman" w:eastAsia="宋体"/>
                <w:sz w:val="24"/>
              </w:rPr>
            </w:pPr>
            <w:r>
              <w:rPr>
                <w:rFonts w:ascii="Times New Roman" w:hAnsi="Times New Roman" w:eastAsia="宋体"/>
                <w:sz w:val="24"/>
              </w:rPr>
              <w:t>规范玻色子</w:t>
            </w:r>
          </w:p>
        </w:tc>
        <w:tc>
          <w:tcPr>
            <w:tcW w:w="871" w:type="pct"/>
            <w:tcBorders>
              <w:top w:val="single" w:color="auto" w:sz="0" w:space="0"/>
              <w:left w:val="single" w:color="auto" w:sz="0" w:space="0"/>
              <w:bottom w:val="single" w:color="auto" w:sz="0" w:space="0"/>
              <w:right w:val="single" w:color="auto" w:sz="0" w:space="0"/>
            </w:tcBorders>
          </w:tcPr>
          <w:p w14:paraId="10E28333">
            <w:pPr>
              <w:adjustRightInd w:val="0"/>
              <w:snapToGrid w:val="0"/>
              <w:spacing w:line="360" w:lineRule="auto"/>
              <w:rPr>
                <w:rFonts w:ascii="Times New Roman" w:hAnsi="Times New Roman" w:eastAsia="宋体"/>
                <w:sz w:val="24"/>
              </w:rPr>
            </w:pPr>
            <w:r>
              <w:rPr>
                <w:rFonts w:ascii="Times New Roman" w:hAnsi="Times New Roman" w:eastAsia="宋体"/>
                <w:sz w:val="24"/>
              </w:rPr>
              <w:t>传递各种相互作用</w:t>
            </w:r>
          </w:p>
        </w:tc>
        <w:tc>
          <w:tcPr>
            <w:tcW w:w="1624" w:type="pct"/>
            <w:tcBorders>
              <w:top w:val="single" w:color="auto" w:sz="0" w:space="0"/>
              <w:left w:val="single" w:color="auto" w:sz="0" w:space="0"/>
              <w:bottom w:val="single" w:color="auto" w:sz="0" w:space="0"/>
              <w:right w:val="single" w:color="auto" w:sz="0" w:space="0"/>
            </w:tcBorders>
          </w:tcPr>
          <w:p w14:paraId="29F2918F">
            <w:pPr>
              <w:adjustRightInd w:val="0"/>
              <w:snapToGrid w:val="0"/>
              <w:spacing w:line="360" w:lineRule="auto"/>
              <w:rPr>
                <w:rFonts w:ascii="Times New Roman" w:hAnsi="Times New Roman" w:eastAsia="宋体"/>
                <w:sz w:val="24"/>
              </w:rPr>
            </w:pPr>
            <w:r>
              <w:rPr>
                <w:rFonts w:ascii="Times New Roman" w:hAnsi="Times New Roman" w:eastAsia="宋体"/>
                <w:sz w:val="24"/>
              </w:rPr>
              <w:t>光子、中间玻色子</w:t>
            </w:r>
            <w:r>
              <w:rPr>
                <w:rFonts w:hint="eastAsia" w:ascii="Times New Roman" w:hAnsi="Times New Roman" w:eastAsia="宋体" w:cs="宋体"/>
                <w:sz w:val="24"/>
              </w:rPr>
              <w:t>(W和Z玻色子)</w:t>
            </w:r>
            <w:r>
              <w:rPr>
                <w:rFonts w:ascii="Times New Roman" w:hAnsi="Times New Roman" w:eastAsia="宋体"/>
                <w:sz w:val="24"/>
              </w:rPr>
              <w:t>、胶子</w:t>
            </w:r>
          </w:p>
        </w:tc>
        <w:tc>
          <w:tcPr>
            <w:tcW w:w="1812" w:type="pct"/>
            <w:tcBorders>
              <w:top w:val="single" w:color="auto" w:sz="0" w:space="0"/>
              <w:left w:val="single" w:color="auto" w:sz="0" w:space="0"/>
              <w:bottom w:val="single" w:color="auto" w:sz="0" w:space="0"/>
            </w:tcBorders>
          </w:tcPr>
          <w:p w14:paraId="10FD0C1B">
            <w:pPr>
              <w:adjustRightInd w:val="0"/>
              <w:snapToGrid w:val="0"/>
              <w:spacing w:line="360" w:lineRule="auto"/>
              <w:rPr>
                <w:rFonts w:ascii="Times New Roman" w:hAnsi="Times New Roman" w:eastAsia="宋体"/>
                <w:sz w:val="24"/>
              </w:rPr>
            </w:pPr>
            <w:r>
              <w:rPr>
                <w:rFonts w:ascii="Times New Roman" w:hAnsi="Times New Roman" w:eastAsia="宋体"/>
                <w:sz w:val="24"/>
              </w:rPr>
              <w:t>光子传递电磁相互作用，中间玻色子传递弱相互作用，胶子传递强相互作用</w:t>
            </w:r>
          </w:p>
        </w:tc>
      </w:tr>
      <w:tr w14:paraId="72B16FD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bottom w:val="single" w:color="auto" w:sz="0" w:space="0"/>
              <w:right w:val="single" w:color="auto" w:sz="0" w:space="0"/>
            </w:tcBorders>
          </w:tcPr>
          <w:p w14:paraId="515379DE">
            <w:pPr>
              <w:adjustRightInd w:val="0"/>
              <w:snapToGrid w:val="0"/>
              <w:spacing w:line="360" w:lineRule="auto"/>
              <w:rPr>
                <w:rFonts w:ascii="Times New Roman" w:hAnsi="Times New Roman" w:eastAsia="宋体"/>
                <w:sz w:val="24"/>
              </w:rPr>
            </w:pPr>
            <w:r>
              <w:rPr>
                <w:rFonts w:ascii="Times New Roman" w:hAnsi="Times New Roman" w:eastAsia="宋体"/>
                <w:sz w:val="24"/>
              </w:rPr>
              <w:t>希格斯玻色子</w:t>
            </w:r>
          </w:p>
        </w:tc>
        <w:tc>
          <w:tcPr>
            <w:tcW w:w="4309" w:type="pct"/>
            <w:gridSpan w:val="3"/>
            <w:tcBorders>
              <w:top w:val="single" w:color="auto" w:sz="0" w:space="0"/>
              <w:left w:val="single" w:color="auto" w:sz="0" w:space="0"/>
              <w:bottom w:val="single" w:color="auto" w:sz="0" w:space="0"/>
            </w:tcBorders>
          </w:tcPr>
          <w:p w14:paraId="71F29F38">
            <w:pPr>
              <w:adjustRightInd w:val="0"/>
              <w:snapToGrid w:val="0"/>
              <w:spacing w:line="360" w:lineRule="auto"/>
              <w:rPr>
                <w:rFonts w:ascii="Times New Roman" w:hAnsi="Times New Roman" w:eastAsia="宋体"/>
                <w:sz w:val="24"/>
              </w:rPr>
            </w:pPr>
            <w:r>
              <w:rPr>
                <w:rFonts w:ascii="Times New Roman" w:hAnsi="Times New Roman" w:eastAsia="宋体"/>
                <w:sz w:val="24"/>
              </w:rPr>
              <w:t>希格斯玻色子是希格斯场的量子激发。</w:t>
            </w:r>
          </w:p>
          <w:p w14:paraId="551705ED">
            <w:pPr>
              <w:adjustRightInd w:val="0"/>
              <w:snapToGrid w:val="0"/>
              <w:spacing w:line="360" w:lineRule="auto"/>
              <w:rPr>
                <w:rFonts w:ascii="Times New Roman" w:hAnsi="Times New Roman" w:eastAsia="宋体"/>
                <w:sz w:val="24"/>
              </w:rPr>
            </w:pPr>
            <w:r>
              <w:rPr>
                <w:rFonts w:ascii="Times New Roman" w:hAnsi="Times New Roman" w:eastAsia="宋体"/>
                <w:sz w:val="24"/>
              </w:rPr>
              <w:t>基本粒子因与希格斯场耦合而获得质量。</w:t>
            </w:r>
          </w:p>
          <w:p w14:paraId="09156FCA">
            <w:pPr>
              <w:adjustRightInd w:val="0"/>
              <w:snapToGrid w:val="0"/>
              <w:spacing w:line="360" w:lineRule="auto"/>
              <w:rPr>
                <w:rFonts w:ascii="Times New Roman" w:hAnsi="Times New Roman" w:eastAsia="宋体"/>
                <w:sz w:val="24"/>
              </w:rPr>
            </w:pPr>
            <w:r>
              <w:rPr>
                <w:rFonts w:ascii="Times New Roman" w:hAnsi="Times New Roman" w:eastAsia="宋体"/>
                <w:sz w:val="24"/>
              </w:rPr>
              <w:t>2012年，欧洲核子研究中心利用大型强子对撞机发现了希格斯玻色子。</w:t>
            </w:r>
          </w:p>
        </w:tc>
      </w:tr>
      <w:tr w14:paraId="0079016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0" w:type="dxa"/>
            <w:bottom w:w="0" w:type="dxa"/>
            <w:right w:w="0" w:type="dxa"/>
          </w:tblCellMar>
        </w:tblPrEx>
        <w:trPr>
          <w:jc w:val="center"/>
        </w:trPr>
        <w:tc>
          <w:tcPr>
            <w:tcW w:w="690" w:type="pct"/>
            <w:tcBorders>
              <w:top w:val="single" w:color="auto" w:sz="0" w:space="0"/>
              <w:right w:val="single" w:color="auto" w:sz="0" w:space="0"/>
            </w:tcBorders>
          </w:tcPr>
          <w:p w14:paraId="13C8593E">
            <w:pPr>
              <w:adjustRightInd w:val="0"/>
              <w:snapToGrid w:val="0"/>
              <w:spacing w:line="360" w:lineRule="auto"/>
              <w:rPr>
                <w:rFonts w:ascii="Times New Roman" w:hAnsi="Times New Roman" w:eastAsia="宋体"/>
                <w:sz w:val="24"/>
              </w:rPr>
            </w:pPr>
            <w:r>
              <w:rPr>
                <w:rFonts w:hint="eastAsia" w:ascii="Times New Roman" w:hAnsi="Times New Roman" w:eastAsia="宋体"/>
                <w:sz w:val="24"/>
              </w:rPr>
              <w:t>夸克</w:t>
            </w:r>
          </w:p>
        </w:tc>
        <w:tc>
          <w:tcPr>
            <w:tcW w:w="4309" w:type="pct"/>
            <w:gridSpan w:val="3"/>
            <w:tcBorders>
              <w:top w:val="single" w:color="auto" w:sz="0" w:space="0"/>
              <w:left w:val="single" w:color="auto" w:sz="0" w:space="0"/>
            </w:tcBorders>
          </w:tcPr>
          <w:p w14:paraId="3B56D80D">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1964年美国物理学家盖尔曼等人提出了夸克模型，认为强子是由夸克构成的。</w:t>
            </w:r>
          </w:p>
          <w:p w14:paraId="3BFA1E22">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夸克的种类：上夸克(u)、下夸克(d)、奇异夸克(s)、粲夸克(c)、底夸克(b)和顶夸克(t)。</w:t>
            </w:r>
          </w:p>
          <w:p w14:paraId="2BDD0129">
            <w:pPr>
              <w:pStyle w:val="6"/>
              <w:tabs>
                <w:tab w:val="left" w:pos="396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夸克所带电荷：夸克所带的电荷是元电荷的＋</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eq \f(2,3)</w:instrText>
            </w:r>
            <w:r>
              <w:rPr>
                <w:rFonts w:hint="eastAsia" w:ascii="Times New Roman" w:hAnsi="Times New Roman" w:eastAsia="宋体" w:cs="宋体"/>
                <w:sz w:val="24"/>
              </w:rPr>
              <w:fldChar w:fldCharType="end"/>
            </w:r>
            <w:r>
              <w:rPr>
                <w:rFonts w:hint="eastAsia" w:ascii="Times New Roman" w:hAnsi="Times New Roman" w:eastAsia="宋体" w:cs="宋体"/>
                <w:sz w:val="24"/>
              </w:rPr>
              <w:t>或－</w:t>
            </w:r>
            <w:r>
              <w:rPr>
                <w:rFonts w:hint="eastAsia" w:ascii="Times New Roman" w:hAnsi="Times New Roman" w:eastAsia="宋体" w:cs="宋体"/>
                <w:sz w:val="24"/>
              </w:rPr>
              <w:fldChar w:fldCharType="begin"/>
            </w:r>
            <w:r>
              <w:rPr>
                <w:rFonts w:hint="eastAsia" w:ascii="Times New Roman" w:hAnsi="Times New Roman" w:eastAsia="宋体" w:cs="宋体"/>
                <w:sz w:val="24"/>
              </w:rPr>
              <w:instrText xml:space="preserve">eq \f(1,3)</w:instrText>
            </w:r>
            <w:r>
              <w:rPr>
                <w:rFonts w:hint="eastAsia" w:ascii="Times New Roman" w:hAnsi="Times New Roman" w:eastAsia="宋体" w:cs="宋体"/>
                <w:sz w:val="24"/>
              </w:rPr>
              <w:fldChar w:fldCharType="end"/>
            </w:r>
            <w:r>
              <w:rPr>
                <w:rFonts w:hint="eastAsia" w:ascii="Times New Roman" w:hAnsi="Times New Roman" w:eastAsia="宋体" w:cs="宋体"/>
                <w:sz w:val="24"/>
              </w:rPr>
              <w:t>。</w:t>
            </w:r>
          </w:p>
          <w:p w14:paraId="1C755754">
            <w:pPr>
              <w:adjustRightInd w:val="0"/>
              <w:snapToGrid w:val="0"/>
              <w:spacing w:line="360" w:lineRule="auto"/>
              <w:rPr>
                <w:rFonts w:ascii="Times New Roman" w:hAnsi="Times New Roman" w:eastAsia="宋体"/>
                <w:sz w:val="24"/>
              </w:rPr>
            </w:pPr>
            <w:r>
              <w:rPr>
                <w:rFonts w:hint="eastAsia" w:ascii="Times New Roman" w:hAnsi="Times New Roman" w:eastAsia="宋体" w:cs="宋体"/>
                <w:sz w:val="24"/>
              </w:rPr>
              <w:t>意义：电子电荷不再是电荷的最小单元，即存在分数电荷。</w:t>
            </w:r>
          </w:p>
        </w:tc>
      </w:tr>
    </w:tbl>
    <w:p w14:paraId="3C95130B">
      <w:pPr>
        <w:adjustRightInd w:val="0"/>
        <w:snapToGrid w:val="0"/>
        <w:spacing w:line="360" w:lineRule="auto"/>
        <w:rPr>
          <w:rFonts w:ascii="Times New Roman" w:hAnsi="Times New Roman" w:eastAsia="宋体"/>
          <w:b/>
          <w:bCs/>
          <w:sz w:val="24"/>
        </w:rPr>
      </w:pPr>
    </w:p>
    <w:p w14:paraId="12DEE7C9">
      <w:pPr>
        <w:pStyle w:val="2"/>
        <w:adjustRightInd w:val="0"/>
        <w:snapToGrid w:val="0"/>
        <w:spacing w:before="0" w:after="0" w:line="360" w:lineRule="auto"/>
        <w:jc w:val="center"/>
        <w:textAlignment w:val="center"/>
        <w:rPr>
          <w:rFonts w:ascii="Times New Roman" w:hAnsi="Times New Roman"/>
          <w:color w:val="558ED5" w:themeColor="text2" w:themeTint="99"/>
          <w:sz w:val="28"/>
          <w:szCs w:val="40"/>
          <w14:textFill>
            <w14:solidFill>
              <w14:schemeClr w14:val="tx2">
                <w14:lumMod w14:val="60000"/>
                <w14:lumOff w14:val="40000"/>
              </w14:schemeClr>
            </w14:solidFill>
          </w14:textFill>
        </w:rPr>
      </w:pPr>
      <w:r>
        <w:rPr>
          <w:rFonts w:hint="eastAsia" w:ascii="Times New Roman" w:hAnsi="Times New Roman"/>
          <w:color w:val="558ED5" w:themeColor="text2" w:themeTint="99"/>
          <w:sz w:val="28"/>
          <w:szCs w:val="40"/>
          <w14:textFill>
            <w14:solidFill>
              <w14:schemeClr w14:val="tx2">
                <w14:lumMod w14:val="60000"/>
                <w14:lumOff w14:val="40000"/>
              </w14:schemeClr>
            </w14:solidFill>
          </w14:textFill>
        </w:rPr>
        <w:t>光电效应的理解</w:t>
      </w:r>
    </w:p>
    <w:p w14:paraId="1C24C943">
      <w:pPr>
        <w:numPr>
          <w:ilvl w:val="0"/>
          <w:numId w:val="5"/>
        </w:num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光电管现象分析</w:t>
      </w:r>
    </w:p>
    <w:tbl>
      <w:tblPr>
        <w:tblStyle w:val="13"/>
        <w:tblW w:w="0" w:type="auto"/>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6729"/>
        <w:gridCol w:w="1843"/>
      </w:tblGrid>
      <w:tr w14:paraId="0159784B">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tcPr>
          <w:p w14:paraId="06FC0597">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电压情况</w:t>
            </w:r>
          </w:p>
        </w:tc>
        <w:tc>
          <w:tcPr>
            <w:tcW w:w="6729" w:type="dxa"/>
          </w:tcPr>
          <w:p w14:paraId="06818A3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内容</w:t>
            </w:r>
          </w:p>
        </w:tc>
        <w:tc>
          <w:tcPr>
            <w:tcW w:w="1843" w:type="dxa"/>
          </w:tcPr>
          <w:p w14:paraId="610F88C6">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图例</w:t>
            </w:r>
          </w:p>
        </w:tc>
      </w:tr>
      <w:tr w14:paraId="3122F5D5">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tcPr>
          <w:p w14:paraId="3E05A20D">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t>光电管加正向电压</w:t>
            </w:r>
          </w:p>
        </w:tc>
        <w:tc>
          <w:tcPr>
            <w:tcW w:w="6729" w:type="dxa"/>
          </w:tcPr>
          <w:p w14:paraId="2E682B7A">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i/>
                <w:sz w:val="24"/>
              </w:rPr>
              <w:t>P</w:t>
            </w:r>
            <w:r>
              <w:rPr>
                <w:rFonts w:ascii="Times New Roman" w:hAnsi="Times New Roman" w:eastAsia="宋体" w:cs="Times New Roman"/>
                <w:bCs/>
                <w:sz w:val="24"/>
              </w:rPr>
              <w:t>右移时，参与导电的光电子数增加；</w:t>
            </w:r>
            <w:r>
              <w:rPr>
                <w:rFonts w:ascii="Times New Roman" w:hAnsi="Times New Roman" w:eastAsia="宋体" w:cs="Times New Roman"/>
                <w:bCs/>
                <w:i/>
                <w:sz w:val="24"/>
              </w:rPr>
              <w:t>P</w:t>
            </w:r>
            <w:r>
              <w:rPr>
                <w:rFonts w:ascii="Times New Roman" w:hAnsi="Times New Roman" w:eastAsia="宋体" w:cs="Times New Roman"/>
                <w:bCs/>
                <w:sz w:val="24"/>
              </w:rPr>
              <w:t>移到某一位置时，所有逸出的光电子恰好都参与了导电，光电流恰好达到最大值；</w:t>
            </w:r>
            <w:r>
              <w:rPr>
                <w:rFonts w:ascii="Times New Roman" w:hAnsi="Times New Roman" w:eastAsia="宋体" w:cs="Times New Roman"/>
                <w:bCs/>
                <w:i/>
                <w:sz w:val="24"/>
              </w:rPr>
              <w:t>P</w:t>
            </w:r>
            <w:r>
              <w:rPr>
                <w:rFonts w:ascii="Times New Roman" w:hAnsi="Times New Roman" w:eastAsia="宋体" w:cs="Times New Roman"/>
                <w:bCs/>
                <w:sz w:val="24"/>
              </w:rPr>
              <w:t>再右移时,光电流不再增大。</w:t>
            </w:r>
          </w:p>
        </w:tc>
        <w:tc>
          <w:tcPr>
            <w:tcW w:w="1843" w:type="dxa"/>
          </w:tcPr>
          <w:p w14:paraId="5F4BE5AB">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drawing>
                <wp:inline distT="0" distB="0" distL="0" distR="0">
                  <wp:extent cx="793115" cy="905510"/>
                  <wp:effectExtent l="0" t="0" r="6985" b="8890"/>
                  <wp:docPr id="2206" name="图片 2206" descr="id:214748897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 name="图片 2206" descr="id:2147488978;FounderCES"/>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8486" cy="911404"/>
                          </a:xfrm>
                          <a:prstGeom prst="rect">
                            <a:avLst/>
                          </a:prstGeom>
                          <a:noFill/>
                          <a:ln>
                            <a:noFill/>
                          </a:ln>
                        </pic:spPr>
                      </pic:pic>
                    </a:graphicData>
                  </a:graphic>
                </wp:inline>
              </w:drawing>
            </w:r>
          </w:p>
        </w:tc>
      </w:tr>
      <w:tr w14:paraId="73DF0437">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288" w:type="dxa"/>
          </w:tcPr>
          <w:p w14:paraId="6A3A899C">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t>光电管加反向电压</w:t>
            </w:r>
          </w:p>
        </w:tc>
        <w:tc>
          <w:tcPr>
            <w:tcW w:w="6729" w:type="dxa"/>
          </w:tcPr>
          <w:p w14:paraId="2406C67F">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i/>
                <w:sz w:val="24"/>
              </w:rPr>
              <w:t>P</w:t>
            </w:r>
            <w:r>
              <w:rPr>
                <w:rFonts w:ascii="Times New Roman" w:hAnsi="Times New Roman" w:eastAsia="宋体" w:cs="Times New Roman"/>
                <w:bCs/>
                <w:sz w:val="24"/>
              </w:rPr>
              <w:t>右移时，参与导电的光电子数减少；</w:t>
            </w:r>
            <w:r>
              <w:rPr>
                <w:rFonts w:ascii="Times New Roman" w:hAnsi="Times New Roman" w:eastAsia="宋体" w:cs="Times New Roman"/>
                <w:bCs/>
                <w:i/>
                <w:sz w:val="24"/>
              </w:rPr>
              <w:t>P</w:t>
            </w:r>
            <w:r>
              <w:rPr>
                <w:rFonts w:ascii="Times New Roman" w:hAnsi="Times New Roman" w:eastAsia="宋体" w:cs="Times New Roman"/>
                <w:bCs/>
                <w:sz w:val="24"/>
              </w:rPr>
              <w:t>移到某一位置时，所有逸出的光电子恰好都不参与导电，光电流恰好为0，此时光电管两端加的电压为遏止电压；</w:t>
            </w:r>
            <w:r>
              <w:rPr>
                <w:rFonts w:ascii="Times New Roman" w:hAnsi="Times New Roman" w:eastAsia="宋体" w:cs="Times New Roman"/>
                <w:bCs/>
                <w:i/>
                <w:sz w:val="24"/>
              </w:rPr>
              <w:t>P</w:t>
            </w:r>
            <w:r>
              <w:rPr>
                <w:rFonts w:ascii="Times New Roman" w:hAnsi="Times New Roman" w:eastAsia="宋体" w:cs="Times New Roman"/>
                <w:bCs/>
                <w:sz w:val="24"/>
              </w:rPr>
              <w:t>再右移时,光电流始终为0。</w:t>
            </w:r>
          </w:p>
        </w:tc>
        <w:tc>
          <w:tcPr>
            <w:tcW w:w="1843" w:type="dxa"/>
          </w:tcPr>
          <w:p w14:paraId="3226227D">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Cs/>
                <w:sz w:val="24"/>
              </w:rPr>
              <w:drawing>
                <wp:inline distT="0" distB="0" distL="0" distR="0">
                  <wp:extent cx="763270" cy="871220"/>
                  <wp:effectExtent l="0" t="0" r="17780" b="5080"/>
                  <wp:docPr id="2205" name="图片 2205" descr="id:21474889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图片 2205" descr="id:2147488985;FounderCES"/>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68068" cy="876685"/>
                          </a:xfrm>
                          <a:prstGeom prst="rect">
                            <a:avLst/>
                          </a:prstGeom>
                          <a:noFill/>
                          <a:ln>
                            <a:noFill/>
                          </a:ln>
                        </pic:spPr>
                      </pic:pic>
                    </a:graphicData>
                  </a:graphic>
                </wp:inline>
              </w:drawing>
            </w:r>
          </w:p>
        </w:tc>
      </w:tr>
    </w:tbl>
    <w:p w14:paraId="168A401F">
      <w:pPr>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2. 基本概念理解：</w:t>
      </w:r>
    </w:p>
    <w:p w14:paraId="73A39EAB">
      <w:pPr>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（1）光电效应：</w:t>
      </w:r>
      <w:r>
        <w:rPr>
          <w:rFonts w:hint="eastAsia" w:ascii="Times New Roman" w:hAnsi="Times New Roman" w:eastAsia="宋体"/>
          <w:sz w:val="24"/>
        </w:rPr>
        <w:t>照射到金属表面的光，能使金属中的电子从表面逸出。这个现象称为光电效应，这种电子常称为光电子。</w:t>
      </w:r>
    </w:p>
    <w:p w14:paraId="3B139CD5">
      <w:pPr>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（2）逸出功</w:t>
      </w:r>
      <m:oMath>
        <m:sSub>
          <m:sSubPr>
            <m:ctrlPr>
              <w:rPr>
                <w:rFonts w:ascii="Cambria Math" w:hAnsi="Cambria Math" w:eastAsia="宋体"/>
                <w:b/>
                <w:bCs/>
                <w:i/>
                <w:sz w:val="24"/>
              </w:rPr>
            </m:ctrlPr>
          </m:sSubPr>
          <m:e>
            <m:r>
              <m:rPr>
                <m:sty m:val="bi"/>
              </m:rPr>
              <w:rPr>
                <w:rFonts w:ascii="Times New Roman" w:hAnsi="Times New Roman" w:eastAsia="宋体"/>
                <w:sz w:val="24"/>
              </w:rPr>
              <m:t>w</m:t>
            </m:r>
            <m:ctrlPr>
              <w:rPr>
                <w:rFonts w:ascii="Cambria Math" w:hAnsi="Cambria Math" w:eastAsia="宋体"/>
                <w:b/>
                <w:bCs/>
                <w:i/>
                <w:sz w:val="24"/>
              </w:rPr>
            </m:ctrlPr>
          </m:e>
          <m:sub>
            <m:r>
              <m:rPr>
                <m:sty m:val="bi"/>
              </m:rPr>
              <w:rPr>
                <w:rFonts w:ascii="Times New Roman" w:hAnsi="Times New Roman" w:eastAsia="宋体"/>
                <w:sz w:val="24"/>
              </w:rPr>
              <m:t>0</m:t>
            </m:r>
            <m:ctrlPr>
              <w:rPr>
                <w:rFonts w:ascii="Cambria Math" w:hAnsi="Cambria Math" w:eastAsia="宋体"/>
                <w:b/>
                <w:bCs/>
                <w:i/>
                <w:sz w:val="24"/>
              </w:rPr>
            </m:ctrlPr>
          </m:sub>
        </m:sSub>
      </m:oMath>
      <w:r>
        <w:rPr>
          <w:rFonts w:hint="eastAsia" w:ascii="Times New Roman" w:hAnsi="Times New Roman" w:eastAsia="宋体"/>
          <w:b/>
          <w:bCs/>
          <w:sz w:val="24"/>
        </w:rPr>
        <w:t>：</w:t>
      </w:r>
      <w:r>
        <w:rPr>
          <w:rFonts w:hint="eastAsia" w:ascii="Times New Roman" w:hAnsi="Times New Roman" w:eastAsia="宋体"/>
          <w:sz w:val="24"/>
        </w:rPr>
        <w:t>要使电子脱离某种金属，需要外界对它做功，做功的最小值叫作这种金属的逸出功，用</w:t>
      </w:r>
      <m:oMath>
        <m:sSub>
          <m:sSubPr>
            <m:ctrlPr>
              <w:rPr>
                <w:rFonts w:ascii="Cambria Math" w:hAnsi="Cambria Math" w:eastAsia="宋体"/>
                <w:b/>
                <w:bCs/>
                <w:i/>
                <w:sz w:val="24"/>
              </w:rPr>
            </m:ctrlPr>
          </m:sSubPr>
          <m:e>
            <m:r>
              <m:rPr>
                <m:sty m:val="bi"/>
              </m:rPr>
              <w:rPr>
                <w:rFonts w:ascii="Times New Roman" w:hAnsi="Times New Roman" w:eastAsia="宋体"/>
                <w:sz w:val="24"/>
              </w:rPr>
              <m:t>w</m:t>
            </m:r>
            <m:ctrlPr>
              <w:rPr>
                <w:rFonts w:ascii="Cambria Math" w:hAnsi="Cambria Math" w:eastAsia="宋体"/>
                <w:b/>
                <w:bCs/>
                <w:i/>
                <w:sz w:val="24"/>
              </w:rPr>
            </m:ctrlPr>
          </m:e>
          <m:sub>
            <m:r>
              <m:rPr>
                <m:sty m:val="bi"/>
              </m:rPr>
              <w:rPr>
                <w:rFonts w:ascii="Times New Roman" w:hAnsi="Times New Roman" w:eastAsia="宋体"/>
                <w:sz w:val="24"/>
              </w:rPr>
              <m:t>0</m:t>
            </m:r>
            <m:ctrlPr>
              <w:rPr>
                <w:rFonts w:ascii="Cambria Math" w:hAnsi="Cambria Math" w:eastAsia="宋体"/>
                <w:b/>
                <w:bCs/>
                <w:i/>
                <w:sz w:val="24"/>
              </w:rPr>
            </m:ctrlPr>
          </m:sub>
        </m:sSub>
      </m:oMath>
      <w:r>
        <w:rPr>
          <w:rFonts w:hint="eastAsia" w:ascii="Times New Roman" w:hAnsi="Times New Roman" w:eastAsia="宋体"/>
          <w:sz w:val="24"/>
        </w:rPr>
        <w:t>表示。不同种类的金属，其逸出功 的大小也不相同。</w:t>
      </w:r>
    </w:p>
    <w:p w14:paraId="5067ACDE">
      <w:pPr>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（3）截止频率</w:t>
      </w:r>
      <m:oMath>
        <m:sSub>
          <m:sSubPr>
            <m:ctrlPr>
              <w:rPr>
                <w:rFonts w:ascii="Cambria Math" w:hAnsi="Cambria Math" w:eastAsia="宋体"/>
                <w:b/>
                <w:bCs/>
                <w:i/>
                <w:sz w:val="24"/>
              </w:rPr>
            </m:ctrlPr>
          </m:sSubPr>
          <m:e>
            <m:r>
              <m:rPr>
                <m:sty m:val="bi"/>
              </m:rPr>
              <w:rPr>
                <w:rFonts w:ascii="Times New Roman" w:hAnsi="Times New Roman" w:eastAsia="宋体"/>
                <w:sz w:val="24"/>
              </w:rPr>
              <m:t>ν</m:t>
            </m:r>
            <m:ctrlPr>
              <w:rPr>
                <w:rFonts w:ascii="Cambria Math" w:hAnsi="Cambria Math" w:eastAsia="宋体"/>
                <w:b/>
                <w:bCs/>
                <w:i/>
                <w:sz w:val="24"/>
              </w:rPr>
            </m:ctrlPr>
          </m:e>
          <m:sub>
            <m:r>
              <m:rPr>
                <m:sty m:val="bi"/>
              </m:rPr>
              <w:rPr>
                <w:rFonts w:ascii="Times New Roman" w:hAnsi="Times New Roman" w:eastAsia="宋体"/>
                <w:sz w:val="24"/>
              </w:rPr>
              <m:t>c</m:t>
            </m:r>
            <m:ctrlPr>
              <w:rPr>
                <w:rFonts w:ascii="Cambria Math" w:hAnsi="Cambria Math" w:eastAsia="宋体"/>
                <w:b/>
                <w:bCs/>
                <w:i/>
                <w:sz w:val="24"/>
              </w:rPr>
            </m:ctrlPr>
          </m:sub>
        </m:sSub>
        <m:r>
          <m:rPr>
            <m:sty m:val="b"/>
          </m:rPr>
          <w:rPr>
            <w:rFonts w:hint="eastAsia" w:ascii="Times New Roman" w:hAnsi="Times New Roman" w:eastAsia="宋体"/>
            <w:sz w:val="24"/>
          </w:rPr>
          <m:t>：</m:t>
        </m:r>
        <m:r>
          <m:rPr>
            <m:sty m:val="p"/>
          </m:rPr>
          <w:rPr>
            <w:rFonts w:ascii="Times New Roman" w:hAnsi="Times New Roman" w:eastAsia="宋体"/>
            <w:sz w:val="24"/>
          </w:rPr>
          <m:t xml:space="preserve"> </m:t>
        </m:r>
        <m:r>
          <m:rPr>
            <m:sty m:val="p"/>
          </m:rPr>
          <w:rPr>
            <w:rFonts w:hint="eastAsia" w:ascii="Times New Roman" w:hAnsi="Times New Roman" w:eastAsia="宋体"/>
            <w:sz w:val="24"/>
          </w:rPr>
          <m:t>当入射光的频率</m:t>
        </m:r>
        <m:r>
          <m:rPr/>
          <w:rPr>
            <w:rFonts w:ascii="Times New Roman" w:hAnsi="Times New Roman" w:eastAsia="宋体"/>
            <w:sz w:val="24"/>
          </w:rPr>
          <m:t>≥</m:t>
        </m:r>
        <m:r>
          <m:rPr>
            <m:sty m:val="p"/>
          </m:rPr>
          <w:rPr>
            <w:rFonts w:hint="eastAsia" w:ascii="Times New Roman" w:hAnsi="Times New Roman" w:eastAsia="宋体"/>
            <w:sz w:val="24"/>
          </w:rPr>
          <m:t>截止频率才能发生光电效应。</m:t>
        </m:r>
      </m:oMath>
    </w:p>
    <w:p w14:paraId="2953C669">
      <w:pPr>
        <w:adjustRightInd w:val="0"/>
        <w:snapToGrid w:val="0"/>
        <w:spacing w:line="360" w:lineRule="auto"/>
        <w:jc w:val="left"/>
        <w:textAlignment w:val="center"/>
        <w:rPr>
          <w:rFonts w:ascii="Times New Roman" w:hAnsi="Times New Roman" w:eastAsia="宋体"/>
          <w:sz w:val="24"/>
        </w:rPr>
      </w:pPr>
      <w:r>
        <w:rPr>
          <w:rFonts w:hint="eastAsia" w:ascii="Times New Roman" w:hAnsi="Times New Roman" w:eastAsia="宋体"/>
          <w:b/>
          <w:bCs/>
          <w:sz w:val="24"/>
        </w:rPr>
        <w:t>（4）遏止电压</w:t>
      </w:r>
      <m:oMath>
        <m:sSub>
          <m:sSubPr>
            <m:ctrlPr>
              <w:rPr>
                <w:rFonts w:ascii="Cambria Math" w:hAnsi="Cambria Math" w:eastAsia="宋体"/>
                <w:i/>
                <w:sz w:val="24"/>
              </w:rPr>
            </m:ctrlPr>
          </m:sSubPr>
          <m:e>
            <m:r>
              <m:rPr/>
              <w:rPr>
                <w:rFonts w:ascii="Times New Roman" w:hAnsi="Times New Roman" w:eastAsia="宋体"/>
                <w:sz w:val="24"/>
              </w:rPr>
              <m:t>U</m:t>
            </m:r>
            <m:ctrlPr>
              <w:rPr>
                <w:rFonts w:ascii="Cambria Math" w:hAnsi="Cambria Math" w:eastAsia="宋体"/>
                <w:i/>
                <w:sz w:val="24"/>
              </w:rPr>
            </m:ctrlPr>
          </m:e>
          <m:sub>
            <m:r>
              <m:rPr/>
              <w:rPr>
                <w:rFonts w:ascii="Times New Roman" w:hAnsi="Times New Roman" w:eastAsia="宋体"/>
                <w:sz w:val="24"/>
              </w:rPr>
              <m:t>c</m:t>
            </m:r>
            <m:ctrlPr>
              <w:rPr>
                <w:rFonts w:ascii="Cambria Math" w:hAnsi="Cambria Math" w:eastAsia="宋体"/>
                <w:i/>
                <w:sz w:val="24"/>
              </w:rPr>
            </m:ctrlPr>
          </m:sub>
        </m:sSub>
      </m:oMath>
      <w:r>
        <w:rPr>
          <w:rFonts w:hint="eastAsia" w:ascii="Times New Roman" w:hAnsi="Times New Roman" w:eastAsia="宋体"/>
          <w:b/>
          <w:bCs/>
          <w:sz w:val="24"/>
        </w:rPr>
        <w:t>：</w:t>
      </w:r>
      <w:r>
        <w:rPr>
          <w:rFonts w:hint="eastAsia" w:ascii="Times New Roman" w:hAnsi="Times New Roman" w:eastAsia="宋体"/>
          <w:sz w:val="24"/>
        </w:rPr>
        <w:t>使光电流减小到0的反向电压</w:t>
      </w:r>
      <m:oMath>
        <m:sSub>
          <m:sSubPr>
            <m:ctrlPr>
              <w:rPr>
                <w:rFonts w:ascii="Cambria Math" w:hAnsi="Cambria Math" w:eastAsia="宋体"/>
                <w:b/>
                <w:bCs/>
                <w:i/>
                <w:sz w:val="24"/>
              </w:rPr>
            </m:ctrlPr>
          </m:sSubPr>
          <m:e>
            <m:r>
              <m:rPr>
                <m:sty m:val="bi"/>
              </m:rPr>
              <w:rPr>
                <w:rFonts w:ascii="Times New Roman" w:hAnsi="Times New Roman" w:eastAsia="宋体"/>
                <w:sz w:val="24"/>
              </w:rPr>
              <m:t>U</m:t>
            </m:r>
            <m:ctrlPr>
              <w:rPr>
                <w:rFonts w:ascii="Cambria Math" w:hAnsi="Cambria Math" w:eastAsia="宋体"/>
                <w:b/>
                <w:bCs/>
                <w:i/>
                <w:sz w:val="24"/>
              </w:rPr>
            </m:ctrlPr>
          </m:e>
          <m:sub>
            <m:r>
              <m:rPr>
                <m:sty m:val="bi"/>
              </m:rPr>
              <w:rPr>
                <w:rFonts w:ascii="Times New Roman" w:hAnsi="Times New Roman" w:eastAsia="宋体"/>
                <w:sz w:val="24"/>
              </w:rPr>
              <m:t>c</m:t>
            </m:r>
            <m:ctrlPr>
              <w:rPr>
                <w:rFonts w:ascii="Cambria Math" w:hAnsi="Cambria Math" w:eastAsia="宋体"/>
                <w:b/>
                <w:bCs/>
                <w:i/>
                <w:sz w:val="24"/>
              </w:rPr>
            </m:ctrlPr>
          </m:sub>
        </m:sSub>
      </m:oMath>
      <w:r>
        <w:rPr>
          <w:rFonts w:hint="eastAsia" w:ascii="Times New Roman" w:hAnsi="Times New Roman" w:eastAsia="宋体"/>
          <w:sz w:val="24"/>
        </w:rPr>
        <w:t>称为遏止电压。</w:t>
      </w:r>
    </w:p>
    <w:p w14:paraId="270141C3">
      <w:pPr>
        <w:pStyle w:val="6"/>
        <w:tabs>
          <w:tab w:val="left" w:pos="4253"/>
        </w:tabs>
        <w:adjustRightInd w:val="0"/>
        <w:snapToGrid w:val="0"/>
        <w:spacing w:line="360" w:lineRule="auto"/>
        <w:rPr>
          <w:rFonts w:ascii="Times New Roman" w:hAnsi="Times New Roman" w:eastAsia="宋体" w:cs="Times New Roman"/>
          <w:kern w:val="0"/>
          <w:sz w:val="24"/>
        </w:rPr>
      </w:pPr>
      <w:r>
        <w:rPr>
          <w:rFonts w:hint="eastAsia" w:ascii="Times New Roman" w:hAnsi="Times New Roman" w:eastAsia="宋体" w:cs="Times New Roman"/>
          <w:bCs/>
          <w:sz w:val="24"/>
        </w:rPr>
        <w:t>（5）</w:t>
      </w:r>
      <w:r>
        <w:rPr>
          <w:rFonts w:ascii="Times New Roman" w:hAnsi="Times New Roman" w:eastAsia="宋体" w:cs="Times New Roman"/>
          <w:bCs/>
          <w:sz w:val="24"/>
        </w:rPr>
        <w:t>饱和光电流</w:t>
      </w:r>
      <w:r>
        <w:rPr>
          <w:rFonts w:hint="eastAsia" w:ascii="Times New Roman" w:hAnsi="Times New Roman" w:eastAsia="宋体" w:cs="Times New Roman"/>
          <w:bCs/>
          <w:i/>
          <w:iCs/>
          <w:sz w:val="24"/>
        </w:rPr>
        <w:t>I</w:t>
      </w:r>
      <w:r>
        <w:rPr>
          <w:rFonts w:hint="eastAsia" w:ascii="Times New Roman" w:hAnsi="Times New Roman" w:eastAsia="宋体" w:cs="Times New Roman"/>
          <w:bCs/>
          <w:sz w:val="24"/>
        </w:rPr>
        <w:t>：</w:t>
      </w:r>
      <w:r>
        <w:rPr>
          <w:rFonts w:hint="eastAsia" w:ascii="Times New Roman" w:hAnsi="Times New Roman" w:eastAsia="宋体" w:cs="Times New Roman"/>
          <w:kern w:val="0"/>
          <w:sz w:val="24"/>
        </w:rPr>
        <w:t>金属板飞出的光电子到达阳极，回路中便产生光电流</w:t>
      </w:r>
      <w:r>
        <w:rPr>
          <w:rFonts w:ascii="Times New Roman" w:hAnsi="Times New Roman" w:eastAsia="宋体" w:cs="Times New Roman"/>
          <w:kern w:val="0"/>
          <w:sz w:val="24"/>
        </w:rPr>
        <w:t>。</w:t>
      </w:r>
      <w:r>
        <w:rPr>
          <w:rFonts w:ascii="Times New Roman" w:hAnsi="Times New Roman" w:eastAsia="宋体" w:cs="Times New Roman"/>
          <w:bCs/>
          <w:sz w:val="24"/>
        </w:rPr>
        <w:t>随着所加</w:t>
      </w:r>
      <w:r>
        <w:rPr>
          <w:rFonts w:hint="eastAsia" w:ascii="Times New Roman" w:hAnsi="Times New Roman" w:eastAsia="宋体" w:cs="Times New Roman"/>
          <w:kern w:val="0"/>
          <w:sz w:val="24"/>
        </w:rPr>
        <w:t>正向电压的增大，光电流趋于一个饱和值，这个饱和值是饱和光电流，在一定的光照条件下，饱和光电流与所加电压大小无关。</w:t>
      </w:r>
    </w:p>
    <w:p w14:paraId="5A1419E0">
      <w:pPr>
        <w:adjustRightInd w:val="0"/>
        <w:snapToGrid w:val="0"/>
        <w:spacing w:line="360" w:lineRule="auto"/>
        <w:jc w:val="left"/>
        <w:textAlignment w:val="center"/>
        <w:rPr>
          <w:rFonts w:ascii="Times New Roman" w:hAnsi="Times New Roman" w:eastAsia="宋体"/>
          <w:bCs/>
          <w:sz w:val="24"/>
        </w:rPr>
      </w:pPr>
      <w:r>
        <w:rPr>
          <w:rFonts w:hint="eastAsia" w:ascii="Times New Roman" w:hAnsi="Times New Roman" w:eastAsia="宋体"/>
          <w:sz w:val="24"/>
        </w:rPr>
        <w:t>（6）最大初动能</w:t>
      </w:r>
      <w:r>
        <w:rPr>
          <w:rFonts w:hint="eastAsia" w:ascii="Times New Roman" w:hAnsi="Times New Roman" w:eastAsia="宋体"/>
          <w:i/>
          <w:iCs/>
          <w:sz w:val="24"/>
        </w:rPr>
        <w:t>E</w:t>
      </w:r>
      <w:r>
        <w:rPr>
          <w:rFonts w:hint="eastAsia" w:ascii="Times New Roman" w:hAnsi="Times New Roman" w:eastAsia="宋体"/>
          <w:i/>
          <w:iCs/>
          <w:sz w:val="24"/>
          <w:vertAlign w:val="subscript"/>
        </w:rPr>
        <w:t>K</w:t>
      </w:r>
      <w:r>
        <w:rPr>
          <w:rFonts w:hint="eastAsia" w:ascii="Times New Roman" w:hAnsi="Times New Roman" w:eastAsia="宋体"/>
          <w:sz w:val="24"/>
          <w:szCs w:val="21"/>
        </w:rPr>
        <w:t>：</w:t>
      </w:r>
      <w:r>
        <w:rPr>
          <w:rFonts w:hint="eastAsia" w:ascii="Times New Roman" w:hAnsi="Times New Roman" w:eastAsia="宋体"/>
          <w:bCs/>
          <w:sz w:val="24"/>
        </w:rPr>
        <w:t>电子吸收光子能量后,一部分克服阻碍作用做功,剩余部分转化为光电子的初动能,只有直接从金属表面飞出的光电子才具有最大初动能,对于确定的金属</w:t>
      </w:r>
      <w:r>
        <w:rPr>
          <w:rFonts w:hint="eastAsia" w:ascii="Times New Roman" w:hAnsi="Times New Roman" w:eastAsia="宋体" w:cs="Times New Roman"/>
          <w:kern w:val="0"/>
          <w:sz w:val="24"/>
        </w:rPr>
        <w:t>，</w:t>
      </w:r>
      <w:r>
        <w:rPr>
          <w:rFonts w:hint="eastAsia" w:ascii="Times New Roman" w:hAnsi="Times New Roman" w:eastAsia="宋体"/>
          <w:bCs/>
          <w:sz w:val="24"/>
        </w:rPr>
        <w:t>W</w:t>
      </w:r>
      <w:r>
        <w:rPr>
          <w:rFonts w:hint="eastAsia" w:ascii="Times New Roman" w:hAnsi="Times New Roman" w:eastAsia="宋体"/>
          <w:bCs/>
          <w:sz w:val="24"/>
          <w:vertAlign w:val="subscript"/>
        </w:rPr>
        <w:t>0</w:t>
      </w:r>
      <w:r>
        <w:rPr>
          <w:rFonts w:hint="eastAsia" w:ascii="Times New Roman" w:hAnsi="Times New Roman" w:eastAsia="宋体"/>
          <w:bCs/>
          <w:sz w:val="24"/>
        </w:rPr>
        <w:t>是一定的,所以光电子的最大初动能只随照射光频率的增大而增大,与照射光强度无关。</w:t>
      </w:r>
    </w:p>
    <w:p w14:paraId="4E010A8C">
      <w:pPr>
        <w:pStyle w:val="6"/>
        <w:tabs>
          <w:tab w:val="left" w:pos="4253"/>
        </w:tabs>
        <w:adjustRightInd w:val="0"/>
        <w:snapToGrid w:val="0"/>
        <w:spacing w:line="360" w:lineRule="auto"/>
        <w:rPr>
          <w:rFonts w:ascii="Times New Roman" w:hAnsi="Times New Roman" w:eastAsia="宋体" w:cs="Times New Roman"/>
          <w:b/>
          <w:bCs/>
          <w:kern w:val="0"/>
          <w:sz w:val="24"/>
        </w:rPr>
      </w:pPr>
      <w:r>
        <w:rPr>
          <w:rFonts w:hint="eastAsia" w:ascii="Times New Roman" w:hAnsi="Times New Roman" w:eastAsia="宋体" w:cs="Times New Roman"/>
          <w:b/>
          <w:bCs/>
          <w:kern w:val="0"/>
          <w:sz w:val="24"/>
        </w:rPr>
        <w:t>3. 光电效应的规律</w:t>
      </w:r>
    </w:p>
    <w:p w14:paraId="654189A0">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每种金属都有一个截止频率，入射光的频率必须大于或等于这个截止频率才能产生光电效应。</w:t>
      </w:r>
    </w:p>
    <w:p w14:paraId="653FAB3D">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光电子的</w:t>
      </w:r>
      <w:r>
        <w:rPr>
          <w:rFonts w:hint="eastAsia" w:ascii="Times New Roman" w:hAnsi="Times New Roman" w:eastAsia="宋体"/>
          <w:sz w:val="24"/>
          <w:szCs w:val="21"/>
        </w:rPr>
        <w:t>最大初动能与入射光的强度无关</w:t>
      </w:r>
      <w:r>
        <w:rPr>
          <w:rFonts w:ascii="Times New Roman" w:hAnsi="Times New Roman" w:eastAsia="宋体"/>
          <w:sz w:val="24"/>
          <w:szCs w:val="21"/>
        </w:rPr>
        <w:t>，只随入射光频率的增大而增大。</w:t>
      </w:r>
    </w:p>
    <w:p w14:paraId="3C8176D5">
      <w:pPr>
        <w:adjustRightInd w:val="0"/>
        <w:snapToGrid w:val="0"/>
        <w:spacing w:line="360" w:lineRule="auto"/>
        <w:jc w:val="left"/>
        <w:rPr>
          <w:rFonts w:ascii="Times New Roman" w:hAnsi="Times New Roman" w:eastAsia="宋体"/>
          <w:sz w:val="24"/>
          <w:szCs w:val="21"/>
        </w:rPr>
      </w:pPr>
      <w:r>
        <w:rPr>
          <w:rFonts w:ascii="Times New Roman" w:hAnsi="Times New Roman" w:eastAsia="宋体"/>
          <w:sz w:val="24"/>
          <w:szCs w:val="21"/>
        </w:rPr>
        <w:t>光电效应的发生几乎是</w:t>
      </w:r>
      <w:r>
        <w:rPr>
          <w:rFonts w:hint="eastAsia" w:ascii="Times New Roman" w:hAnsi="Times New Roman" w:eastAsia="宋体"/>
          <w:sz w:val="24"/>
          <w:szCs w:val="21"/>
        </w:rPr>
        <w:t>瞬时</w:t>
      </w:r>
      <w:r>
        <w:rPr>
          <w:rFonts w:ascii="Times New Roman" w:hAnsi="Times New Roman" w:eastAsia="宋体"/>
          <w:sz w:val="24"/>
          <w:szCs w:val="21"/>
        </w:rPr>
        <w:t>的，一般不超过</w:t>
      </w:r>
      <w:r>
        <w:rPr>
          <w:rFonts w:ascii="Times New Roman" w:hAnsi="Times New Roman" w:eastAsia="宋体"/>
          <w:position w:val="-6"/>
          <w:sz w:val="24"/>
          <w:szCs w:val="21"/>
        </w:rPr>
        <w:object>
          <v:shape id="_x0000_i1039" o:spt="75" type="#_x0000_t75" style="height:17.25pt;width:29.25pt;" o:ole="t" filled="f" o:preferrelative="t" stroked="f" coordsize="21600,21600">
            <v:path/>
            <v:fill on="f" focussize="0,0"/>
            <v:stroke on="f" joinstyle="miter"/>
            <v:imagedata r:id="rId51" o:title=""/>
            <o:lock v:ext="edit" aspectratio="t"/>
            <w10:wrap type="none"/>
            <w10:anchorlock/>
          </v:shape>
          <o:OLEObject Type="Embed" ProgID="Equation.3" ShapeID="_x0000_i1039" DrawAspect="Content" ObjectID="_1468075739" r:id="rId60">
            <o:LockedField>false</o:LockedField>
          </o:OLEObject>
        </w:object>
      </w:r>
      <w:r>
        <w:rPr>
          <w:rFonts w:ascii="Times New Roman" w:hAnsi="Times New Roman" w:eastAsia="宋体"/>
          <w:position w:val="-6"/>
          <w:sz w:val="24"/>
          <w:szCs w:val="21"/>
        </w:rPr>
        <w:t>。</w:t>
      </w:r>
    </w:p>
    <w:p w14:paraId="49B8E6D9">
      <w:pPr>
        <w:pStyle w:val="6"/>
        <w:tabs>
          <w:tab w:val="left" w:pos="4253"/>
        </w:tabs>
        <w:adjustRightInd w:val="0"/>
        <w:snapToGrid w:val="0"/>
        <w:spacing w:line="360" w:lineRule="auto"/>
        <w:rPr>
          <w:rFonts w:ascii="Times New Roman" w:hAnsi="Times New Roman" w:eastAsia="宋体" w:cs="Times New Roman"/>
          <w:kern w:val="0"/>
          <w:sz w:val="24"/>
        </w:rPr>
      </w:pPr>
      <w:r>
        <w:rPr>
          <w:rFonts w:ascii="Times New Roman" w:hAnsi="Times New Roman" w:eastAsia="宋体"/>
          <w:sz w:val="24"/>
        </w:rPr>
        <w:t>当入射光的频率大于截止频率时，入射光越强，饱和电流越大，逸出的光电子数越多，逸出光电子的数目与入射光的强度成正比，饱和电流的大小与入射光的强度成正比。</w:t>
      </w:r>
    </w:p>
    <w:p w14:paraId="1753B6E1">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4、光电效应方程：</w:t>
      </w:r>
      <w:r>
        <w:rPr>
          <w:rFonts w:ascii="Times New Roman" w:hAnsi="Times New Roman" w:eastAsia="宋体" w:cs="Times New Roman"/>
          <w:position w:val="-12"/>
          <w:sz w:val="24"/>
          <w:szCs w:val="21"/>
        </w:rPr>
        <w:object>
          <v:shape id="_x0000_i1040" o:spt="75" type="#_x0000_t75" style="height:18.75pt;width:75pt;" o:ole="t" filled="f" o:preferrelative="t" stroked="f" coordsize="21600,21600">
            <v:path/>
            <v:fill on="f" focussize="0,0"/>
            <v:stroke on="f" joinstyle="miter"/>
            <v:imagedata r:id="rId62" o:title=""/>
            <o:lock v:ext="edit" aspectratio="t"/>
            <w10:wrap type="none"/>
            <w10:anchorlock/>
          </v:shape>
          <o:OLEObject Type="Embed" ProgID="Equation.3" ShapeID="_x0000_i1040" DrawAspect="Content" ObjectID="_1468075740" r:id="rId61">
            <o:LockedField>false</o:LockedField>
          </o:OLEObject>
        </w:object>
      </w:r>
      <w:r>
        <w:rPr>
          <w:rFonts w:hint="eastAsia" w:ascii="Times New Roman" w:hAnsi="Times New Roman" w:eastAsia="宋体" w:cs="Times New Roman"/>
          <w:sz w:val="24"/>
        </w:rPr>
        <w:t>。</w:t>
      </w:r>
    </w:p>
    <w:p w14:paraId="222567AF">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rPr>
        <w:t>①</w:t>
      </w:r>
      <w:r>
        <w:rPr>
          <w:rFonts w:ascii="Times New Roman" w:hAnsi="Times New Roman" w:eastAsia="宋体" w:cs="Times New Roman"/>
          <w:i/>
          <w:sz w:val="24"/>
          <w:szCs w:val="21"/>
        </w:rPr>
        <w:t>hν</w:t>
      </w:r>
      <w:r>
        <w:rPr>
          <w:rFonts w:hint="eastAsia" w:ascii="Times New Roman" w:hAnsi="Times New Roman" w:eastAsia="宋体" w:cs="Times New Roman"/>
          <w:sz w:val="24"/>
          <w:szCs w:val="21"/>
          <w:lang w:eastAsia="zh-Hans"/>
        </w:rPr>
        <w:t>为</w:t>
      </w:r>
      <w:r>
        <w:rPr>
          <w:rFonts w:ascii="Times New Roman" w:hAnsi="Times New Roman" w:eastAsia="宋体" w:cs="Times New Roman"/>
          <w:sz w:val="24"/>
          <w:szCs w:val="21"/>
        </w:rPr>
        <w:t>光子的能量；</w:t>
      </w:r>
    </w:p>
    <w:p w14:paraId="0463EEE2">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②</w:t>
      </w:r>
      <w:r>
        <w:rPr>
          <w:rFonts w:ascii="Times New Roman" w:hAnsi="Times New Roman" w:eastAsia="宋体" w:cs="Times New Roman"/>
          <w:i/>
          <w:sz w:val="24"/>
          <w:szCs w:val="21"/>
        </w:rPr>
        <w:t>W</w:t>
      </w:r>
      <w:r>
        <w:rPr>
          <w:rFonts w:ascii="Times New Roman" w:hAnsi="Times New Roman" w:eastAsia="宋体" w:cs="Times New Roman"/>
          <w:sz w:val="24"/>
          <w:szCs w:val="21"/>
          <w:vertAlign w:val="subscript"/>
        </w:rPr>
        <w:t>0</w:t>
      </w:r>
      <w:r>
        <w:rPr>
          <w:rFonts w:hint="eastAsia" w:ascii="Times New Roman" w:hAnsi="Times New Roman" w:eastAsia="宋体" w:cs="Times New Roman"/>
          <w:sz w:val="24"/>
          <w:szCs w:val="21"/>
          <w:lang w:eastAsia="zh-Hans"/>
        </w:rPr>
        <w:t>为</w:t>
      </w:r>
      <w:r>
        <w:rPr>
          <w:rFonts w:ascii="Times New Roman" w:hAnsi="Times New Roman" w:eastAsia="宋体" w:cs="Times New Roman"/>
          <w:sz w:val="24"/>
          <w:szCs w:val="21"/>
        </w:rPr>
        <w:t>逸出功，即从金属表面直接飞出的光电子克服原子核引力所做的功的最小值；</w:t>
      </w:r>
    </w:p>
    <w:p w14:paraId="3F334248">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sz w:val="24"/>
          <w:szCs w:val="21"/>
        </w:rPr>
        <w:t>③</w:t>
      </w:r>
      <w:r>
        <w:rPr>
          <w:rFonts w:ascii="Times New Roman" w:hAnsi="Times New Roman" w:eastAsia="宋体" w:cs="Times New Roman"/>
          <w:i/>
          <w:sz w:val="24"/>
          <w:szCs w:val="21"/>
        </w:rPr>
        <w:t>E</w:t>
      </w:r>
      <w:r>
        <w:rPr>
          <w:rFonts w:ascii="Times New Roman" w:hAnsi="Times New Roman" w:eastAsia="宋体" w:cs="Times New Roman"/>
          <w:sz w:val="24"/>
          <w:szCs w:val="21"/>
          <w:vertAlign w:val="subscript"/>
        </w:rPr>
        <w:t>k</w:t>
      </w:r>
      <w:r>
        <w:rPr>
          <w:rFonts w:hint="eastAsia" w:ascii="Times New Roman" w:hAnsi="Times New Roman" w:eastAsia="宋体" w:cs="Times New Roman"/>
          <w:sz w:val="24"/>
          <w:szCs w:val="21"/>
          <w:lang w:eastAsia="zh-Hans"/>
        </w:rPr>
        <w:t>为</w:t>
      </w:r>
      <w:r>
        <w:rPr>
          <w:rFonts w:ascii="Times New Roman" w:hAnsi="Times New Roman" w:eastAsia="宋体" w:cs="Times New Roman"/>
          <w:sz w:val="24"/>
          <w:szCs w:val="21"/>
        </w:rPr>
        <w:t>光电子的最大初动能，即发生光电效应时，金属表面上的电子吸收光子后克服原子核的引力逸出时所具有的动能的最大值。</w:t>
      </w:r>
    </w:p>
    <w:p w14:paraId="1CAC1241">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63"/>
                    <a:stretch>
                      <a:fillRect/>
                    </a:stretch>
                  </pic:blipFill>
                  <pic:spPr>
                    <a:xfrm>
                      <a:off x="0" y="0"/>
                      <a:ext cx="1981200" cy="485775"/>
                    </a:xfrm>
                    <a:prstGeom prst="rect">
                      <a:avLst/>
                    </a:prstGeom>
                    <a:noFill/>
                    <a:ln>
                      <a:noFill/>
                    </a:ln>
                  </pic:spPr>
                </pic:pic>
              </a:graphicData>
            </a:graphic>
          </wp:inline>
        </w:drawing>
      </w:r>
    </w:p>
    <w:p w14:paraId="40DCC265">
      <w:pPr>
        <w:adjustRightInd w:val="0"/>
        <w:snapToGrid w:val="0"/>
        <w:spacing w:line="360" w:lineRule="auto"/>
        <w:contextualSpacing/>
        <w:jc w:val="center"/>
        <w:rPr>
          <w:rFonts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热学</w:t>
      </w:r>
    </w:p>
    <w:p w14:paraId="585388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1"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03A9B9C9">
      <w:pPr>
        <w:shd w:val="clear" w:color="auto" w:fill="auto"/>
        <w:spacing w:line="360" w:lineRule="auto"/>
        <w:jc w:val="left"/>
        <w:textAlignment w:val="center"/>
        <w:rPr>
          <w:sz w:val="21"/>
        </w:rPr>
      </w:pPr>
      <w:r>
        <w:rPr>
          <w:sz w:val="21"/>
        </w:rPr>
        <w:t>1．（2025·天津·高考真题）如图所示，一定质量的理想气体可经三个不同的过程从状态</w:t>
      </w:r>
      <w:r>
        <w:rPr>
          <w:rFonts w:ascii="Times New Roman" w:hAnsi="Times New Roman" w:eastAsia="Times New Roman" w:cs="Times New Roman"/>
          <w:i/>
          <w:sz w:val="21"/>
        </w:rPr>
        <w:t>A</w:t>
      </w:r>
      <w:r>
        <w:rPr>
          <w:sz w:val="21"/>
        </w:rPr>
        <w:t>变化到状态</w:t>
      </w:r>
      <w:r>
        <w:rPr>
          <w:rFonts w:ascii="Times New Roman" w:hAnsi="Times New Roman" w:eastAsia="Times New Roman" w:cs="Times New Roman"/>
          <w:i/>
          <w:sz w:val="21"/>
        </w:rPr>
        <w:t>C</w:t>
      </w:r>
      <w:r>
        <w:rPr>
          <w:sz w:val="21"/>
        </w:rPr>
        <w:t>，则（　　）</w:t>
      </w:r>
    </w:p>
    <w:p w14:paraId="2A35529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9750" cy="1600200"/>
            <wp:effectExtent l="0" t="0" r="0" b="0"/>
            <wp:docPr id="100003" name="图片 10000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zOi1Fe2enhbNAx1ODbqMbQ=="/>
                    <pic:cNvPicPr>
                      <a:picLocks noChangeAspect="1"/>
                    </pic:cNvPicPr>
                  </pic:nvPicPr>
                  <pic:blipFill>
                    <a:blip r:embed="rId64"/>
                    <a:stretch>
                      <a:fillRect/>
                    </a:stretch>
                  </pic:blipFill>
                  <pic:spPr>
                    <a:xfrm>
                      <a:off x="0" y="0"/>
                      <a:ext cx="1809750" cy="1600200"/>
                    </a:xfrm>
                    <a:prstGeom prst="rect">
                      <a:avLst/>
                    </a:prstGeom>
                  </pic:spPr>
                </pic:pic>
              </a:graphicData>
            </a:graphic>
          </wp:inline>
        </w:drawing>
      </w:r>
    </w:p>
    <w:p w14:paraId="3DE323AF">
      <w:pPr>
        <w:shd w:val="clear" w:color="auto" w:fill="auto"/>
        <w:spacing w:line="360" w:lineRule="auto"/>
        <w:ind w:left="300"/>
        <w:jc w:val="left"/>
        <w:textAlignment w:val="center"/>
        <w:rPr>
          <w:sz w:val="21"/>
        </w:rPr>
      </w:pPr>
      <w:r>
        <w:rPr>
          <w:sz w:val="21"/>
        </w:rPr>
        <w:t>A．</w:t>
      </w:r>
      <w:r>
        <w:object>
          <v:shape id="_x0000_i1041" o:spt="75" alt="eqId60ef95894ceebaf236170e8832dcf7e3" type="#_x0000_t75" style="height:12.25pt;width:18.45pt;" o:ole="t" filled="f" o:preferrelative="t" stroked="f" coordsize="21600,21600">
            <v:path/>
            <v:fill on="f" focussize="0,0"/>
            <v:stroke on="f" joinstyle="miter"/>
            <v:imagedata r:id="rId66" o:title="eqId60ef95894ceebaf236170e8832dcf7e3"/>
            <o:lock v:ext="edit" aspectratio="t"/>
            <w10:wrap type="none"/>
            <w10:anchorlock/>
          </v:shape>
          <o:OLEObject Type="Embed" ProgID="Equation.DSMT4" ShapeID="_x0000_i1041" DrawAspect="Content" ObjectID="_1468075741" r:id="rId65">
            <o:LockedField>false</o:LockedField>
          </o:OLEObject>
        </w:object>
      </w:r>
      <w:r>
        <w:rPr>
          <w:sz w:val="21"/>
        </w:rPr>
        <w:t>和</w:t>
      </w:r>
      <w:r>
        <w:object>
          <v:shape id="_x0000_i1042" o:spt="75" alt="eqId8d78fc7fcb2762de28dcef8aa3aa0e49" type="#_x0000_t75" style="height:12.4pt;width:25.5pt;" o:ole="t" filled="f" o:preferrelative="t" stroked="f" coordsize="21600,21600">
            <v:path/>
            <v:fill on="f" focussize="0,0"/>
            <v:stroke on="f" joinstyle="miter"/>
            <v:imagedata r:id="rId68" o:title="eqId8d78fc7fcb2762de28dcef8aa3aa0e49"/>
            <o:lock v:ext="edit" aspectratio="t"/>
            <w10:wrap type="none"/>
            <w10:anchorlock/>
          </v:shape>
          <o:OLEObject Type="Embed" ProgID="Equation.DSMT4" ShapeID="_x0000_i1042" DrawAspect="Content" ObjectID="_1468075742" r:id="rId67">
            <o:LockedField>false</o:LockedField>
          </o:OLEObject>
        </w:object>
      </w:r>
      <w:r>
        <w:rPr>
          <w:sz w:val="21"/>
        </w:rPr>
        <w:t>过程，外界对气体做功相同</w:t>
      </w:r>
    </w:p>
    <w:p w14:paraId="47B58B7F">
      <w:pPr>
        <w:shd w:val="clear" w:color="auto" w:fill="auto"/>
        <w:spacing w:line="360" w:lineRule="auto"/>
        <w:ind w:left="300"/>
        <w:jc w:val="left"/>
        <w:textAlignment w:val="center"/>
        <w:rPr>
          <w:sz w:val="21"/>
        </w:rPr>
      </w:pPr>
      <w:r>
        <w:rPr>
          <w:sz w:val="21"/>
        </w:rPr>
        <w:t>B．</w:t>
      </w:r>
      <w:r>
        <w:object>
          <v:shape id="_x0000_i1043" o:spt="75" alt="eqId7bef5239ddbb0972700ce01daf9ee7cf" type="#_x0000_t75" style="height:12.55pt;width:24.6pt;" o:ole="t" filled="f" o:preferrelative="t" stroked="f" coordsize="21600,21600">
            <v:path/>
            <v:fill on="f" focussize="0,0"/>
            <v:stroke on="f" joinstyle="miter"/>
            <v:imagedata r:id="rId70" o:title="eqId7bef5239ddbb0972700ce01daf9ee7cf"/>
            <o:lock v:ext="edit" aspectratio="t"/>
            <w10:wrap type="none"/>
            <w10:anchorlock/>
          </v:shape>
          <o:OLEObject Type="Embed" ProgID="Equation.DSMT4" ShapeID="_x0000_i1043" DrawAspect="Content" ObjectID="_1468075743" r:id="rId69">
            <o:LockedField>false</o:LockedField>
          </o:OLEObject>
        </w:object>
      </w:r>
      <w:r>
        <w:rPr>
          <w:sz w:val="21"/>
        </w:rPr>
        <w:t>和</w:t>
      </w:r>
      <w:r>
        <w:object>
          <v:shape id="_x0000_i1044" o:spt="75" alt="eqId8d78fc7fcb2762de28dcef8aa3aa0e49" type="#_x0000_t75" style="height:12.4pt;width:25.5pt;" o:ole="t" filled="f" o:preferrelative="t" stroked="f" coordsize="21600,21600">
            <v:path/>
            <v:fill on="f" focussize="0,0"/>
            <v:stroke on="f" joinstyle="miter"/>
            <v:imagedata r:id="rId68" o:title="eqId8d78fc7fcb2762de28dcef8aa3aa0e49"/>
            <o:lock v:ext="edit" aspectratio="t"/>
            <w10:wrap type="none"/>
            <w10:anchorlock/>
          </v:shape>
          <o:OLEObject Type="Embed" ProgID="Equation.DSMT4" ShapeID="_x0000_i1044" DrawAspect="Content" ObjectID="_1468075744" r:id="rId71">
            <o:LockedField>false</o:LockedField>
          </o:OLEObject>
        </w:object>
      </w:r>
      <w:r>
        <w:rPr>
          <w:sz w:val="21"/>
        </w:rPr>
        <w:t>过程，气体放出的热量相同</w:t>
      </w:r>
    </w:p>
    <w:p w14:paraId="05AC2DDB">
      <w:pPr>
        <w:shd w:val="clear" w:color="auto" w:fill="auto"/>
        <w:spacing w:line="360" w:lineRule="auto"/>
        <w:ind w:left="300"/>
        <w:jc w:val="left"/>
        <w:textAlignment w:val="center"/>
        <w:rPr>
          <w:sz w:val="21"/>
        </w:rPr>
      </w:pPr>
      <w:r>
        <w:rPr>
          <w:sz w:val="21"/>
        </w:rPr>
        <w:t>C．在状态</w:t>
      </w:r>
      <w:r>
        <w:rPr>
          <w:rFonts w:ascii="Times New Roman" w:hAnsi="Times New Roman" w:eastAsia="Times New Roman" w:cs="Times New Roman"/>
          <w:i/>
          <w:sz w:val="21"/>
        </w:rPr>
        <w:t>A</w:t>
      </w:r>
      <w:r>
        <w:rPr>
          <w:sz w:val="21"/>
        </w:rPr>
        <w:t>时和在状态</w:t>
      </w:r>
      <w:r>
        <w:rPr>
          <w:rFonts w:ascii="Times New Roman" w:hAnsi="Times New Roman" w:eastAsia="Times New Roman" w:cs="Times New Roman"/>
          <w:i/>
          <w:sz w:val="21"/>
        </w:rPr>
        <w:t>C</w:t>
      </w:r>
      <w:r>
        <w:rPr>
          <w:sz w:val="21"/>
        </w:rPr>
        <w:t>时，气体的内能相同</w:t>
      </w:r>
    </w:p>
    <w:p w14:paraId="13E324F0">
      <w:pPr>
        <w:shd w:val="clear" w:color="auto" w:fill="auto"/>
        <w:spacing w:line="360" w:lineRule="auto"/>
        <w:ind w:left="300"/>
        <w:jc w:val="left"/>
        <w:textAlignment w:val="center"/>
        <w:rPr>
          <w:sz w:val="21"/>
        </w:rPr>
      </w:pPr>
      <w:r>
        <w:rPr>
          <w:sz w:val="21"/>
        </w:rPr>
        <w:t>D．在状态</w:t>
      </w:r>
      <w:r>
        <w:rPr>
          <w:rFonts w:ascii="Times New Roman" w:hAnsi="Times New Roman" w:eastAsia="Times New Roman" w:cs="Times New Roman"/>
          <w:i/>
          <w:sz w:val="21"/>
        </w:rPr>
        <w:t>B</w:t>
      </w:r>
      <w:r>
        <w:rPr>
          <w:sz w:val="21"/>
        </w:rPr>
        <w:t>时和在状态</w:t>
      </w:r>
      <w:r>
        <w:rPr>
          <w:rFonts w:ascii="Times New Roman" w:hAnsi="Times New Roman" w:eastAsia="Times New Roman" w:cs="Times New Roman"/>
          <w:i/>
          <w:sz w:val="21"/>
        </w:rPr>
        <w:t>D</w:t>
      </w:r>
      <w:r>
        <w:rPr>
          <w:sz w:val="21"/>
        </w:rPr>
        <w:t>时，气体分子热运动的平均动能相同</w:t>
      </w:r>
    </w:p>
    <w:p w14:paraId="0F3690DE">
      <w:pPr>
        <w:shd w:val="clear" w:color="auto" w:fill="auto"/>
        <w:spacing w:line="360" w:lineRule="auto"/>
        <w:jc w:val="left"/>
        <w:textAlignment w:val="center"/>
        <w:rPr>
          <w:sz w:val="21"/>
        </w:rPr>
      </w:pPr>
      <w:r>
        <w:rPr>
          <w:sz w:val="21"/>
        </w:rPr>
        <w:t>2．（2025·江西·高考真题）如图所示，一泵水器通过细水管与桶装水相连。按压一次泵水器可将压强等于大气压强</w:t>
      </w:r>
      <w:r>
        <w:object>
          <v:shape id="_x0000_i1045" o:spt="75" alt="eqId3606c4a853a6a34cb7f33bea81b15a1f" type="#_x0000_t75" style="height:15.8pt;width:13.2pt;" o:ole="t" filled="f" o:preferrelative="t" stroked="f" coordsize="21600,21600">
            <v:path/>
            <v:fill on="f" focussize="0,0"/>
            <v:stroke on="f" joinstyle="miter"/>
            <v:imagedata r:id="rId73" o:title="eqId3606c4a853a6a34cb7f33bea81b15a1f"/>
            <o:lock v:ext="edit" aspectratio="t"/>
            <w10:wrap type="none"/>
            <w10:anchorlock/>
          </v:shape>
          <o:OLEObject Type="Embed" ProgID="Equation.DSMT4" ShapeID="_x0000_i1045" DrawAspect="Content" ObjectID="_1468075745" r:id="rId72">
            <o:LockedField>false</o:LockedField>
          </o:OLEObject>
        </w:object>
      </w:r>
      <w:r>
        <w:rPr>
          <w:sz w:val="21"/>
        </w:rPr>
        <w:t>、体积为</w:t>
      </w:r>
      <w:r>
        <w:object>
          <v:shape id="_x0000_i1046" o:spt="75" alt="eqId21c280c5f4ae649c3bb1f720633c886c" type="#_x0000_t75" style="height:18.85pt;width:11.4pt;" o:ole="t" filled="f" o:preferrelative="t" stroked="f" coordsize="21600,21600">
            <v:path/>
            <v:fill on="f" focussize="0,0"/>
            <v:stroke on="f" joinstyle="miter"/>
            <v:imagedata r:id="rId75" o:title="eqId21c280c5f4ae649c3bb1f720633c886c"/>
            <o:lock v:ext="edit" aspectratio="t"/>
            <w10:wrap type="none"/>
            <w10:anchorlock/>
          </v:shape>
          <o:OLEObject Type="Embed" ProgID="Equation.DSMT4" ShapeID="_x0000_i1046" DrawAspect="Content" ObjectID="_1468075746" r:id="rId74">
            <o:LockedField>false</o:LockedField>
          </o:OLEObject>
        </w:object>
      </w:r>
      <w:r>
        <w:rPr>
          <w:sz w:val="21"/>
        </w:rPr>
        <w:t>的空气压入水桶中。在设计泵水器时应计算出</w:t>
      </w:r>
      <w:r>
        <w:object>
          <v:shape id="_x0000_i1047" o:spt="75" alt="eqId27eb375b6709d082d849d35f193fd1ba" type="#_x0000_t75" style="height:16.1pt;width:11.4pt;" o:ole="t" filled="f" o:preferrelative="t" stroked="f" coordsize="21600,21600">
            <v:path/>
            <v:fill on="f" focussize="0,0"/>
            <v:stroke on="f" joinstyle="miter"/>
            <v:imagedata r:id="rId77" o:title="eqId27eb375b6709d082d849d35f193fd1ba"/>
            <o:lock v:ext="edit" aspectratio="t"/>
            <w10:wrap type="none"/>
            <w10:anchorlock/>
          </v:shape>
          <o:OLEObject Type="Embed" ProgID="Equation.DSMT4" ShapeID="_x0000_i1047" DrawAspect="Content" ObjectID="_1468075747" r:id="rId76">
            <o:LockedField>false</o:LockedField>
          </o:OLEObject>
        </w:object>
      </w:r>
      <w:r>
        <w:rPr>
          <w:sz w:val="21"/>
        </w:rPr>
        <w:t>的临界值</w:t>
      </w:r>
      <w:r>
        <w:object>
          <v:shape id="_x0000_i1048" o:spt="75" alt="eqIdaff95c39047f8e04568a1fd47ae5c1c6" type="#_x0000_t75" style="height:15.95pt;width:14.95pt;" o:ole="t" filled="f" o:preferrelative="t" stroked="f" coordsize="21600,21600">
            <v:path/>
            <v:fill on="f" focussize="0,0"/>
            <v:stroke on="f" joinstyle="miter"/>
            <v:imagedata r:id="rId79" o:title="eqIdaff95c39047f8e04568a1fd47ae5c1c6"/>
            <o:lock v:ext="edit" aspectratio="t"/>
            <w10:wrap type="none"/>
            <w10:anchorlock/>
          </v:shape>
          <o:OLEObject Type="Embed" ProgID="Equation.DSMT4" ShapeID="_x0000_i1048" DrawAspect="Content" ObjectID="_1468075748" r:id="rId78">
            <o:LockedField>false</o:LockedField>
          </o:OLEObject>
        </w:object>
      </w:r>
      <w:r>
        <w:rPr>
          <w:sz w:val="21"/>
        </w:rPr>
        <w:t>，当</w:t>
      </w:r>
      <w:r>
        <w:object>
          <v:shape id="_x0000_i1049" o:spt="75" alt="eqIdf1d1c102ed9d58297711b1afc908f5a6" type="#_x0000_t75" style="height:16.05pt;width:30.75pt;" o:ole="t" filled="f" o:preferrelative="t" stroked="f" coordsize="21600,21600">
            <v:path/>
            <v:fill on="f" focussize="0,0"/>
            <v:stroke on="f" joinstyle="miter"/>
            <v:imagedata r:id="rId81" o:title="eqIdf1d1c102ed9d58297711b1afc908f5a6"/>
            <o:lock v:ext="edit" aspectratio="t"/>
            <w10:wrap type="none"/>
            <w10:anchorlock/>
          </v:shape>
          <o:OLEObject Type="Embed" ProgID="Equation.DSMT4" ShapeID="_x0000_i1049" DrawAspect="Content" ObjectID="_1468075749" r:id="rId80">
            <o:LockedField>false</o:LockedField>
          </o:OLEObject>
        </w:object>
      </w:r>
      <w:r>
        <w:rPr>
          <w:sz w:val="21"/>
        </w:rPr>
        <w:t>时，在液面最低的情况下仅按压一次泵水器恰能出水。设桶身的高度和横截面积分别为</w:t>
      </w:r>
      <w:r>
        <w:rPr>
          <w:rFonts w:ascii="Times New Roman" w:hAnsi="Times New Roman" w:eastAsia="Times New Roman" w:cs="Times New Roman"/>
          <w:i/>
          <w:sz w:val="21"/>
        </w:rPr>
        <w:t>H</w:t>
      </w:r>
      <w:r>
        <w:rPr>
          <w:sz w:val="21"/>
        </w:rPr>
        <w:t>、</w:t>
      </w:r>
      <w:r>
        <w:rPr>
          <w:rFonts w:ascii="Times New Roman" w:hAnsi="Times New Roman" w:eastAsia="Times New Roman" w:cs="Times New Roman"/>
          <w:i/>
          <w:sz w:val="21"/>
        </w:rPr>
        <w:t>S</w:t>
      </w:r>
      <w:r>
        <w:rPr>
          <w:sz w:val="21"/>
        </w:rPr>
        <w:t>，颈部高度为</w:t>
      </w:r>
      <w:r>
        <w:rPr>
          <w:rFonts w:ascii="Times New Roman" w:hAnsi="Times New Roman" w:eastAsia="Times New Roman" w:cs="Times New Roman"/>
          <w:i/>
          <w:sz w:val="21"/>
        </w:rPr>
        <w:t>l</w:t>
      </w:r>
      <w:r>
        <w:rPr>
          <w:sz w:val="21"/>
        </w:rPr>
        <w:t>，按压前桶中气体压强为</w:t>
      </w:r>
      <w:r>
        <w:object>
          <v:shape id="_x0000_i1050" o:spt="75" alt="eqId3606c4a853a6a34cb7f33bea81b15a1f" type="#_x0000_t75" style="height:15.8pt;width:13.2pt;" o:ole="t" filled="f" o:preferrelative="t" stroked="f" coordsize="21600,21600">
            <v:path/>
            <v:fill on="f" focussize="0,0"/>
            <v:stroke on="f" joinstyle="miter"/>
            <v:imagedata r:id="rId73" o:title="eqId3606c4a853a6a34cb7f33bea81b15a1f"/>
            <o:lock v:ext="edit" aspectratio="t"/>
            <w10:wrap type="none"/>
            <w10:anchorlock/>
          </v:shape>
          <o:OLEObject Type="Embed" ProgID="Equation.DSMT4" ShapeID="_x0000_i1050" DrawAspect="Content" ObjectID="_1468075750" r:id="rId82">
            <o:LockedField>false</o:LockedField>
          </o:OLEObject>
        </w:object>
      </w:r>
      <w:r>
        <w:rPr>
          <w:sz w:val="21"/>
        </w:rPr>
        <w:t>。不考虑温度变化和漏气，忽略桶壁厚度及桶颈部、细水管和出水管的体积。已知水的密度为</w:t>
      </w:r>
      <w:r>
        <w:object>
          <v:shape id="_x0000_i1051" o:spt="75" alt="eqId171102a883b22fe6ca578efc8926f5b8" type="#_x0000_t75" style="height:11.3pt;width:10.55pt;" o:ole="t" filled="f" o:preferrelative="t" stroked="f" coordsize="21600,21600">
            <v:path/>
            <v:fill on="f" focussize="0,0"/>
            <v:stroke on="f" joinstyle="miter"/>
            <v:imagedata r:id="rId84" o:title="eqId171102a883b22fe6ca578efc8926f5b8"/>
            <o:lock v:ext="edit" aspectratio="t"/>
            <w10:wrap type="none"/>
            <w10:anchorlock/>
          </v:shape>
          <o:OLEObject Type="Embed" ProgID="Equation.DSMT4" ShapeID="_x0000_i1051" DrawAspect="Content" ObjectID="_1468075751" r:id="rId83">
            <o:LockedField>false</o:LockedField>
          </o:OLEObject>
        </w:object>
      </w:r>
      <w:r>
        <w:rPr>
          <w:sz w:val="21"/>
        </w:rPr>
        <w:t>，重力加速度为</w:t>
      </w:r>
      <w:r>
        <w:rPr>
          <w:rFonts w:ascii="Times New Roman" w:hAnsi="Times New Roman" w:eastAsia="Times New Roman" w:cs="Times New Roman"/>
          <w:i/>
          <w:sz w:val="21"/>
        </w:rPr>
        <w:t>g</w:t>
      </w:r>
      <w:r>
        <w:rPr>
          <w:sz w:val="21"/>
        </w:rPr>
        <w:t>。该临界值</w:t>
      </w:r>
      <w:r>
        <w:object>
          <v:shape id="_x0000_i1052" o:spt="75" alt="eqIdaff95c39047f8e04568a1fd47ae5c1c6" type="#_x0000_t75" style="height:15.95pt;width:14.95pt;" o:ole="t" filled="f" o:preferrelative="t" stroked="f" coordsize="21600,21600">
            <v:path/>
            <v:fill on="f" focussize="0,0"/>
            <v:stroke on="f" joinstyle="miter"/>
            <v:imagedata r:id="rId79" o:title="eqIdaff95c39047f8e04568a1fd47ae5c1c6"/>
            <o:lock v:ext="edit" aspectratio="t"/>
            <w10:wrap type="none"/>
            <w10:anchorlock/>
          </v:shape>
          <o:OLEObject Type="Embed" ProgID="Equation.DSMT4" ShapeID="_x0000_i1052" DrawAspect="Content" ObjectID="_1468075752" r:id="rId85">
            <o:LockedField>false</o:LockedField>
          </o:OLEObject>
        </w:object>
      </w:r>
      <w:r>
        <w:rPr>
          <w:sz w:val="21"/>
        </w:rPr>
        <w:t>等于（　　）</w:t>
      </w:r>
    </w:p>
    <w:p w14:paraId="36CB6AB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09700" cy="2000250"/>
            <wp:effectExtent l="0" t="0" r="0" b="0"/>
            <wp:docPr id="100005" name="图片 10000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zOi1Fe2enhbNAx1ODbqMbQ=="/>
                    <pic:cNvPicPr>
                      <a:picLocks noChangeAspect="1"/>
                    </pic:cNvPicPr>
                  </pic:nvPicPr>
                  <pic:blipFill>
                    <a:blip r:embed="rId86"/>
                    <a:stretch>
                      <a:fillRect/>
                    </a:stretch>
                  </pic:blipFill>
                  <pic:spPr>
                    <a:xfrm>
                      <a:off x="0" y="0"/>
                      <a:ext cx="1409700" cy="2000250"/>
                    </a:xfrm>
                    <a:prstGeom prst="rect">
                      <a:avLst/>
                    </a:prstGeom>
                  </pic:spPr>
                </pic:pic>
              </a:graphicData>
            </a:graphic>
          </wp:inline>
        </w:drawing>
      </w:r>
    </w:p>
    <w:p w14:paraId="226933FC">
      <w:pPr>
        <w:shd w:val="clear" w:color="auto" w:fill="auto"/>
        <w:tabs>
          <w:tab w:val="left" w:pos="4156"/>
        </w:tabs>
        <w:spacing w:line="360" w:lineRule="auto"/>
        <w:ind w:left="300"/>
        <w:jc w:val="left"/>
        <w:textAlignment w:val="center"/>
        <w:rPr>
          <w:sz w:val="21"/>
        </w:rPr>
      </w:pPr>
      <w:r>
        <w:rPr>
          <w:sz w:val="21"/>
        </w:rPr>
        <w:t>A．</w:t>
      </w:r>
      <w:r>
        <w:object>
          <v:shape id="_x0000_i1053" o:spt="75" alt="eqId26d8c8f230ae78babfc974a703b2db0c" type="#_x0000_t75" style="height:30.1pt;width:37.8pt;" o:ole="t" filled="f" o:preferrelative="t" stroked="f" coordsize="21600,21600">
            <v:path/>
            <v:fill on="f" focussize="0,0"/>
            <v:stroke on="f" joinstyle="miter"/>
            <v:imagedata r:id="rId88" o:title="eqId26d8c8f230ae78babfc974a703b2db0c"/>
            <o:lock v:ext="edit" aspectratio="t"/>
            <w10:wrap type="none"/>
            <w10:anchorlock/>
          </v:shape>
          <o:OLEObject Type="Embed" ProgID="Equation.DSMT4" ShapeID="_x0000_i1053" DrawAspect="Content" ObjectID="_1468075753" r:id="rId87">
            <o:LockedField>false</o:LockedField>
          </o:OLEObject>
        </w:object>
      </w:r>
      <w:r>
        <w:rPr>
          <w:sz w:val="21"/>
        </w:rPr>
        <w:tab/>
      </w:r>
      <w:r>
        <w:rPr>
          <w:sz w:val="21"/>
        </w:rPr>
        <w:t>B．</w:t>
      </w:r>
      <w:r>
        <w:object>
          <v:shape id="_x0000_i1054" o:spt="75" alt="eqId98984ed40e3b3888d72194bd51e0cf9f" type="#_x0000_t75" style="height:29.95pt;width:64.2pt;" o:ole="t" filled="f" o:preferrelative="t" stroked="f" coordsize="21600,21600">
            <v:path/>
            <v:fill on="f" focussize="0,0"/>
            <v:stroke on="f" joinstyle="miter"/>
            <v:imagedata r:id="rId90" o:title="eqId98984ed40e3b3888d72194bd51e0cf9f"/>
            <o:lock v:ext="edit" aspectratio="t"/>
            <w10:wrap type="none"/>
            <w10:anchorlock/>
          </v:shape>
          <o:OLEObject Type="Embed" ProgID="Equation.DSMT4" ShapeID="_x0000_i1054" DrawAspect="Content" ObjectID="_1468075754" r:id="rId89">
            <o:LockedField>false</o:LockedField>
          </o:OLEObject>
        </w:object>
      </w:r>
    </w:p>
    <w:p w14:paraId="6641BFA4">
      <w:pPr>
        <w:shd w:val="clear" w:color="auto" w:fill="auto"/>
        <w:tabs>
          <w:tab w:val="left" w:pos="4156"/>
        </w:tabs>
        <w:spacing w:line="360" w:lineRule="auto"/>
        <w:ind w:left="300"/>
        <w:jc w:val="left"/>
        <w:textAlignment w:val="center"/>
        <w:rPr>
          <w:sz w:val="21"/>
        </w:rPr>
      </w:pPr>
      <w:r>
        <w:rPr>
          <w:sz w:val="21"/>
        </w:rPr>
        <w:t>C．</w:t>
      </w:r>
      <w:r>
        <w:object>
          <v:shape id="_x0000_i1055" o:spt="75" alt="eqIdc06225c7dc978af380fd81a0d84f87e1" type="#_x0000_t75" style="height:29.95pt;width:83.6pt;" o:ole="t" filled="f" o:preferrelative="t" stroked="f" coordsize="21600,21600">
            <v:path/>
            <v:fill on="f" focussize="0,0"/>
            <v:stroke on="f" joinstyle="miter"/>
            <v:imagedata r:id="rId92" o:title="eqIdc06225c7dc978af380fd81a0d84f87e1"/>
            <o:lock v:ext="edit" aspectratio="t"/>
            <w10:wrap type="none"/>
            <w10:anchorlock/>
          </v:shape>
          <o:OLEObject Type="Embed" ProgID="Equation.DSMT4" ShapeID="_x0000_i1055" DrawAspect="Content" ObjectID="_1468075755" r:id="rId91">
            <o:LockedField>false</o:LockedField>
          </o:OLEObject>
        </w:object>
      </w:r>
      <w:r>
        <w:rPr>
          <w:sz w:val="21"/>
        </w:rPr>
        <w:tab/>
      </w:r>
      <w:r>
        <w:rPr>
          <w:sz w:val="21"/>
        </w:rPr>
        <w:t>D．</w:t>
      </w:r>
      <w:r>
        <w:object>
          <v:shape id="_x0000_i1056" o:spt="75" alt="eqId94610ffaf1aa7a262194360ef5f6bec4" type="#_x0000_t75" style="height:29.95pt;width:83.6pt;" o:ole="t" filled="f" o:preferrelative="t" stroked="f" coordsize="21600,21600">
            <v:path/>
            <v:fill on="f" focussize="0,0"/>
            <v:stroke on="f" joinstyle="miter"/>
            <v:imagedata r:id="rId94" o:title="eqId94610ffaf1aa7a262194360ef5f6bec4"/>
            <o:lock v:ext="edit" aspectratio="t"/>
            <w10:wrap type="none"/>
            <w10:anchorlock/>
          </v:shape>
          <o:OLEObject Type="Embed" ProgID="Equation.DSMT4" ShapeID="_x0000_i1056" DrawAspect="Content" ObjectID="_1468075756" r:id="rId93">
            <o:LockedField>false</o:LockedField>
          </o:OLEObject>
        </w:object>
      </w:r>
    </w:p>
    <w:p w14:paraId="02AE0D39">
      <w:pPr>
        <w:shd w:val="clear" w:color="auto" w:fill="auto"/>
        <w:spacing w:line="360" w:lineRule="auto"/>
        <w:jc w:val="left"/>
        <w:textAlignment w:val="center"/>
        <w:rPr>
          <w:sz w:val="21"/>
        </w:rPr>
      </w:pPr>
      <w:r>
        <w:rPr>
          <w:sz w:val="21"/>
        </w:rPr>
        <w:t>3．（2025·重庆·高考真题）易碎物品运输中常采用缓冲气袋减小运输中冲击。若某次撞击过程中，气袋被压缩（无破损），不计袋内气体与外界的热交换，则该过程中袋内气体（视为理想气体）（　　）</w:t>
      </w:r>
    </w:p>
    <w:p w14:paraId="37D315DC">
      <w:pPr>
        <w:shd w:val="clear" w:color="auto" w:fill="auto"/>
        <w:tabs>
          <w:tab w:val="left" w:pos="4156"/>
        </w:tabs>
        <w:spacing w:line="360" w:lineRule="auto"/>
        <w:ind w:left="300"/>
        <w:jc w:val="left"/>
        <w:textAlignment w:val="center"/>
        <w:rPr>
          <w:sz w:val="21"/>
        </w:rPr>
      </w:pPr>
      <w:r>
        <w:rPr>
          <w:sz w:val="21"/>
        </w:rPr>
        <w:t>A．分子热运动的平均动能增加</w:t>
      </w:r>
      <w:r>
        <w:rPr>
          <w:sz w:val="21"/>
        </w:rPr>
        <w:tab/>
      </w:r>
      <w:r>
        <w:rPr>
          <w:sz w:val="21"/>
        </w:rPr>
        <w:t>B．内能减小</w:t>
      </w:r>
    </w:p>
    <w:p w14:paraId="123A89B9">
      <w:pPr>
        <w:shd w:val="clear" w:color="auto" w:fill="auto"/>
        <w:tabs>
          <w:tab w:val="left" w:pos="4156"/>
        </w:tabs>
        <w:spacing w:line="360" w:lineRule="auto"/>
        <w:ind w:left="300"/>
        <w:jc w:val="left"/>
        <w:textAlignment w:val="center"/>
        <w:rPr>
          <w:sz w:val="21"/>
        </w:rPr>
      </w:pPr>
      <w:r>
        <w:rPr>
          <w:sz w:val="21"/>
        </w:rPr>
        <w:t>C．压强减小</w:t>
      </w:r>
      <w:r>
        <w:rPr>
          <w:sz w:val="21"/>
        </w:rPr>
        <w:tab/>
      </w:r>
      <w:r>
        <w:rPr>
          <w:sz w:val="21"/>
        </w:rPr>
        <w:t>D．对外界做正功</w:t>
      </w:r>
    </w:p>
    <w:p w14:paraId="4C974A22">
      <w:pPr>
        <w:shd w:val="clear" w:color="auto" w:fill="auto"/>
        <w:spacing w:line="360" w:lineRule="auto"/>
        <w:jc w:val="left"/>
        <w:textAlignment w:val="center"/>
        <w:rPr>
          <w:sz w:val="21"/>
        </w:rPr>
      </w:pPr>
      <w:r>
        <w:rPr>
          <w:sz w:val="21"/>
        </w:rPr>
        <w:t>4．（2025·江苏·高考真题）一定质量的理想气体，体积保持不变。在甲、乙两个状态下，该气体分子速率分布图像如图所示。与状态甲相比，该气体在状态乙时（</w:t>
      </w:r>
      <w:r>
        <w:rPr>
          <w:rFonts w:ascii="Times New Roman" w:hAnsi="Times New Roman" w:eastAsia="Times New Roman" w:cs="Times New Roman"/>
          <w:kern w:val="0"/>
          <w:sz w:val="24"/>
          <w:szCs w:val="24"/>
        </w:rPr>
        <w:t>   </w:t>
      </w:r>
      <w:r>
        <w:rPr>
          <w:sz w:val="21"/>
        </w:rPr>
        <w:t>）</w:t>
      </w:r>
    </w:p>
    <w:p w14:paraId="291D8B46">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438525" cy="2162175"/>
            <wp:effectExtent l="0" t="0" r="9525" b="9525"/>
            <wp:docPr id="100007" name="图片 10000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zOi1Fe2enhbNAx1ODbqMbQ=="/>
                    <pic:cNvPicPr>
                      <a:picLocks noChangeAspect="1"/>
                    </pic:cNvPicPr>
                  </pic:nvPicPr>
                  <pic:blipFill>
                    <a:blip r:embed="rId95"/>
                    <a:stretch>
                      <a:fillRect/>
                    </a:stretch>
                  </pic:blipFill>
                  <pic:spPr>
                    <a:xfrm>
                      <a:off x="0" y="0"/>
                      <a:ext cx="3438525" cy="2162175"/>
                    </a:xfrm>
                    <a:prstGeom prst="rect">
                      <a:avLst/>
                    </a:prstGeom>
                  </pic:spPr>
                </pic:pic>
              </a:graphicData>
            </a:graphic>
          </wp:inline>
        </w:drawing>
      </w:r>
      <w:r>
        <w:rPr>
          <w:rFonts w:ascii="Times New Roman" w:hAnsi="Times New Roman" w:eastAsia="Times New Roman" w:cs="Times New Roman"/>
          <w:kern w:val="0"/>
          <w:sz w:val="24"/>
          <w:szCs w:val="24"/>
        </w:rPr>
        <w:t>  </w:t>
      </w:r>
    </w:p>
    <w:p w14:paraId="04F8A5FA">
      <w:pPr>
        <w:shd w:val="clear" w:color="auto" w:fill="auto"/>
        <w:spacing w:line="360" w:lineRule="auto"/>
        <w:ind w:left="300"/>
        <w:jc w:val="left"/>
        <w:textAlignment w:val="center"/>
        <w:rPr>
          <w:sz w:val="21"/>
        </w:rPr>
      </w:pPr>
      <w:r>
        <w:rPr>
          <w:sz w:val="21"/>
        </w:rPr>
        <w:t>A．分子的数密度较大</w:t>
      </w:r>
    </w:p>
    <w:p w14:paraId="441FD296">
      <w:pPr>
        <w:shd w:val="clear" w:color="auto" w:fill="auto"/>
        <w:spacing w:line="360" w:lineRule="auto"/>
        <w:ind w:left="300"/>
        <w:jc w:val="left"/>
        <w:textAlignment w:val="center"/>
        <w:rPr>
          <w:sz w:val="21"/>
        </w:rPr>
      </w:pPr>
      <w:r>
        <w:rPr>
          <w:sz w:val="21"/>
        </w:rPr>
        <w:t>B．分子间平均距离较小</w:t>
      </w:r>
    </w:p>
    <w:p w14:paraId="6C228C87">
      <w:pPr>
        <w:shd w:val="clear" w:color="auto" w:fill="auto"/>
        <w:spacing w:line="360" w:lineRule="auto"/>
        <w:ind w:left="300"/>
        <w:jc w:val="left"/>
        <w:textAlignment w:val="center"/>
        <w:rPr>
          <w:sz w:val="21"/>
        </w:rPr>
      </w:pPr>
      <w:r>
        <w:rPr>
          <w:sz w:val="21"/>
        </w:rPr>
        <w:t>C．分子的平均动能较大</w:t>
      </w:r>
    </w:p>
    <w:p w14:paraId="203E4D29">
      <w:pPr>
        <w:shd w:val="clear" w:color="auto" w:fill="auto"/>
        <w:spacing w:line="360" w:lineRule="auto"/>
        <w:ind w:left="300"/>
        <w:jc w:val="left"/>
        <w:textAlignment w:val="center"/>
        <w:rPr>
          <w:sz w:val="21"/>
        </w:rPr>
      </w:pPr>
      <w:r>
        <w:rPr>
          <w:sz w:val="21"/>
        </w:rPr>
        <w:t>D．单位时间内分子碰撞单位面积器壁的次数较少</w:t>
      </w:r>
    </w:p>
    <w:p w14:paraId="4C086DE2">
      <w:pPr>
        <w:shd w:val="clear" w:color="auto" w:fill="auto"/>
        <w:spacing w:line="360" w:lineRule="auto"/>
        <w:jc w:val="left"/>
        <w:textAlignment w:val="center"/>
        <w:rPr>
          <w:sz w:val="21"/>
        </w:rPr>
      </w:pPr>
      <w:r>
        <w:rPr>
          <w:sz w:val="21"/>
        </w:rPr>
        <w:t>5．（2025·山东·高考真题）如图所示，上端开口，下端封闭的足够长玻璃管竖直固定于调温装置内。玻璃管导热性能良好，管内横截面积为</w:t>
      </w:r>
      <w:r>
        <w:rPr>
          <w:rFonts w:ascii="Times New Roman" w:hAnsi="Times New Roman" w:eastAsia="Times New Roman" w:cs="Times New Roman"/>
          <w:i/>
          <w:sz w:val="21"/>
        </w:rPr>
        <w:t>S</w:t>
      </w:r>
      <w:r>
        <w:rPr>
          <w:sz w:val="21"/>
        </w:rPr>
        <w:t>，用轻质活塞封闭一定质量的理想气体。大气压强为</w:t>
      </w:r>
      <w:r>
        <w:object>
          <v:shape id="_x0000_i1057" o:spt="75" alt="eqId3606c4a853a6a34cb7f33bea81b15a1f" type="#_x0000_t75" style="height:15.8pt;width:13.2pt;" o:ole="t" filled="f" o:preferrelative="t" stroked="f" coordsize="21600,21600">
            <v:path/>
            <v:fill on="f" focussize="0,0"/>
            <v:stroke on="f" joinstyle="miter"/>
            <v:imagedata r:id="rId73" o:title="eqId3606c4a853a6a34cb7f33bea81b15a1f"/>
            <o:lock v:ext="edit" aspectratio="t"/>
            <w10:wrap type="none"/>
            <w10:anchorlock/>
          </v:shape>
          <o:OLEObject Type="Embed" ProgID="Equation.DSMT4" ShapeID="_x0000_i1057" DrawAspect="Content" ObjectID="_1468075757" r:id="rId96">
            <o:LockedField>false</o:LockedField>
          </o:OLEObject>
        </w:object>
      </w:r>
      <w:r>
        <w:rPr>
          <w:sz w:val="21"/>
        </w:rPr>
        <w:t>，活塞与玻璃管之间的滑动摩擦力大小恒为</w:t>
      </w:r>
      <w:r>
        <w:object>
          <v:shape id="_x0000_i1058" o:spt="75" alt="eqIdace96c8f8499fc9ffb7ad8d1c8e7963a" type="#_x0000_t75" style="height:26.9pt;width:52.75pt;" o:ole="t" filled="f" o:preferrelative="t" stroked="f" coordsize="21600,21600">
            <v:path/>
            <v:fill on="f" focussize="0,0"/>
            <v:stroke on="f" joinstyle="miter"/>
            <v:imagedata r:id="rId98" o:title="eqIdace96c8f8499fc9ffb7ad8d1c8e7963a"/>
            <o:lock v:ext="edit" aspectratio="t"/>
            <w10:wrap type="none"/>
            <w10:anchorlock/>
          </v:shape>
          <o:OLEObject Type="Embed" ProgID="Equation.DSMT4" ShapeID="_x0000_i1058" DrawAspect="Content" ObjectID="_1468075758" r:id="rId97">
            <o:LockedField>false</o:LockedField>
          </o:OLEObject>
        </w:object>
      </w:r>
      <w:r>
        <w:rPr>
          <w:sz w:val="21"/>
        </w:rPr>
        <w:t>，等于最大静摩擦力。用调温装置对封闭气体缓慢加热，</w:t>
      </w:r>
      <w:r>
        <w:object>
          <v:shape id="_x0000_i1059" o:spt="75" alt="eqIdbf252fd819102d67b4a77c49213ef093" type="#_x0000_t75" style="height:15.8pt;width:44.85pt;" o:ole="t" filled="f" o:preferrelative="t" stroked="f" coordsize="21600,21600">
            <v:path/>
            <v:fill on="f" focussize="0,0"/>
            <v:stroke on="f" joinstyle="miter"/>
            <v:imagedata r:id="rId100" o:title="eqIdbf252fd819102d67b4a77c49213ef093"/>
            <o:lock v:ext="edit" aspectratio="t"/>
            <w10:wrap type="none"/>
            <w10:anchorlock/>
          </v:shape>
          <o:OLEObject Type="Embed" ProgID="Equation.DSMT4" ShapeID="_x0000_i1059" DrawAspect="Content" ObjectID="_1468075759" r:id="rId99">
            <o:LockedField>false</o:LockedField>
          </o:OLEObject>
        </w:object>
      </w:r>
      <w:r>
        <w:rPr>
          <w:sz w:val="21"/>
        </w:rPr>
        <w:t>时，气柱高度为</w:t>
      </w:r>
      <w:r>
        <w:object>
          <v:shape id="_x0000_i1060" o:spt="75" alt="eqId80b53eab97158937f92039c1e133b0f1" type="#_x0000_t75" style="height:15.8pt;width:10.55pt;" o:ole="t" filled="f" o:preferrelative="t" stroked="f" coordsize="21600,21600">
            <v:path/>
            <v:fill on="f" focussize="0,0"/>
            <v:stroke on="f" joinstyle="miter"/>
            <v:imagedata r:id="rId102" o:title="eqId80b53eab97158937f92039c1e133b0f1"/>
            <o:lock v:ext="edit" aspectratio="t"/>
            <w10:wrap type="none"/>
            <w10:anchorlock/>
          </v:shape>
          <o:OLEObject Type="Embed" ProgID="Equation.DSMT4" ShapeID="_x0000_i1060" DrawAspect="Content" ObjectID="_1468075760" r:id="rId101">
            <o:LockedField>false</o:LockedField>
          </o:OLEObject>
        </w:object>
      </w:r>
      <w:r>
        <w:rPr>
          <w:sz w:val="21"/>
        </w:rPr>
        <w:t>，活塞开始缓慢上升；继续缓慢加热至</w:t>
      </w:r>
      <w:r>
        <w:object>
          <v:shape id="_x0000_i1061" o:spt="75" alt="eqId85396f6f28b93da1dd36901a85d94841" type="#_x0000_t75" style="height:16pt;width:46.6pt;" o:ole="t" filled="f" o:preferrelative="t" stroked="f" coordsize="21600,21600">
            <v:path/>
            <v:fill on="f" focussize="0,0"/>
            <v:stroke on="f" joinstyle="miter"/>
            <v:imagedata r:id="rId104" o:title="eqId85396f6f28b93da1dd36901a85d94841"/>
            <o:lock v:ext="edit" aspectratio="t"/>
            <w10:wrap type="none"/>
            <w10:anchorlock/>
          </v:shape>
          <o:OLEObject Type="Embed" ProgID="Equation.DSMT4" ShapeID="_x0000_i1061" DrawAspect="Content" ObjectID="_1468075761" r:id="rId103">
            <o:LockedField>false</o:LockedField>
          </o:OLEObject>
        </w:object>
      </w:r>
      <w:r>
        <w:rPr>
          <w:sz w:val="21"/>
        </w:rPr>
        <w:t>时停止加热，活塞不再上升；再缓慢降低气体温度，活塞位置保持不变，直到降温至</w:t>
      </w:r>
      <w:r>
        <w:object>
          <v:shape id="_x0000_i1062" o:spt="75" alt="eqIdf23ed20cccdc2d2c1ad1d70a1d7a6d7f" type="#_x0000_t75" style="height:13.75pt;width:41.3pt;" o:ole="t" filled="f" o:preferrelative="t" stroked="f" coordsize="21600,21600">
            <v:path/>
            <v:fill on="f" focussize="0,0"/>
            <v:stroke on="f" joinstyle="miter"/>
            <v:imagedata r:id="rId106" o:title="eqIdf23ed20cccdc2d2c1ad1d70a1d7a6d7f"/>
            <o:lock v:ext="edit" aspectratio="t"/>
            <w10:wrap type="none"/>
            <w10:anchorlock/>
          </v:shape>
          <o:OLEObject Type="Embed" ProgID="Equation.DSMT4" ShapeID="_x0000_i1062" DrawAspect="Content" ObjectID="_1468075762" r:id="rId105">
            <o:LockedField>false</o:LockedField>
          </o:OLEObject>
        </w:object>
      </w:r>
      <w:r>
        <w:rPr>
          <w:sz w:val="21"/>
        </w:rPr>
        <w:t>时，活塞才开始缓慢下降；温度缓慢降至</w:t>
      </w:r>
      <w:r>
        <w:object>
          <v:shape id="_x0000_i1063" o:spt="75" alt="eqId495970214aa5cb1cad352a83b0ce3d80" type="#_x0000_t75" style="height:15.7pt;width:46.6pt;" o:ole="t" filled="f" o:preferrelative="t" stroked="f" coordsize="21600,21600">
            <v:path/>
            <v:fill on="f" focussize="0,0"/>
            <v:stroke on="f" joinstyle="miter"/>
            <v:imagedata r:id="rId108" o:title="eqId495970214aa5cb1cad352a83b0ce3d80"/>
            <o:lock v:ext="edit" aspectratio="t"/>
            <w10:wrap type="none"/>
            <w10:anchorlock/>
          </v:shape>
          <o:OLEObject Type="Embed" ProgID="Equation.DSMT4" ShapeID="_x0000_i1063" DrawAspect="Content" ObjectID="_1468075763" r:id="rId107">
            <o:LockedField>false</o:LockedField>
          </o:OLEObject>
        </w:object>
      </w:r>
      <w:r>
        <w:rPr>
          <w:sz w:val="21"/>
        </w:rPr>
        <w:t>时，保持温度不变，活塞不再下降。求：</w:t>
      </w:r>
    </w:p>
    <w:p w14:paraId="455C96EA">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943100" cy="1790700"/>
            <wp:effectExtent l="0" t="0" r="0" b="0"/>
            <wp:docPr id="100009" name="图片 10000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zOi1Fe2enhbNAx1ODbqMbQ=="/>
                    <pic:cNvPicPr>
                      <a:picLocks noChangeAspect="1"/>
                    </pic:cNvPicPr>
                  </pic:nvPicPr>
                  <pic:blipFill>
                    <a:blip r:embed="rId109"/>
                    <a:stretch>
                      <a:fillRect/>
                    </a:stretch>
                  </pic:blipFill>
                  <pic:spPr>
                    <a:xfrm>
                      <a:off x="0" y="0"/>
                      <a:ext cx="1943100" cy="1790700"/>
                    </a:xfrm>
                    <a:prstGeom prst="rect">
                      <a:avLst/>
                    </a:prstGeom>
                  </pic:spPr>
                </pic:pic>
              </a:graphicData>
            </a:graphic>
          </wp:inline>
        </w:drawing>
      </w:r>
    </w:p>
    <w:p w14:paraId="72B64BA8">
      <w:pPr>
        <w:shd w:val="clear" w:color="auto" w:fill="auto"/>
        <w:spacing w:line="360" w:lineRule="auto"/>
        <w:jc w:val="left"/>
        <w:textAlignment w:val="center"/>
        <w:rPr>
          <w:sz w:val="21"/>
        </w:rPr>
      </w:pPr>
      <w:r>
        <w:rPr>
          <w:sz w:val="21"/>
        </w:rPr>
        <w:t>(1)</w:t>
      </w:r>
      <w:r>
        <w:object>
          <v:shape id="_x0000_i1064" o:spt="75" alt="eqId85396f6f28b93da1dd36901a85d94841" type="#_x0000_t75" style="height:16pt;width:46.6pt;" o:ole="t" filled="f" o:preferrelative="t" stroked="f" coordsize="21600,21600">
            <v:path/>
            <v:fill on="f" focussize="0,0"/>
            <v:stroke on="f" joinstyle="miter"/>
            <v:imagedata r:id="rId104" o:title="eqId85396f6f28b93da1dd36901a85d94841"/>
            <o:lock v:ext="edit" aspectratio="t"/>
            <w10:wrap type="none"/>
            <w10:anchorlock/>
          </v:shape>
          <o:OLEObject Type="Embed" ProgID="Equation.DSMT4" ShapeID="_x0000_i1064" DrawAspect="Content" ObjectID="_1468075764" r:id="rId110">
            <o:LockedField>false</o:LockedField>
          </o:OLEObject>
        </w:object>
      </w:r>
      <w:r>
        <w:rPr>
          <w:sz w:val="21"/>
        </w:rPr>
        <w:t>时，气柱高度</w:t>
      </w:r>
      <w:r>
        <w:object>
          <v:shape id="_x0000_i1065" o:spt="75" alt="eqIdf285174fbf90a9742de57c1e53224cff" type="#_x0000_t75" style="height:15.35pt;width:11.4pt;" o:ole="t" filled="f" o:preferrelative="t" stroked="f" coordsize="21600,21600">
            <v:path/>
            <v:fill on="f" focussize="0,0"/>
            <v:stroke on="f" joinstyle="miter"/>
            <v:imagedata r:id="rId112" o:title="eqIdf285174fbf90a9742de57c1e53224cff"/>
            <o:lock v:ext="edit" aspectratio="t"/>
            <w10:wrap type="none"/>
            <w10:anchorlock/>
          </v:shape>
          <o:OLEObject Type="Embed" ProgID="Equation.DSMT4" ShapeID="_x0000_i1065" DrawAspect="Content" ObjectID="_1468075765" r:id="rId111">
            <o:LockedField>false</o:LockedField>
          </o:OLEObject>
        </w:object>
      </w:r>
      <w:r>
        <w:rPr>
          <w:sz w:val="21"/>
        </w:rPr>
        <w:t>；</w:t>
      </w:r>
    </w:p>
    <w:p w14:paraId="232C9BCB">
      <w:pPr>
        <w:shd w:val="clear" w:color="auto" w:fill="auto"/>
        <w:spacing w:line="360" w:lineRule="auto"/>
        <w:jc w:val="left"/>
        <w:textAlignment w:val="center"/>
        <w:rPr>
          <w:sz w:val="21"/>
        </w:rPr>
      </w:pPr>
      <w:r>
        <w:rPr>
          <w:sz w:val="21"/>
        </w:rPr>
        <w:t>(2)从</w:t>
      </w:r>
      <w:r>
        <w:object>
          <v:shape id="_x0000_i1066" o:spt="75" alt="eqId4e9a724b59c890095baa5cb73e267c44" type="#_x0000_t75" style="height:16.15pt;width:10.55pt;" o:ole="t" filled="f" o:preferrelative="t" stroked="f" coordsize="21600,21600">
            <v:path/>
            <v:fill on="f" focussize="0,0"/>
            <v:stroke on="f" joinstyle="miter"/>
            <v:imagedata r:id="rId114" o:title="eqId4e9a724b59c890095baa5cb73e267c44"/>
            <o:lock v:ext="edit" aspectratio="t"/>
            <w10:wrap type="none"/>
            <w10:anchorlock/>
          </v:shape>
          <o:OLEObject Type="Embed" ProgID="Equation.DSMT4" ShapeID="_x0000_i1066" DrawAspect="Content" ObjectID="_1468075766" r:id="rId113">
            <o:LockedField>false</o:LockedField>
          </o:OLEObject>
        </w:object>
      </w:r>
      <w:r>
        <w:rPr>
          <w:sz w:val="21"/>
        </w:rPr>
        <w:t>状态到</w:t>
      </w:r>
      <w:r>
        <w:object>
          <v:shape id="_x0000_i1067" o:spt="75" alt="eqId2114a0fe21dc0e5bf831c146ef02b113" type="#_x0000_t75" style="height:16.1pt;width:11.4pt;" o:ole="t" filled="f" o:preferrelative="t" stroked="f" coordsize="21600,21600">
            <v:path/>
            <v:fill on="f" focussize="0,0"/>
            <v:stroke on="f" joinstyle="miter"/>
            <v:imagedata r:id="rId116" o:title="eqId2114a0fe21dc0e5bf831c146ef02b113"/>
            <o:lock v:ext="edit" aspectratio="t"/>
            <w10:wrap type="none"/>
            <w10:anchorlock/>
          </v:shape>
          <o:OLEObject Type="Embed" ProgID="Equation.DSMT4" ShapeID="_x0000_i1067" DrawAspect="Content" ObjectID="_1468075767" r:id="rId115">
            <o:LockedField>false</o:LockedField>
          </o:OLEObject>
        </w:object>
      </w:r>
      <w:r>
        <w:rPr>
          <w:sz w:val="21"/>
        </w:rPr>
        <w:t>状态的过程中，封闭气体吸收的净热量</w:t>
      </w:r>
      <w:r>
        <w:rPr>
          <w:rFonts w:ascii="Times New Roman" w:hAnsi="Times New Roman" w:eastAsia="Times New Roman" w:cs="Times New Roman"/>
          <w:i/>
          <w:sz w:val="21"/>
        </w:rPr>
        <w:t>Q</w:t>
      </w:r>
      <w:r>
        <w:rPr>
          <w:sz w:val="21"/>
        </w:rPr>
        <w:t>（扣除放热后净吸收的热量）。</w:t>
      </w:r>
    </w:p>
    <w:p w14:paraId="13D01A9D">
      <w:pPr>
        <w:adjustRightInd w:val="0"/>
        <w:snapToGrid w:val="0"/>
        <w:spacing w:line="360" w:lineRule="auto"/>
        <w:contextualSpacing/>
        <w:jc w:val="center"/>
        <w:rPr>
          <w:rFonts w:eastAsia="微软雅黑"/>
        </w:rPr>
      </w:pPr>
      <w:r>
        <w:rPr>
          <w:rFonts w:hint="eastAsia" w:ascii="微软雅黑" w:hAnsi="微软雅黑" w:eastAsia="微软雅黑" w:cs="微软雅黑"/>
          <w:b/>
          <w:bCs/>
          <w:color w:val="984807" w:themeColor="accent6" w:themeShade="80"/>
          <w:sz w:val="24"/>
        </w:rPr>
        <w:t>类型02 光学</w:t>
      </w:r>
    </w:p>
    <w:p w14:paraId="11FF219B">
      <w:pPr>
        <w:spacing w:line="360" w:lineRule="auto"/>
        <w:jc w:val="left"/>
        <w:textAlignment w:val="center"/>
        <w:rPr>
          <w:rFonts w:ascii="Times New Roman" w:hAnsi="Times New Roman"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r>
        <w:rPr>
          <w:rFonts w:ascii="Times New Roman" w:hAnsi="Times New Roman" w:cs="Times New Roman"/>
        </w:rPr>
        <w:t>．</w:t>
      </w:r>
    </w:p>
    <w:p w14:paraId="1020E982">
      <w:pPr>
        <w:shd w:val="clear" w:color="auto" w:fill="auto"/>
        <w:spacing w:line="360" w:lineRule="auto"/>
        <w:jc w:val="left"/>
        <w:textAlignment w:val="center"/>
        <w:rPr>
          <w:sz w:val="21"/>
        </w:rPr>
      </w:pPr>
      <w:r>
        <w:rPr>
          <w:sz w:val="21"/>
        </w:rPr>
        <w:t>6．（2025·浙江·高考真题）氢原子从</w:t>
      </w:r>
      <w:r>
        <w:object>
          <v:shape id="_x0000_i1068" o:spt="75" alt="eqIdf68242f1ef9a9bbf7de20f7e7dbfd746" type="#_x0000_t75" style="height:12.05pt;width:32.55pt;" o:ole="t" filled="f" o:preferrelative="t" stroked="f" coordsize="21600,21600">
            <v:path/>
            <v:fill on="f" focussize="0,0"/>
            <v:stroke on="f" joinstyle="miter"/>
            <v:imagedata r:id="rId118" o:title="eqIdf68242f1ef9a9bbf7de20f7e7dbfd746"/>
            <o:lock v:ext="edit" aspectratio="t"/>
            <w10:wrap type="none"/>
            <w10:anchorlock/>
          </v:shape>
          <o:OLEObject Type="Embed" ProgID="Equation.DSMT4" ShapeID="_x0000_i1068" DrawAspect="Content" ObjectID="_1468075768" r:id="rId117">
            <o:LockedField>false</o:LockedField>
          </o:OLEObject>
        </w:object>
      </w:r>
      <w:r>
        <w:rPr>
          <w:sz w:val="21"/>
        </w:rPr>
        <w:t>的能级向</w:t>
      </w:r>
      <w:r>
        <w:object>
          <v:shape id="_x0000_i1069" o:spt="75" alt="eqIdcc2d3df37e73a8abea815f37dbb3fff5" type="#_x0000_t75" style="height:12pt;width:24.6pt;" o:ole="t" filled="f" o:preferrelative="t" stroked="f" coordsize="21600,21600">
            <v:path/>
            <v:fill on="f" focussize="0,0"/>
            <v:stroke on="f" joinstyle="miter"/>
            <v:imagedata r:id="rId120" o:title="eqIdcc2d3df37e73a8abea815f37dbb3fff5"/>
            <o:lock v:ext="edit" aspectratio="t"/>
            <w10:wrap type="none"/>
            <w10:anchorlock/>
          </v:shape>
          <o:OLEObject Type="Embed" ProgID="Equation.DSMT4" ShapeID="_x0000_i1069" DrawAspect="Content" ObjectID="_1468075769" r:id="rId119">
            <o:LockedField>false</o:LockedField>
          </o:OLEObject>
        </w:object>
      </w:r>
      <w:r>
        <w:rPr>
          <w:sz w:val="21"/>
        </w:rPr>
        <w:t>的能级跃迁时分别发出光</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。则（　　）</w:t>
      </w:r>
    </w:p>
    <w:p w14:paraId="742865AA">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903605"/>
            <wp:effectExtent l="0" t="0" r="635" b="10795"/>
            <wp:docPr id="100011" name="图片 10001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zOi1Fe2enhbNAx1ODbqMbQ=="/>
                    <pic:cNvPicPr>
                      <a:picLocks noChangeAspect="1"/>
                    </pic:cNvPicPr>
                  </pic:nvPicPr>
                  <pic:blipFill>
                    <a:blip r:embed="rId121"/>
                    <a:stretch>
                      <a:fillRect/>
                    </a:stretch>
                  </pic:blipFill>
                  <pic:spPr>
                    <a:xfrm>
                      <a:off x="0" y="0"/>
                      <a:ext cx="5276800" cy="904209"/>
                    </a:xfrm>
                    <a:prstGeom prst="rect">
                      <a:avLst/>
                    </a:prstGeom>
                  </pic:spPr>
                </pic:pic>
              </a:graphicData>
            </a:graphic>
          </wp:inline>
        </w:drawing>
      </w:r>
    </w:p>
    <w:p w14:paraId="5933052D">
      <w:pPr>
        <w:shd w:val="clear" w:color="auto" w:fill="auto"/>
        <w:spacing w:line="360" w:lineRule="auto"/>
        <w:ind w:left="300"/>
        <w:jc w:val="left"/>
        <w:textAlignment w:val="center"/>
        <w:rPr>
          <w:sz w:val="21"/>
        </w:rPr>
      </w:pPr>
      <w:r>
        <w:rPr>
          <w:sz w:val="21"/>
        </w:rPr>
        <w:t>A．</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经过甲图装置时屏上谱线分别为2、1</w:t>
      </w:r>
    </w:p>
    <w:p w14:paraId="15235372">
      <w:pPr>
        <w:shd w:val="clear" w:color="auto" w:fill="auto"/>
        <w:spacing w:line="360" w:lineRule="auto"/>
        <w:ind w:left="300"/>
        <w:jc w:val="left"/>
        <w:textAlignment w:val="center"/>
        <w:rPr>
          <w:sz w:val="21"/>
        </w:rPr>
      </w:pPr>
      <w:r>
        <w:rPr>
          <w:sz w:val="21"/>
        </w:rPr>
        <w:t>B．若乙图玻璃棒能导出</w:t>
      </w:r>
      <w:r>
        <w:rPr>
          <w:rFonts w:ascii="Times New Roman" w:hAnsi="Times New Roman" w:eastAsia="Times New Roman" w:cs="Times New Roman"/>
          <w:i/>
          <w:sz w:val="21"/>
        </w:rPr>
        <w:t>P</w:t>
      </w:r>
      <w:r>
        <w:rPr>
          <w:sz w:val="21"/>
        </w:rPr>
        <w:t>光，则一定也能导出</w:t>
      </w:r>
      <w:r>
        <w:rPr>
          <w:rFonts w:ascii="Times New Roman" w:hAnsi="Times New Roman" w:eastAsia="Times New Roman" w:cs="Times New Roman"/>
          <w:i/>
          <w:sz w:val="21"/>
        </w:rPr>
        <w:t>Q</w:t>
      </w:r>
      <w:r>
        <w:rPr>
          <w:sz w:val="21"/>
        </w:rPr>
        <w:t>光</w:t>
      </w:r>
    </w:p>
    <w:p w14:paraId="2D60284A">
      <w:pPr>
        <w:shd w:val="clear" w:color="auto" w:fill="auto"/>
        <w:spacing w:line="360" w:lineRule="auto"/>
        <w:ind w:left="300"/>
        <w:jc w:val="left"/>
        <w:textAlignment w:val="center"/>
        <w:rPr>
          <w:sz w:val="21"/>
        </w:rPr>
      </w:pPr>
      <w:r>
        <w:rPr>
          <w:sz w:val="21"/>
        </w:rPr>
        <w:t>C．若丙图是</w:t>
      </w:r>
      <w:r>
        <w:rPr>
          <w:rFonts w:ascii="Times New Roman" w:hAnsi="Times New Roman" w:eastAsia="Times New Roman" w:cs="Times New Roman"/>
          <w:i/>
          <w:sz w:val="21"/>
        </w:rPr>
        <w:t>P</w:t>
      </w:r>
      <w:r>
        <w:rPr>
          <w:sz w:val="21"/>
        </w:rPr>
        <w:t>入射时的干涉条纹，则</w:t>
      </w:r>
      <w:r>
        <w:rPr>
          <w:rFonts w:ascii="Times New Roman" w:hAnsi="Times New Roman" w:eastAsia="Times New Roman" w:cs="Times New Roman"/>
          <w:i/>
          <w:sz w:val="21"/>
        </w:rPr>
        <w:t>Q</w:t>
      </w:r>
      <w:r>
        <w:rPr>
          <w:sz w:val="21"/>
        </w:rPr>
        <w:t>入射时条纹间距减小</w:t>
      </w:r>
    </w:p>
    <w:p w14:paraId="3F5F0257">
      <w:pPr>
        <w:shd w:val="clear" w:color="auto" w:fill="auto"/>
        <w:spacing w:line="360" w:lineRule="auto"/>
        <w:ind w:left="300"/>
        <w:jc w:val="left"/>
        <w:textAlignment w:val="center"/>
        <w:rPr>
          <w:rFonts w:ascii="Times New Roman" w:hAnsi="Times New Roman" w:eastAsia="Times New Roman" w:cs="Times New Roman"/>
          <w:i/>
          <w:sz w:val="21"/>
        </w:rPr>
      </w:pPr>
      <w:r>
        <w:rPr>
          <w:sz w:val="21"/>
        </w:rPr>
        <w:t>D．</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照射某金属发生光电效应，丁图中的点1、2分别对应</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p>
    <w:p w14:paraId="7847D0D8">
      <w:pPr>
        <w:shd w:val="clear" w:color="auto" w:fill="auto"/>
        <w:spacing w:line="360" w:lineRule="auto"/>
        <w:jc w:val="left"/>
        <w:textAlignment w:val="center"/>
        <w:rPr>
          <w:sz w:val="21"/>
        </w:rPr>
      </w:pPr>
      <w:r>
        <w:rPr>
          <w:sz w:val="21"/>
        </w:rPr>
        <w:t>7．（2025·重庆·高考真题）杨氏双缝干涉实验中，双缝与光屏距离为</w:t>
      </w:r>
      <w:r>
        <w:rPr>
          <w:rFonts w:ascii="Times New Roman" w:hAnsi="Times New Roman" w:eastAsia="Times New Roman" w:cs="Times New Roman"/>
          <w:i/>
          <w:sz w:val="21"/>
        </w:rPr>
        <w:t>l</w:t>
      </w:r>
      <w:r>
        <w:rPr>
          <w:sz w:val="21"/>
        </w:rPr>
        <w:t>，波长为</w:t>
      </w:r>
      <w:r>
        <w:object>
          <v:shape id="_x0000_i1070" o:spt="75" alt="eqIddf64046e91b047037f19e4032e3b6de3" type="#_x0000_t75" style="height:11.9pt;width:9.65pt;" o:ole="t" filled="f" o:preferrelative="t" stroked="f" coordsize="21600,21600">
            <v:path/>
            <v:fill on="f" focussize="0,0"/>
            <v:stroke on="f" joinstyle="miter"/>
            <v:imagedata r:id="rId123" o:title="eqIddf64046e91b047037f19e4032e3b6de3"/>
            <o:lock v:ext="edit" aspectratio="t"/>
            <w10:wrap type="none"/>
            <w10:anchorlock/>
          </v:shape>
          <o:OLEObject Type="Embed" ProgID="Equation.DSMT4" ShapeID="_x0000_i1070" DrawAspect="Content" ObjectID="_1468075770" r:id="rId122">
            <o:LockedField>false</o:LockedField>
          </o:OLEObject>
        </w:object>
      </w:r>
      <w:r>
        <w:rPr>
          <w:sz w:val="21"/>
        </w:rPr>
        <w:t>的激光垂直入射到双缝上，在屏上出现如图所示的干涉图样。某同学在光屏上标记两条亮纹中心位置并测其间距为</w:t>
      </w:r>
      <w:r>
        <w:rPr>
          <w:rFonts w:ascii="Times New Roman" w:hAnsi="Times New Roman" w:eastAsia="Times New Roman" w:cs="Times New Roman"/>
          <w:i/>
          <w:sz w:val="21"/>
        </w:rPr>
        <w:t>a</w:t>
      </w:r>
      <w:r>
        <w:rPr>
          <w:sz w:val="21"/>
        </w:rPr>
        <w:t>，则（　　）</w:t>
      </w:r>
    </w:p>
    <w:p w14:paraId="4E3A6F1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43125" cy="1685925"/>
            <wp:effectExtent l="0" t="0" r="9525" b="9525"/>
            <wp:docPr id="100013" name="图片 10001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zOi1Fe2enhbNAx1ODbqMbQ=="/>
                    <pic:cNvPicPr>
                      <a:picLocks noChangeAspect="1"/>
                    </pic:cNvPicPr>
                  </pic:nvPicPr>
                  <pic:blipFill>
                    <a:blip r:embed="rId124"/>
                    <a:stretch>
                      <a:fillRect/>
                    </a:stretch>
                  </pic:blipFill>
                  <pic:spPr>
                    <a:xfrm>
                      <a:off x="0" y="0"/>
                      <a:ext cx="2143125" cy="1685925"/>
                    </a:xfrm>
                    <a:prstGeom prst="rect">
                      <a:avLst/>
                    </a:prstGeom>
                  </pic:spPr>
                </pic:pic>
              </a:graphicData>
            </a:graphic>
          </wp:inline>
        </w:drawing>
      </w:r>
    </w:p>
    <w:p w14:paraId="0186F36B">
      <w:pPr>
        <w:shd w:val="clear" w:color="auto" w:fill="auto"/>
        <w:tabs>
          <w:tab w:val="left" w:pos="4156"/>
        </w:tabs>
        <w:spacing w:line="360" w:lineRule="auto"/>
        <w:ind w:left="300"/>
        <w:jc w:val="left"/>
        <w:textAlignment w:val="center"/>
        <w:rPr>
          <w:sz w:val="21"/>
        </w:rPr>
      </w:pPr>
      <w:r>
        <w:rPr>
          <w:sz w:val="21"/>
        </w:rPr>
        <w:t>A．相邻两亮条纹间距为</w:t>
      </w:r>
      <w:r>
        <w:object>
          <v:shape id="_x0000_i1071" o:spt="75" alt="eqId3bfcca225be68f20ec797c15528a1a10" type="#_x0000_t75" style="height:27.05pt;width:10.55pt;" o:ole="t" filled="f" o:preferrelative="t" stroked="f" coordsize="21600,21600">
            <v:path/>
            <v:fill on="f" focussize="0,0"/>
            <v:stroke on="f" joinstyle="miter"/>
            <v:imagedata r:id="rId126" o:title="eqId3bfcca225be68f20ec797c15528a1a10"/>
            <o:lock v:ext="edit" aspectratio="t"/>
            <w10:wrap type="none"/>
            <w10:anchorlock/>
          </v:shape>
          <o:OLEObject Type="Embed" ProgID="Equation.DSMT4" ShapeID="_x0000_i1071" DrawAspect="Content" ObjectID="_1468075771" r:id="rId125">
            <o:LockedField>false</o:LockedField>
          </o:OLEObject>
        </w:object>
      </w:r>
      <w:r>
        <w:rPr>
          <w:sz w:val="21"/>
        </w:rPr>
        <w:tab/>
      </w:r>
      <w:r>
        <w:rPr>
          <w:sz w:val="21"/>
        </w:rPr>
        <w:t>B．相邻两暗条纹间距为</w:t>
      </w:r>
      <w:r>
        <w:object>
          <v:shape id="_x0000_i1072" o:spt="75" alt="eqId3bfcca225be68f20ec797c15528a1a10" type="#_x0000_t75" style="height:27.05pt;width:10.55pt;" o:ole="t" filled="f" o:preferrelative="t" stroked="f" coordsize="21600,21600">
            <v:path/>
            <v:fill on="f" focussize="0,0"/>
            <v:stroke on="f" joinstyle="miter"/>
            <v:imagedata r:id="rId126" o:title="eqId3bfcca225be68f20ec797c15528a1a10"/>
            <o:lock v:ext="edit" aspectratio="t"/>
            <w10:wrap type="none"/>
            <w10:anchorlock/>
          </v:shape>
          <o:OLEObject Type="Embed" ProgID="Equation.DSMT4" ShapeID="_x0000_i1072" DrawAspect="Content" ObjectID="_1468075772" r:id="rId127">
            <o:LockedField>false</o:LockedField>
          </o:OLEObject>
        </w:object>
      </w:r>
    </w:p>
    <w:p w14:paraId="0D393757">
      <w:pPr>
        <w:shd w:val="clear" w:color="auto" w:fill="auto"/>
        <w:tabs>
          <w:tab w:val="left" w:pos="4156"/>
        </w:tabs>
        <w:spacing w:line="360" w:lineRule="auto"/>
        <w:ind w:left="300"/>
        <w:jc w:val="left"/>
        <w:textAlignment w:val="center"/>
        <w:rPr>
          <w:sz w:val="21"/>
        </w:rPr>
      </w:pPr>
      <w:r>
        <w:rPr>
          <w:sz w:val="21"/>
        </w:rPr>
        <w:t>C．双缝之间的距离为</w:t>
      </w:r>
      <w:r>
        <w:object>
          <v:shape id="_x0000_i1073" o:spt="75" alt="eqId454900d9f4ab352d89dcdf585f81f4d3" type="#_x0000_t75" style="height:26.9pt;width:21.95pt;" o:ole="t" filled="f" o:preferrelative="t" stroked="f" coordsize="21600,21600">
            <v:path/>
            <v:fill on="f" focussize="0,0"/>
            <v:stroke on="f" joinstyle="miter"/>
            <v:imagedata r:id="rId129" o:title="eqId454900d9f4ab352d89dcdf585f81f4d3"/>
            <o:lock v:ext="edit" aspectratio="t"/>
            <w10:wrap type="none"/>
            <w10:anchorlock/>
          </v:shape>
          <o:OLEObject Type="Embed" ProgID="Equation.DSMT4" ShapeID="_x0000_i1073" DrawAspect="Content" ObjectID="_1468075773" r:id="rId128">
            <o:LockedField>false</o:LockedField>
          </o:OLEObject>
        </w:object>
      </w:r>
      <w:r>
        <w:rPr>
          <w:sz w:val="21"/>
        </w:rPr>
        <w:tab/>
      </w:r>
      <w:r>
        <w:rPr>
          <w:sz w:val="21"/>
        </w:rPr>
        <w:t>D．双缝之间的距离为</w:t>
      </w:r>
      <w:r>
        <w:object>
          <v:shape id="_x0000_i1074" o:spt="75" alt="eqIdf674885d29b1bc6c639e40dc68b2dbc0" type="#_x0000_t75" style="height:26.9pt;width:21.95pt;" o:ole="t" filled="f" o:preferrelative="t" stroked="f" coordsize="21600,21600">
            <v:path/>
            <v:fill on="f" focussize="0,0"/>
            <v:stroke on="f" joinstyle="miter"/>
            <v:imagedata r:id="rId131" o:title="eqIdf674885d29b1bc6c639e40dc68b2dbc0"/>
            <o:lock v:ext="edit" aspectratio="t"/>
            <w10:wrap type="none"/>
            <w10:anchorlock/>
          </v:shape>
          <o:OLEObject Type="Embed" ProgID="Equation.DSMT4" ShapeID="_x0000_i1074" DrawAspect="Content" ObjectID="_1468075774" r:id="rId130">
            <o:LockedField>false</o:LockedField>
          </o:OLEObject>
        </w:object>
      </w:r>
    </w:p>
    <w:p w14:paraId="19871F86">
      <w:pPr>
        <w:shd w:val="clear" w:color="auto" w:fill="auto"/>
        <w:spacing w:line="360" w:lineRule="auto"/>
        <w:jc w:val="left"/>
        <w:textAlignment w:val="center"/>
        <w:rPr>
          <w:sz w:val="21"/>
        </w:rPr>
      </w:pPr>
      <w:r>
        <w:rPr>
          <w:sz w:val="21"/>
        </w:rPr>
        <w:t>8．（2025·四川·高考真题）某款国产手机采用了一种新型潜望式摄像头模组。如图所示，模组内置一块上下表面平行（</w:t>
      </w:r>
      <w:r>
        <w:object>
          <v:shape id="_x0000_i1075" o:spt="75" alt="eqId6a45ea535f43948b6523f9b4b3b7e987" type="#_x0000_t75" style="height:12.1pt;width:34.3pt;" o:ole="t" filled="f" o:preferrelative="t" stroked="f" coordsize="21600,21600">
            <v:path/>
            <v:fill on="f" focussize="0,0"/>
            <v:stroke on="f" joinstyle="miter"/>
            <v:imagedata r:id="rId133" o:title="eqId6a45ea535f43948b6523f9b4b3b7e987"/>
            <o:lock v:ext="edit" aspectratio="t"/>
            <w10:wrap type="none"/>
            <w10:anchorlock/>
          </v:shape>
          <o:OLEObject Type="Embed" ProgID="Equation.DSMT4" ShapeID="_x0000_i1075" DrawAspect="Content" ObjectID="_1468075775" r:id="rId132">
            <o:LockedField>false</o:LockedField>
          </o:OLEObject>
        </w:object>
      </w:r>
      <w:r>
        <w:rPr>
          <w:sz w:val="21"/>
        </w:rPr>
        <w:t>）的光学玻璃。光垂直于玻璃上表面入射，经过三次全反射后平行于入射光射出。则（</w:t>
      </w:r>
      <w:r>
        <w:rPr>
          <w:rFonts w:ascii="Times New Roman" w:hAnsi="Times New Roman" w:eastAsia="Times New Roman" w:cs="Times New Roman"/>
          <w:kern w:val="0"/>
          <w:sz w:val="24"/>
          <w:szCs w:val="24"/>
        </w:rPr>
        <w:t>    </w:t>
      </w:r>
      <w:r>
        <w:rPr>
          <w:sz w:val="21"/>
        </w:rPr>
        <w:t>）</w:t>
      </w:r>
    </w:p>
    <w:p w14:paraId="2449C397">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76525" cy="1047750"/>
            <wp:effectExtent l="0" t="0" r="9525" b="0"/>
            <wp:docPr id="100015" name="图片 10001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zOi1Fe2enhbNAx1ODbqMbQ=="/>
                    <pic:cNvPicPr>
                      <a:picLocks noChangeAspect="1"/>
                    </pic:cNvPicPr>
                  </pic:nvPicPr>
                  <pic:blipFill>
                    <a:blip r:embed="rId134"/>
                    <a:stretch>
                      <a:fillRect/>
                    </a:stretch>
                  </pic:blipFill>
                  <pic:spPr>
                    <a:xfrm>
                      <a:off x="0" y="0"/>
                      <a:ext cx="2676525" cy="1047750"/>
                    </a:xfrm>
                    <a:prstGeom prst="rect">
                      <a:avLst/>
                    </a:prstGeom>
                  </pic:spPr>
                </pic:pic>
              </a:graphicData>
            </a:graphic>
          </wp:inline>
        </w:drawing>
      </w:r>
    </w:p>
    <w:p w14:paraId="7FA90693">
      <w:pPr>
        <w:shd w:val="clear" w:color="auto" w:fill="auto"/>
        <w:spacing w:line="360" w:lineRule="auto"/>
        <w:ind w:left="300"/>
        <w:jc w:val="left"/>
        <w:textAlignment w:val="center"/>
        <w:rPr>
          <w:sz w:val="21"/>
        </w:rPr>
      </w:pPr>
      <w:r>
        <w:rPr>
          <w:sz w:val="21"/>
        </w:rPr>
        <w:t>A．可以选用折射率为1.4的光学玻璃</w:t>
      </w:r>
    </w:p>
    <w:p w14:paraId="30A15901">
      <w:pPr>
        <w:shd w:val="clear" w:color="auto" w:fill="auto"/>
        <w:spacing w:line="360" w:lineRule="auto"/>
        <w:ind w:left="300"/>
        <w:jc w:val="left"/>
        <w:textAlignment w:val="center"/>
        <w:rPr>
          <w:sz w:val="21"/>
        </w:rPr>
      </w:pPr>
      <w:r>
        <w:rPr>
          <w:sz w:val="21"/>
        </w:rPr>
        <w:t>B．若选用折射率为1.6的光学玻璃，</w:t>
      </w:r>
      <w:r>
        <w:object>
          <v:shape id="_x0000_i1076" o:spt="75" alt="eqIdc24095e409b025db711f14be783a406c" type="#_x0000_t75" style="height:12.4pt;width:8.75pt;" o:ole="t" filled="f" o:preferrelative="t" stroked="f" coordsize="21600,21600">
            <v:path/>
            <v:fill on="f" focussize="0,0"/>
            <v:stroke on="f" joinstyle="miter"/>
            <v:imagedata r:id="rId136" o:title="eqIdc24095e409b025db711f14be783a406c"/>
            <o:lock v:ext="edit" aspectratio="t"/>
            <w10:wrap type="none"/>
            <w10:anchorlock/>
          </v:shape>
          <o:OLEObject Type="Embed" ProgID="Equation.DSMT4" ShapeID="_x0000_i1076" DrawAspect="Content" ObjectID="_1468075776" r:id="rId135">
            <o:LockedField>false</o:LockedField>
          </o:OLEObject>
        </w:object>
      </w:r>
      <w:r>
        <w:rPr>
          <w:sz w:val="21"/>
        </w:rPr>
        <w:t>可以设定为</w:t>
      </w:r>
      <w:r>
        <w:object>
          <v:shape id="_x0000_i1077" o:spt="75" alt="eqIdf6b86c22b670a8e9f3896f9e8883fbbb" type="#_x0000_t75" style="height:12.25pt;width:17.55pt;" o:ole="t" filled="f" o:preferrelative="t" stroked="f" coordsize="21600,21600">
            <v:path/>
            <v:fill on="f" focussize="0,0"/>
            <v:stroke on="f" joinstyle="miter"/>
            <v:imagedata r:id="rId138" o:title="eqIdf6b86c22b670a8e9f3896f9e8883fbbb"/>
            <o:lock v:ext="edit" aspectratio="t"/>
            <w10:wrap type="none"/>
            <w10:anchorlock/>
          </v:shape>
          <o:OLEObject Type="Embed" ProgID="Equation.DSMT4" ShapeID="_x0000_i1077" DrawAspect="Content" ObjectID="_1468075777" r:id="rId137">
            <o:LockedField>false</o:LockedField>
          </o:OLEObject>
        </w:object>
      </w:r>
    </w:p>
    <w:p w14:paraId="3AD4D338">
      <w:pPr>
        <w:shd w:val="clear" w:color="auto" w:fill="auto"/>
        <w:spacing w:line="360" w:lineRule="auto"/>
        <w:ind w:left="300"/>
        <w:jc w:val="left"/>
        <w:textAlignment w:val="center"/>
        <w:rPr>
          <w:sz w:val="21"/>
        </w:rPr>
      </w:pPr>
      <w:r>
        <w:rPr>
          <w:sz w:val="21"/>
        </w:rPr>
        <w:t>C．若选用折射率为2的光学玻璃，第二次全反射入射角可能为</w:t>
      </w:r>
      <w:r>
        <w:object>
          <v:shape id="_x0000_i1078" o:spt="75" alt="eqId16aa0b9869db50a9ab48cc32925d8e96" type="#_x0000_t75" style="height:12.25pt;width:17.55pt;" o:ole="t" filled="f" o:preferrelative="t" stroked="f" coordsize="21600,21600">
            <v:path/>
            <v:fill on="f" focussize="0,0"/>
            <v:stroke on="f" joinstyle="miter"/>
            <v:imagedata r:id="rId140" o:title="eqId16aa0b9869db50a9ab48cc32925d8e96"/>
            <o:lock v:ext="edit" aspectratio="t"/>
            <w10:wrap type="none"/>
            <w10:anchorlock/>
          </v:shape>
          <o:OLEObject Type="Embed" ProgID="Equation.DSMT4" ShapeID="_x0000_i1078" DrawAspect="Content" ObjectID="_1468075778" r:id="rId139">
            <o:LockedField>false</o:LockedField>
          </o:OLEObject>
        </w:object>
      </w:r>
    </w:p>
    <w:p w14:paraId="263253CF">
      <w:pPr>
        <w:shd w:val="clear" w:color="auto" w:fill="auto"/>
        <w:spacing w:line="360" w:lineRule="auto"/>
        <w:ind w:left="300"/>
        <w:jc w:val="left"/>
        <w:textAlignment w:val="center"/>
        <w:rPr>
          <w:sz w:val="21"/>
        </w:rPr>
      </w:pPr>
      <w:r>
        <w:rPr>
          <w:sz w:val="21"/>
        </w:rPr>
        <w:t>D．若入射光线向左移动，则出射光线也向左移动</w:t>
      </w:r>
    </w:p>
    <w:p w14:paraId="6D2AD1DE">
      <w:pPr>
        <w:shd w:val="clear" w:color="auto" w:fill="auto"/>
        <w:spacing w:line="360" w:lineRule="auto"/>
        <w:jc w:val="left"/>
        <w:textAlignment w:val="center"/>
        <w:rPr>
          <w:sz w:val="21"/>
        </w:rPr>
      </w:pPr>
      <w:r>
        <w:rPr>
          <w:sz w:val="21"/>
        </w:rPr>
        <w:t>9．（2025·广东·高考真题）如图为测量某种玻璃折射率的光路图。某单色光从空气垂直射入顶角为</w:t>
      </w:r>
      <w:r>
        <w:object>
          <v:shape id="_x0000_i1079" o:spt="75" alt="eqIde170f206fdbbd834aad7580c727e2cc6" type="#_x0000_t75" style="height:9.65pt;width:10.55pt;" o:ole="t" filled="f" o:preferrelative="t" stroked="f" coordsize="21600,21600">
            <v:path/>
            <v:fill on="f" focussize="0,0"/>
            <v:stroke on="f" joinstyle="miter"/>
            <v:imagedata r:id="rId142" o:title="eqIde170f206fdbbd834aad7580c727e2cc6"/>
            <o:lock v:ext="edit" aspectratio="t"/>
            <w10:wrap type="none"/>
            <w10:anchorlock/>
          </v:shape>
          <o:OLEObject Type="Embed" ProgID="Equation.DSMT4" ShapeID="_x0000_i1079" DrawAspect="Content" ObjectID="_1468075779" r:id="rId141">
            <o:LockedField>false</o:LockedField>
          </o:OLEObject>
        </w:object>
      </w:r>
      <w:r>
        <w:rPr>
          <w:sz w:val="21"/>
        </w:rPr>
        <w:t>的玻璃棱镜，出射光相对于入射光的偏转角为</w:t>
      </w:r>
      <w:r>
        <w:object>
          <v:shape id="_x0000_i1080" o:spt="75" alt="eqId5b5858ee1ce52b251816757257a11c29" type="#_x0000_t75" style="height:14.2pt;width:10.55pt;" o:ole="t" filled="f" o:preferrelative="t" stroked="f" coordsize="21600,21600">
            <v:path/>
            <v:fill on="f" focussize="0,0"/>
            <v:stroke on="f" joinstyle="miter"/>
            <v:imagedata r:id="rId144" o:title="eqId5b5858ee1ce52b251816757257a11c29"/>
            <o:lock v:ext="edit" aspectratio="t"/>
            <w10:wrap type="none"/>
            <w10:anchorlock/>
          </v:shape>
          <o:OLEObject Type="Embed" ProgID="Equation.DSMT4" ShapeID="_x0000_i1080" DrawAspect="Content" ObjectID="_1468075780" r:id="rId143">
            <o:LockedField>false</o:LockedField>
          </o:OLEObject>
        </w:object>
      </w:r>
      <w:r>
        <w:rPr>
          <w:sz w:val="21"/>
        </w:rPr>
        <w:t>，该折射率为（</w:t>
      </w:r>
      <w:r>
        <w:rPr>
          <w:rFonts w:ascii="Times New Roman" w:hAnsi="Times New Roman" w:eastAsia="Times New Roman" w:cs="Times New Roman"/>
          <w:kern w:val="0"/>
          <w:sz w:val="24"/>
          <w:szCs w:val="24"/>
        </w:rPr>
        <w:t>    </w:t>
      </w:r>
      <w:r>
        <w:rPr>
          <w:sz w:val="21"/>
        </w:rPr>
        <w:t>）</w:t>
      </w:r>
    </w:p>
    <w:p w14:paraId="0236689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33550" cy="1447800"/>
            <wp:effectExtent l="0" t="0" r="0" b="0"/>
            <wp:docPr id="100017" name="图片 10001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zOi1Fe2enhbNAx1ODbqMbQ=="/>
                    <pic:cNvPicPr>
                      <a:picLocks noChangeAspect="1"/>
                    </pic:cNvPicPr>
                  </pic:nvPicPr>
                  <pic:blipFill>
                    <a:blip r:embed="rId145"/>
                    <a:stretch>
                      <a:fillRect/>
                    </a:stretch>
                  </pic:blipFill>
                  <pic:spPr>
                    <a:xfrm>
                      <a:off x="0" y="0"/>
                      <a:ext cx="1733550" cy="1447800"/>
                    </a:xfrm>
                    <a:prstGeom prst="rect">
                      <a:avLst/>
                    </a:prstGeom>
                  </pic:spPr>
                </pic:pic>
              </a:graphicData>
            </a:graphic>
          </wp:inline>
        </w:drawing>
      </w:r>
    </w:p>
    <w:p w14:paraId="78FC34A7">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81" o:spt="75" alt="eqIda4f291bfdb70f71d2fe5a90b03984b41" type="#_x0000_t75" style="height:27.1pt;width:48.35pt;" o:ole="t" filled="f" o:preferrelative="t" stroked="f" coordsize="21600,21600">
            <v:path/>
            <v:fill on="f" focussize="0,0"/>
            <v:stroke on="f" joinstyle="miter"/>
            <v:imagedata r:id="rId147" o:title="eqIda4f291bfdb70f71d2fe5a90b03984b41"/>
            <o:lock v:ext="edit" aspectratio="t"/>
            <w10:wrap type="none"/>
            <w10:anchorlock/>
          </v:shape>
          <o:OLEObject Type="Embed" ProgID="Equation.DSMT4" ShapeID="_x0000_i1081" DrawAspect="Content" ObjectID="_1468075781" r:id="rId146">
            <o:LockedField>false</o:LockedField>
          </o:OLEObject>
        </w:object>
      </w:r>
      <w:r>
        <w:rPr>
          <w:sz w:val="21"/>
        </w:rPr>
        <w:tab/>
      </w:r>
      <w:r>
        <w:rPr>
          <w:sz w:val="21"/>
        </w:rPr>
        <w:t>B．</w:t>
      </w:r>
      <w:r>
        <w:object>
          <v:shape id="_x0000_i1082" o:spt="75" alt="eqId8a69c2488851df0c809859faad60706d" type="#_x0000_t75" style="height:29.15pt;width:48.4pt;" o:ole="t" filled="f" o:preferrelative="t" stroked="f" coordsize="21600,21600">
            <v:path/>
            <v:fill on="f" focussize="0,0"/>
            <v:stroke on="f" joinstyle="miter"/>
            <v:imagedata r:id="rId149" o:title="eqId8a69c2488851df0c809859faad60706d"/>
            <o:lock v:ext="edit" aspectratio="t"/>
            <w10:wrap type="none"/>
            <w10:anchorlock/>
          </v:shape>
          <o:OLEObject Type="Embed" ProgID="Equation.DSMT4" ShapeID="_x0000_i1082" DrawAspect="Content" ObjectID="_1468075782" r:id="rId148">
            <o:LockedField>false</o:LockedField>
          </o:OLEObject>
        </w:object>
      </w:r>
      <w:r>
        <w:rPr>
          <w:sz w:val="21"/>
        </w:rPr>
        <w:tab/>
      </w:r>
      <w:r>
        <w:rPr>
          <w:sz w:val="21"/>
        </w:rPr>
        <w:t>C．</w:t>
      </w:r>
      <w:r>
        <w:object>
          <v:shape id="_x0000_i1083" o:spt="75" alt="eqIdbdd64aaccd976873d5c241352be7e09a" type="#_x0000_t75" style="height:29pt;width:26.4pt;" o:ole="t" filled="f" o:preferrelative="t" stroked="f" coordsize="21600,21600">
            <v:path/>
            <v:fill on="f" focussize="0,0"/>
            <v:stroke on="f" joinstyle="miter"/>
            <v:imagedata r:id="rId151" o:title="eqIdbdd64aaccd976873d5c241352be7e09a"/>
            <o:lock v:ext="edit" aspectratio="t"/>
            <w10:wrap type="none"/>
            <w10:anchorlock/>
          </v:shape>
          <o:OLEObject Type="Embed" ProgID="Equation.DSMT4" ShapeID="_x0000_i1083" DrawAspect="Content" ObjectID="_1468075783" r:id="rId150">
            <o:LockedField>false</o:LockedField>
          </o:OLEObject>
        </w:object>
      </w:r>
      <w:r>
        <w:rPr>
          <w:sz w:val="21"/>
        </w:rPr>
        <w:tab/>
      </w:r>
      <w:r>
        <w:rPr>
          <w:sz w:val="21"/>
        </w:rPr>
        <w:t>D．</w:t>
      </w:r>
      <w:r>
        <w:object>
          <v:shape id="_x0000_i1084" o:spt="75" alt="eqId0e8d157b2358cc901983d432c9cb66e8" type="#_x0000_t75" style="height:27.25pt;width:24.6pt;" o:ole="t" filled="f" o:preferrelative="t" stroked="f" coordsize="21600,21600">
            <v:path/>
            <v:fill on="f" focussize="0,0"/>
            <v:stroke on="f" joinstyle="miter"/>
            <v:imagedata r:id="rId153" o:title="eqId0e8d157b2358cc901983d432c9cb66e8"/>
            <o:lock v:ext="edit" aspectratio="t"/>
            <w10:wrap type="none"/>
            <w10:anchorlock/>
          </v:shape>
          <o:OLEObject Type="Embed" ProgID="Equation.DSMT4" ShapeID="_x0000_i1084" DrawAspect="Content" ObjectID="_1468075784" r:id="rId152">
            <o:LockedField>false</o:LockedField>
          </o:OLEObject>
        </w:object>
      </w:r>
    </w:p>
    <w:p w14:paraId="1C2E16B0">
      <w:pPr>
        <w:shd w:val="clear" w:color="auto" w:fill="auto"/>
        <w:spacing w:line="360" w:lineRule="auto"/>
        <w:jc w:val="left"/>
        <w:textAlignment w:val="center"/>
        <w:rPr>
          <w:sz w:val="21"/>
        </w:rPr>
      </w:pPr>
      <w:r>
        <w:rPr>
          <w:sz w:val="21"/>
        </w:rPr>
        <w:t>10．（2025·安徽·高考真题）如图，玻璃砖的横截面是半径为</w:t>
      </w:r>
      <w:r>
        <w:rPr>
          <w:rFonts w:ascii="Times New Roman" w:hAnsi="Times New Roman" w:eastAsia="Times New Roman" w:cs="Times New Roman"/>
          <w:i/>
          <w:sz w:val="21"/>
        </w:rPr>
        <w:t>R</w:t>
      </w:r>
      <w:r>
        <w:rPr>
          <w:sz w:val="21"/>
        </w:rPr>
        <w:t>的半圆，圆心为</w:t>
      </w:r>
      <w:r>
        <w:rPr>
          <w:rFonts w:ascii="Times New Roman" w:hAnsi="Times New Roman" w:eastAsia="Times New Roman" w:cs="Times New Roman"/>
          <w:i/>
          <w:sz w:val="21"/>
        </w:rPr>
        <w:t>O</w:t>
      </w:r>
      <w:r>
        <w:rPr>
          <w:sz w:val="21"/>
        </w:rPr>
        <w:t>点，直径与</w:t>
      </w:r>
      <w:r>
        <w:rPr>
          <w:rFonts w:ascii="Times New Roman" w:hAnsi="Times New Roman" w:eastAsia="Times New Roman" w:cs="Times New Roman"/>
          <w:i/>
          <w:sz w:val="21"/>
        </w:rPr>
        <w:t>x</w:t>
      </w:r>
      <w:r>
        <w:rPr>
          <w:sz w:val="21"/>
        </w:rPr>
        <w:t>轴重合。一束平行于</w:t>
      </w:r>
      <w:r>
        <w:rPr>
          <w:rFonts w:ascii="Times New Roman" w:hAnsi="Times New Roman" w:eastAsia="Times New Roman" w:cs="Times New Roman"/>
          <w:i/>
          <w:sz w:val="21"/>
        </w:rPr>
        <w:t>x</w:t>
      </w:r>
      <w:r>
        <w:rPr>
          <w:sz w:val="21"/>
        </w:rPr>
        <w:t>轴的激光，从横截面上的</w:t>
      </w:r>
      <w:r>
        <w:rPr>
          <w:rFonts w:ascii="Times New Roman" w:hAnsi="Times New Roman" w:eastAsia="Times New Roman" w:cs="Times New Roman"/>
          <w:i/>
          <w:sz w:val="21"/>
        </w:rPr>
        <w:t>P</w:t>
      </w:r>
      <w:r>
        <w:rPr>
          <w:sz w:val="21"/>
        </w:rPr>
        <w:t>点由空气射入玻璃砖，从</w:t>
      </w:r>
      <w:r>
        <w:rPr>
          <w:rFonts w:ascii="Times New Roman" w:hAnsi="Times New Roman" w:eastAsia="Times New Roman" w:cs="Times New Roman"/>
          <w:i/>
          <w:sz w:val="21"/>
        </w:rPr>
        <w:t>Q</w:t>
      </w:r>
      <w:r>
        <w:rPr>
          <w:sz w:val="21"/>
        </w:rPr>
        <w:t>点射出。已知</w:t>
      </w:r>
      <w:r>
        <w:rPr>
          <w:rFonts w:ascii="Times New Roman" w:hAnsi="Times New Roman" w:eastAsia="Times New Roman" w:cs="Times New Roman"/>
          <w:i/>
          <w:sz w:val="21"/>
        </w:rPr>
        <w:t>P</w:t>
      </w:r>
      <w:r>
        <w:rPr>
          <w:sz w:val="21"/>
        </w:rPr>
        <w:t>点到</w:t>
      </w:r>
      <w:r>
        <w:rPr>
          <w:rFonts w:ascii="Times New Roman" w:hAnsi="Times New Roman" w:eastAsia="Times New Roman" w:cs="Times New Roman"/>
          <w:i/>
          <w:sz w:val="21"/>
        </w:rPr>
        <w:t>x</w:t>
      </w:r>
      <w:r>
        <w:rPr>
          <w:sz w:val="21"/>
        </w:rPr>
        <w:t>轴的距离为</w:t>
      </w:r>
      <w:r>
        <w:object>
          <v:shape id="_x0000_i1085" o:spt="75" alt="eqIde88040160ea38d210b912f1aec4c5453" type="#_x0000_t75" style="height:29pt;width:26.4pt;" o:ole="t" filled="f" o:preferrelative="t" stroked="f" coordsize="21600,21600">
            <v:path/>
            <v:fill on="f" focussize="0,0"/>
            <v:stroke on="f" joinstyle="miter"/>
            <v:imagedata r:id="rId155" o:title="eqIde88040160ea38d210b912f1aec4c5453"/>
            <o:lock v:ext="edit" aspectratio="t"/>
            <w10:wrap type="none"/>
            <w10:anchorlock/>
          </v:shape>
          <o:OLEObject Type="Embed" ProgID="Equation.DSMT4" ShapeID="_x0000_i1085" DrawAspect="Content" ObjectID="_1468075785" r:id="rId154">
            <o:LockedField>false</o:LockedField>
          </o:OLEObject>
        </w:object>
      </w:r>
      <w:r>
        <w:rPr>
          <w:sz w:val="21"/>
        </w:rPr>
        <w:t>，</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间的距离为</w:t>
      </w:r>
      <w:r>
        <w:object>
          <v:shape id="_x0000_i1086" o:spt="75" alt="eqId8895ac782afc0d41842c39f1f0dbc58f" type="#_x0000_t75" style="height:15.95pt;width:21.95pt;" o:ole="t" filled="f" o:preferrelative="t" stroked="f" coordsize="21600,21600">
            <v:path/>
            <v:fill on="f" focussize="0,0"/>
            <v:stroke on="f" joinstyle="miter"/>
            <v:imagedata r:id="rId157" o:title="eqId8895ac782afc0d41842c39f1f0dbc58f"/>
            <o:lock v:ext="edit" aspectratio="t"/>
            <w10:wrap type="none"/>
            <w10:anchorlock/>
          </v:shape>
          <o:OLEObject Type="Embed" ProgID="Equation.DSMT4" ShapeID="_x0000_i1086" DrawAspect="Content" ObjectID="_1468075786" r:id="rId156">
            <o:LockedField>false</o:LockedField>
          </o:OLEObject>
        </w:object>
      </w:r>
      <w:r>
        <w:rPr>
          <w:sz w:val="21"/>
        </w:rPr>
        <w:t>。</w:t>
      </w:r>
    </w:p>
    <w:p w14:paraId="6089682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85925" cy="733425"/>
            <wp:effectExtent l="0" t="0" r="9525" b="9525"/>
            <wp:docPr id="100021" name="图片 10002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zOi1Fe2enhbNAx1ODbqMbQ=="/>
                    <pic:cNvPicPr>
                      <a:picLocks noChangeAspect="1"/>
                    </pic:cNvPicPr>
                  </pic:nvPicPr>
                  <pic:blipFill>
                    <a:blip r:embed="rId158"/>
                    <a:stretch>
                      <a:fillRect/>
                    </a:stretch>
                  </pic:blipFill>
                  <pic:spPr>
                    <a:xfrm>
                      <a:off x="0" y="0"/>
                      <a:ext cx="1685925" cy="733425"/>
                    </a:xfrm>
                    <a:prstGeom prst="rect">
                      <a:avLst/>
                    </a:prstGeom>
                  </pic:spPr>
                </pic:pic>
              </a:graphicData>
            </a:graphic>
          </wp:inline>
        </w:drawing>
      </w:r>
    </w:p>
    <w:p w14:paraId="79543EBF">
      <w:pPr>
        <w:shd w:val="clear" w:color="auto" w:fill="auto"/>
        <w:spacing w:line="360" w:lineRule="auto"/>
        <w:jc w:val="left"/>
        <w:textAlignment w:val="center"/>
        <w:rPr>
          <w:sz w:val="21"/>
        </w:rPr>
      </w:pPr>
      <w:r>
        <w:rPr>
          <w:sz w:val="21"/>
        </w:rPr>
        <w:t>(1)求玻璃砖的折射率；</w:t>
      </w:r>
    </w:p>
    <w:p w14:paraId="0E6FCF70">
      <w:pPr>
        <w:shd w:val="clear" w:color="auto" w:fill="auto"/>
        <w:spacing w:line="360" w:lineRule="auto"/>
        <w:jc w:val="left"/>
        <w:textAlignment w:val="center"/>
        <w:rPr>
          <w:sz w:val="21"/>
        </w:rPr>
      </w:pPr>
      <w:r>
        <w:rPr>
          <w:sz w:val="21"/>
        </w:rPr>
        <w:t>(2)在该横截面沿圆弧任意改变入射点的位置和入射方向，使激光能在圆心</w:t>
      </w:r>
      <w:r>
        <w:rPr>
          <w:rFonts w:ascii="Times New Roman" w:hAnsi="Times New Roman" w:eastAsia="Times New Roman" w:cs="Times New Roman"/>
          <w:i/>
          <w:sz w:val="21"/>
        </w:rPr>
        <w:t>O</w:t>
      </w:r>
      <w:r>
        <w:rPr>
          <w:sz w:val="21"/>
        </w:rPr>
        <w:t>点发生全反射，求入射光线与</w:t>
      </w:r>
      <w:r>
        <w:rPr>
          <w:rFonts w:ascii="Times New Roman" w:hAnsi="Times New Roman" w:eastAsia="Times New Roman" w:cs="Times New Roman"/>
          <w:i/>
          <w:sz w:val="21"/>
        </w:rPr>
        <w:t>x</w:t>
      </w:r>
      <w:r>
        <w:rPr>
          <w:sz w:val="21"/>
        </w:rPr>
        <w:t>轴之间夹角的范围。</w:t>
      </w:r>
    </w:p>
    <w:p w14:paraId="54616691">
      <w:pPr>
        <w:adjustRightInd w:val="0"/>
        <w:snapToGrid w:val="0"/>
        <w:spacing w:line="360" w:lineRule="auto"/>
        <w:contextualSpacing/>
        <w:jc w:val="center"/>
        <w:rPr>
          <w:rFonts w:eastAsia="微软雅黑"/>
        </w:rPr>
      </w:pPr>
      <w:r>
        <w:rPr>
          <w:rFonts w:hint="eastAsia" w:ascii="微软雅黑" w:hAnsi="微软雅黑" w:eastAsia="微软雅黑" w:cs="微软雅黑"/>
          <w:b/>
          <w:bCs/>
          <w:color w:val="984807" w:themeColor="accent6" w:themeShade="80"/>
          <w:sz w:val="24"/>
        </w:rPr>
        <w:t>类型03 近代物理</w:t>
      </w:r>
    </w:p>
    <w:p w14:paraId="03863845">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r>
        <w:rPr>
          <w:rFonts w:ascii="Times New Roman" w:hAnsi="Times New Roman" w:eastAsia="宋体" w:cs="Times New Roman"/>
        </w:rPr>
        <w:t>．</w:t>
      </w:r>
    </w:p>
    <w:p w14:paraId="469F061E">
      <w:pPr>
        <w:shd w:val="clear" w:color="auto" w:fill="auto"/>
        <w:spacing w:line="360" w:lineRule="auto"/>
        <w:jc w:val="left"/>
        <w:textAlignment w:val="center"/>
        <w:rPr>
          <w:sz w:val="21"/>
        </w:rPr>
      </w:pPr>
      <w:r>
        <w:rPr>
          <w:sz w:val="21"/>
        </w:rPr>
        <w:t>11．（2025·天津·高考真题）许多放射性元素要经过多次衰变才能达到稳定，衰变过程中既有</w:t>
      </w:r>
      <w:r>
        <w:object>
          <v:shape id="_x0000_i1087" o:spt="75" alt="eqIde514bc1761deff47d27c1909c1906ab4" type="#_x0000_t75" style="height:9.2pt;width:8.75pt;" o:ole="t" filled="f" o:preferrelative="t" stroked="f" coordsize="21600,21600">
            <v:path/>
            <v:fill on="f" focussize="0,0"/>
            <v:stroke on="f" joinstyle="miter"/>
            <v:imagedata r:id="rId160" o:title="eqIde514bc1761deff47d27c1909c1906ab4"/>
            <o:lock v:ext="edit" aspectratio="t"/>
            <w10:wrap type="none"/>
            <w10:anchorlock/>
          </v:shape>
          <o:OLEObject Type="Embed" ProgID="Equation.DSMT4" ShapeID="_x0000_i1087" DrawAspect="Content" ObjectID="_1468075787" r:id="rId159">
            <o:LockedField>false</o:LockedField>
          </o:OLEObject>
        </w:object>
      </w:r>
      <w:r>
        <w:rPr>
          <w:sz w:val="21"/>
        </w:rPr>
        <w:t>衰变也有</w:t>
      </w:r>
      <w:r>
        <w:object>
          <v:shape id="_x0000_i1088" o:spt="75" alt="eqIdf53ae9d2cb4f0724affa29fee3cc458e" type="#_x0000_t75" style="height:12.65pt;width:7.9pt;" o:ole="t" filled="f" o:preferrelative="t" stroked="f" coordsize="21600,21600">
            <v:path/>
            <v:fill on="f" focussize="0,0"/>
            <v:stroke on="f" joinstyle="miter"/>
            <v:imagedata r:id="rId162" o:title="eqIdf53ae9d2cb4f0724affa29fee3cc458e"/>
            <o:lock v:ext="edit" aspectratio="t"/>
            <w10:wrap type="none"/>
            <w10:anchorlock/>
          </v:shape>
          <o:OLEObject Type="Embed" ProgID="Equation.DSMT4" ShapeID="_x0000_i1088" DrawAspect="Content" ObjectID="_1468075788" r:id="rId161">
            <o:LockedField>false</o:LockedField>
          </o:OLEObject>
        </w:object>
      </w:r>
      <w:r>
        <w:rPr>
          <w:sz w:val="21"/>
        </w:rPr>
        <w:t>衰变。下列说法正确的是（　　）</w:t>
      </w:r>
    </w:p>
    <w:p w14:paraId="70B130D5">
      <w:pPr>
        <w:shd w:val="clear" w:color="auto" w:fill="auto"/>
        <w:spacing w:line="360" w:lineRule="auto"/>
        <w:ind w:left="380"/>
        <w:jc w:val="left"/>
        <w:textAlignment w:val="center"/>
        <w:rPr>
          <w:sz w:val="21"/>
        </w:rPr>
      </w:pPr>
      <w:r>
        <w:rPr>
          <w:sz w:val="21"/>
        </w:rPr>
        <w:t>A．元素发生</w:t>
      </w:r>
      <w:r>
        <w:object>
          <v:shape id="_x0000_i1089" o:spt="75" alt="eqIde514bc1761deff47d27c1909c1906ab4" type="#_x0000_t75" style="height:9.2pt;width:8.75pt;" o:ole="t" filled="f" o:preferrelative="t" stroked="f" coordsize="21600,21600">
            <v:path/>
            <v:fill on="f" focussize="0,0"/>
            <v:stroke on="f" joinstyle="miter"/>
            <v:imagedata r:id="rId160" o:title="eqIde514bc1761deff47d27c1909c1906ab4"/>
            <o:lock v:ext="edit" aspectratio="t"/>
            <w10:wrap type="none"/>
            <w10:anchorlock/>
          </v:shape>
          <o:OLEObject Type="Embed" ProgID="Equation.DSMT4" ShapeID="_x0000_i1089" DrawAspect="Content" ObjectID="_1468075789" r:id="rId163">
            <o:LockedField>false</o:LockedField>
          </o:OLEObject>
        </w:object>
      </w:r>
      <w:r>
        <w:rPr>
          <w:sz w:val="21"/>
        </w:rPr>
        <w:t>衰变后质量数增加</w:t>
      </w:r>
    </w:p>
    <w:p w14:paraId="7147EA2C">
      <w:pPr>
        <w:shd w:val="clear" w:color="auto" w:fill="auto"/>
        <w:spacing w:line="360" w:lineRule="auto"/>
        <w:ind w:left="380"/>
        <w:jc w:val="left"/>
        <w:textAlignment w:val="center"/>
        <w:rPr>
          <w:sz w:val="21"/>
        </w:rPr>
      </w:pPr>
      <w:r>
        <w:rPr>
          <w:sz w:val="21"/>
        </w:rPr>
        <w:t>B．衰变过程中存在质量亏损</w:t>
      </w:r>
    </w:p>
    <w:p w14:paraId="6C92E6B5">
      <w:pPr>
        <w:shd w:val="clear" w:color="auto" w:fill="auto"/>
        <w:spacing w:line="360" w:lineRule="auto"/>
        <w:ind w:left="380"/>
        <w:jc w:val="left"/>
        <w:textAlignment w:val="center"/>
        <w:rPr>
          <w:sz w:val="21"/>
        </w:rPr>
      </w:pPr>
      <w:r>
        <w:rPr>
          <w:sz w:val="21"/>
        </w:rPr>
        <w:t>C．低温会增大放射性元素的半衰期</w:t>
      </w:r>
    </w:p>
    <w:p w14:paraId="0B233726">
      <w:pPr>
        <w:shd w:val="clear" w:color="auto" w:fill="auto"/>
        <w:spacing w:line="360" w:lineRule="auto"/>
        <w:ind w:left="380"/>
        <w:jc w:val="left"/>
        <w:textAlignment w:val="center"/>
        <w:rPr>
          <w:sz w:val="21"/>
        </w:rPr>
      </w:pPr>
      <w:r>
        <w:rPr>
          <w:sz w:val="21"/>
        </w:rPr>
        <w:t>D．</w:t>
      </w:r>
      <w:r>
        <w:object>
          <v:shape id="_x0000_i1090" o:spt="75" alt="eqIdf53ae9d2cb4f0724affa29fee3cc458e" type="#_x0000_t75" style="height:12.65pt;width:7.9pt;" o:ole="t" filled="f" o:preferrelative="t" stroked="f" coordsize="21600,21600">
            <v:path/>
            <v:fill on="f" focussize="0,0"/>
            <v:stroke on="f" joinstyle="miter"/>
            <v:imagedata r:id="rId162" o:title="eqIdf53ae9d2cb4f0724affa29fee3cc458e"/>
            <o:lock v:ext="edit" aspectratio="t"/>
            <w10:wrap type="none"/>
            <w10:anchorlock/>
          </v:shape>
          <o:OLEObject Type="Embed" ProgID="Equation.DSMT4" ShapeID="_x0000_i1090" DrawAspect="Content" ObjectID="_1468075790" r:id="rId164">
            <o:LockedField>false</o:LockedField>
          </o:OLEObject>
        </w:object>
      </w:r>
      <w:r>
        <w:rPr>
          <w:sz w:val="21"/>
        </w:rPr>
        <w:t>衰变说明原子核内存在电子</w:t>
      </w:r>
    </w:p>
    <w:p w14:paraId="6159D5CD">
      <w:pPr>
        <w:shd w:val="clear" w:color="auto" w:fill="auto"/>
        <w:spacing w:line="360" w:lineRule="auto"/>
        <w:jc w:val="left"/>
        <w:textAlignment w:val="center"/>
        <w:rPr>
          <w:sz w:val="21"/>
        </w:rPr>
      </w:pPr>
      <w:r>
        <w:rPr>
          <w:sz w:val="21"/>
        </w:rPr>
        <w:t>12．（2025·浙江·高考真题）光子能量</w:t>
      </w:r>
      <w:r>
        <w:object>
          <v:shape id="_x0000_i1091" o:spt="75" alt="eqId66798515fd2fcf1b23bdaf5da0778189" type="#_x0000_t75" style="height:12.6pt;width:32.55pt;" o:ole="t" filled="f" o:preferrelative="t" stroked="f" coordsize="21600,21600">
            <v:path/>
            <v:fill on="f" focussize="0,0"/>
            <v:stroke on="f" joinstyle="miter"/>
            <v:imagedata r:id="rId166" o:title="eqId66798515fd2fcf1b23bdaf5da0778189"/>
            <o:lock v:ext="edit" aspectratio="t"/>
            <w10:wrap type="none"/>
            <w10:anchorlock/>
          </v:shape>
          <o:OLEObject Type="Embed" ProgID="Equation.DSMT4" ShapeID="_x0000_i1091" DrawAspect="Content" ObjectID="_1468075791" r:id="rId165">
            <o:LockedField>false</o:LockedField>
          </o:OLEObject>
        </w:object>
      </w:r>
      <w:r>
        <w:rPr>
          <w:sz w:val="21"/>
        </w:rPr>
        <w:t>，式中</w:t>
      </w:r>
      <w:r>
        <w:object>
          <v:shape id="_x0000_i1092" o:spt="75" alt="eqId06b09bec6122ff51834335344ae13f29" type="#_x0000_t75" style="height:9.65pt;width:9.65pt;" o:ole="t" filled="f" o:preferrelative="t" stroked="f" coordsize="21600,21600">
            <v:path/>
            <v:fill on="f" focussize="0,0"/>
            <v:stroke on="f" joinstyle="miter"/>
            <v:imagedata r:id="rId168" o:title="eqId06b09bec6122ff51834335344ae13f29"/>
            <o:lock v:ext="edit" aspectratio="t"/>
            <w10:wrap type="none"/>
            <w10:anchorlock/>
          </v:shape>
          <o:OLEObject Type="Embed" ProgID="Equation.DSMT4" ShapeID="_x0000_i1092" DrawAspect="Content" ObjectID="_1468075792" r:id="rId167">
            <o:LockedField>false</o:LockedField>
          </o:OLEObject>
        </w:object>
      </w:r>
      <w:r>
        <w:rPr>
          <w:sz w:val="21"/>
        </w:rPr>
        <w:t>是光子的频率，</w:t>
      </w:r>
      <w:r>
        <w:rPr>
          <w:rFonts w:ascii="Times New Roman" w:hAnsi="Times New Roman" w:eastAsia="Times New Roman" w:cs="Times New Roman"/>
          <w:i/>
          <w:sz w:val="21"/>
        </w:rPr>
        <w:t>h</w:t>
      </w:r>
      <w:r>
        <w:rPr>
          <w:sz w:val="21"/>
        </w:rPr>
        <w:t>是普朗克常量。</w:t>
      </w:r>
      <w:r>
        <w:rPr>
          <w:rFonts w:ascii="Times New Roman" w:hAnsi="Times New Roman" w:eastAsia="Times New Roman" w:cs="Times New Roman"/>
          <w:i/>
          <w:sz w:val="21"/>
        </w:rPr>
        <w:t>h</w:t>
      </w:r>
      <w:r>
        <w:rPr>
          <w:sz w:val="21"/>
        </w:rPr>
        <w:t>的单位是（　　）</w:t>
      </w:r>
    </w:p>
    <w:p w14:paraId="147C9732">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093" o:spt="75" alt="eqIdf159c0af941127e6e789b3a2728f8ede" type="#_x0000_t75" style="height:12.7pt;width:16.7pt;" o:ole="t" filled="f" o:preferrelative="t" stroked="f" coordsize="21600,21600">
            <v:path/>
            <v:fill on="f" focussize="0,0"/>
            <v:stroke on="f" joinstyle="miter"/>
            <v:imagedata r:id="rId170" o:title="eqIdf159c0af941127e6e789b3a2728f8ede"/>
            <o:lock v:ext="edit" aspectratio="t"/>
            <w10:wrap type="none"/>
            <w10:anchorlock/>
          </v:shape>
          <o:OLEObject Type="Embed" ProgID="Equation.DSMT4" ShapeID="_x0000_i1093" DrawAspect="Content" ObjectID="_1468075793" r:id="rId169">
            <o:LockedField>false</o:LockedField>
          </o:OLEObject>
        </w:object>
      </w:r>
      <w:r>
        <w:rPr>
          <w:sz w:val="21"/>
        </w:rPr>
        <w:tab/>
      </w:r>
      <w:r>
        <w:rPr>
          <w:sz w:val="21"/>
        </w:rPr>
        <w:t>B．</w:t>
      </w:r>
      <w:r>
        <w:object>
          <v:shape id="_x0000_i1094" o:spt="75" alt="eqIda617cd38efe3018c18d984011a0e5616" type="#_x0000_t75" style="height:12.4pt;width:20.2pt;" o:ole="t" filled="f" o:preferrelative="t" stroked="f" coordsize="21600,21600">
            <v:path/>
            <v:fill on="f" focussize="0,0"/>
            <v:stroke on="f" joinstyle="miter"/>
            <v:imagedata r:id="rId172" o:title="eqIda617cd38efe3018c18d984011a0e5616"/>
            <o:lock v:ext="edit" aspectratio="t"/>
            <w10:wrap type="none"/>
            <w10:anchorlock/>
          </v:shape>
          <o:OLEObject Type="Embed" ProgID="Equation.DSMT4" ShapeID="_x0000_i1094" DrawAspect="Content" ObjectID="_1468075794" r:id="rId171">
            <o:LockedField>false</o:LockedField>
          </o:OLEObject>
        </w:object>
      </w:r>
      <w:r>
        <w:rPr>
          <w:sz w:val="21"/>
        </w:rPr>
        <w:tab/>
      </w:r>
      <w:r>
        <w:rPr>
          <w:sz w:val="21"/>
        </w:rPr>
        <w:t>C．</w:t>
      </w:r>
      <w:r>
        <w:object>
          <v:shape id="_x0000_i1095" o:spt="75" alt="eqId24f7c4a8558eff6427d22b6c0c855721" type="#_x0000_t75" style="height:14.05pt;width:14.05pt;" o:ole="t" filled="f" o:preferrelative="t" stroked="f" coordsize="21600,21600">
            <v:path/>
            <v:fill on="f" focussize="0,0"/>
            <v:stroke on="f" joinstyle="miter"/>
            <v:imagedata r:id="rId174" o:title="eqId24f7c4a8558eff6427d22b6c0c855721"/>
            <o:lock v:ext="edit" aspectratio="t"/>
            <w10:wrap type="none"/>
            <w10:anchorlock/>
          </v:shape>
          <o:OLEObject Type="Embed" ProgID="Equation.DSMT4" ShapeID="_x0000_i1095" DrawAspect="Content" ObjectID="_1468075795" r:id="rId173">
            <o:LockedField>false</o:LockedField>
          </o:OLEObject>
        </w:object>
      </w:r>
      <w:r>
        <w:rPr>
          <w:sz w:val="21"/>
        </w:rPr>
        <w:tab/>
      </w:r>
      <w:r>
        <w:rPr>
          <w:sz w:val="21"/>
        </w:rPr>
        <w:t>D．m</w:t>
      </w:r>
    </w:p>
    <w:p w14:paraId="3020E27E">
      <w:pPr>
        <w:shd w:val="clear" w:color="auto" w:fill="auto"/>
        <w:spacing w:line="360" w:lineRule="auto"/>
        <w:jc w:val="left"/>
        <w:textAlignment w:val="center"/>
        <w:rPr>
          <w:sz w:val="21"/>
        </w:rPr>
      </w:pPr>
      <w:r>
        <w:rPr>
          <w:sz w:val="21"/>
        </w:rPr>
        <w:t>13．（2025·甘肃·高考真题）利用电子与离子的碰撞可以研究离子的能级结构和辐射特性。</w:t>
      </w:r>
      <w:r>
        <w:object>
          <v:shape id="_x0000_i1096" o:spt="75" alt="eqId556142a5383642318fe1c405f9370b3d" type="#_x0000_t75" style="height:14pt;width:19.35pt;" o:ole="t" filled="f" o:preferrelative="t" stroked="f" coordsize="21600,21600">
            <v:path/>
            <v:fill on="f" focussize="0,0"/>
            <v:stroke on="f" joinstyle="miter"/>
            <v:imagedata r:id="rId176" o:title="eqId556142a5383642318fe1c405f9370b3d"/>
            <o:lock v:ext="edit" aspectratio="t"/>
            <w10:wrap type="none"/>
            <w10:anchorlock/>
          </v:shape>
          <o:OLEObject Type="Embed" ProgID="Equation.DSMT4" ShapeID="_x0000_i1096" DrawAspect="Content" ObjectID="_1468075796" r:id="rId175">
            <o:LockedField>false</o:LockedField>
          </o:OLEObject>
        </w:object>
      </w:r>
      <w:r>
        <w:rPr>
          <w:sz w:val="21"/>
        </w:rPr>
        <w:t>离子相对基态的能级图（设基态能量为0）如图所示。用电子碰撞</w:t>
      </w:r>
      <w:r>
        <w:object>
          <v:shape id="_x0000_i1097" o:spt="75" alt="eqId556142a5383642318fe1c405f9370b3d" type="#_x0000_t75" style="height:14pt;width:19.35pt;" o:ole="t" filled="f" o:preferrelative="t" stroked="f" coordsize="21600,21600">
            <v:path/>
            <v:fill on="f" focussize="0,0"/>
            <v:stroke on="f" joinstyle="miter"/>
            <v:imagedata r:id="rId176" o:title="eqId556142a5383642318fe1c405f9370b3d"/>
            <o:lock v:ext="edit" aspectratio="t"/>
            <w10:wrap type="none"/>
            <w10:anchorlock/>
          </v:shape>
          <o:OLEObject Type="Embed" ProgID="Equation.DSMT4" ShapeID="_x0000_i1097" DrawAspect="Content" ObjectID="_1468075797" r:id="rId177">
            <o:LockedField>false</o:LockedField>
          </o:OLEObject>
        </w:object>
      </w:r>
      <w:r>
        <w:rPr>
          <w:sz w:val="21"/>
        </w:rPr>
        <w:t>离子使其从基态激发到可能的激发态，若所用电子的能量为</w:t>
      </w:r>
      <w:r>
        <w:object>
          <v:shape id="_x0000_i1098" o:spt="75" alt="eqIdc3d9ed2261a752faa5064a4687d61c5c" type="#_x0000_t75" style="height:12.45pt;width:26.35pt;" o:ole="t" filled="f" o:preferrelative="t" stroked="f" coordsize="21600,21600">
            <v:path/>
            <v:fill on="f" focussize="0,0"/>
            <v:stroke on="f" joinstyle="miter"/>
            <v:imagedata r:id="rId179" o:title="eqIdc3d9ed2261a752faa5064a4687d61c5c"/>
            <o:lock v:ext="edit" aspectratio="t"/>
            <w10:wrap type="none"/>
            <w10:anchorlock/>
          </v:shape>
          <o:OLEObject Type="Embed" ProgID="Equation.DSMT4" ShapeID="_x0000_i1098" DrawAspect="Content" ObjectID="_1468075798" r:id="rId178">
            <o:LockedField>false</o:LockedField>
          </o:OLEObject>
        </w:object>
      </w:r>
      <w:r>
        <w:rPr>
          <w:sz w:val="21"/>
        </w:rPr>
        <w:t>，则</w:t>
      </w:r>
      <w:r>
        <w:object>
          <v:shape id="_x0000_i1099" o:spt="75" alt="eqId556142a5383642318fe1c405f9370b3d" type="#_x0000_t75" style="height:14pt;width:19.35pt;" o:ole="t" filled="f" o:preferrelative="t" stroked="f" coordsize="21600,21600">
            <v:path/>
            <v:fill on="f" focussize="0,0"/>
            <v:stroke on="f" joinstyle="miter"/>
            <v:imagedata r:id="rId176" o:title="eqId556142a5383642318fe1c405f9370b3d"/>
            <o:lock v:ext="edit" aspectratio="t"/>
            <w10:wrap type="none"/>
            <w10:anchorlock/>
          </v:shape>
          <o:OLEObject Type="Embed" ProgID="Equation.DSMT4" ShapeID="_x0000_i1099" DrawAspect="Content" ObjectID="_1468075799" r:id="rId180">
            <o:LockedField>false</o:LockedField>
          </o:OLEObject>
        </w:object>
      </w:r>
      <w:r>
        <w:rPr>
          <w:sz w:val="21"/>
        </w:rPr>
        <w:t>离子辐射的光谱中，波长最长的谱线对应的跃迁为（　　）</w:t>
      </w:r>
    </w:p>
    <w:p w14:paraId="0C41949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09725" cy="1847850"/>
            <wp:effectExtent l="0" t="0" r="9525" b="0"/>
            <wp:docPr id="100027" name="图片 10002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zOi1Fe2enhbNAx1ODbqMbQ=="/>
                    <pic:cNvPicPr>
                      <a:picLocks noChangeAspect="1"/>
                    </pic:cNvPicPr>
                  </pic:nvPicPr>
                  <pic:blipFill>
                    <a:blip r:embed="rId181"/>
                    <a:stretch>
                      <a:fillRect/>
                    </a:stretch>
                  </pic:blipFill>
                  <pic:spPr>
                    <a:xfrm>
                      <a:off x="0" y="0"/>
                      <a:ext cx="1609725" cy="1847850"/>
                    </a:xfrm>
                    <a:prstGeom prst="rect">
                      <a:avLst/>
                    </a:prstGeom>
                  </pic:spPr>
                </pic:pic>
              </a:graphicData>
            </a:graphic>
          </wp:inline>
        </w:drawing>
      </w:r>
    </w:p>
    <w:p w14:paraId="6D6D8FC4">
      <w:pPr>
        <w:shd w:val="clear" w:color="auto" w:fill="auto"/>
        <w:tabs>
          <w:tab w:val="left" w:pos="4156"/>
        </w:tabs>
        <w:spacing w:line="360" w:lineRule="auto"/>
        <w:ind w:left="380"/>
        <w:jc w:val="left"/>
        <w:textAlignment w:val="center"/>
        <w:rPr>
          <w:sz w:val="21"/>
        </w:rPr>
      </w:pPr>
      <w:r>
        <w:rPr>
          <w:sz w:val="21"/>
        </w:rPr>
        <w:t>A．</w:t>
      </w:r>
      <w:r>
        <w:object>
          <v:shape id="_x0000_i1100" o:spt="75" alt="eqId1bea1138882ac2c305c9434fb73358a9" type="#_x0000_t75" style="height:12.3pt;width:59.8pt;" o:ole="t" filled="f" o:preferrelative="t" stroked="f" coordsize="21600,21600">
            <v:path/>
            <v:fill on="f" focussize="0,0"/>
            <v:stroke on="f" joinstyle="miter"/>
            <v:imagedata r:id="rId183" o:title="eqId1bea1138882ac2c305c9434fb73358a9"/>
            <o:lock v:ext="edit" aspectratio="t"/>
            <w10:wrap type="none"/>
            <w10:anchorlock/>
          </v:shape>
          <o:OLEObject Type="Embed" ProgID="Equation.DSMT4" ShapeID="_x0000_i1100" DrawAspect="Content" ObjectID="_1468075800" r:id="rId182">
            <o:LockedField>false</o:LockedField>
          </o:OLEObject>
        </w:object>
      </w:r>
      <w:r>
        <w:rPr>
          <w:sz w:val="21"/>
        </w:rPr>
        <w:t>能级</w:t>
      </w:r>
      <w:r>
        <w:rPr>
          <w:sz w:val="21"/>
        </w:rPr>
        <w:tab/>
      </w:r>
      <w:r>
        <w:rPr>
          <w:sz w:val="21"/>
        </w:rPr>
        <w:t>B．</w:t>
      </w:r>
      <w:r>
        <w:object>
          <v:shape id="_x0000_i1101" o:spt="75" alt="eqId0da65d28b8964dfcf51e5237d4577379" type="#_x0000_t75" style="height:12.3pt;width:60.65pt;" o:ole="t" filled="f" o:preferrelative="t" stroked="f" coordsize="21600,21600">
            <v:path/>
            <v:fill on="f" focussize="0,0"/>
            <v:stroke on="f" joinstyle="miter"/>
            <v:imagedata r:id="rId185" o:title="eqId0da65d28b8964dfcf51e5237d4577379"/>
            <o:lock v:ext="edit" aspectratio="t"/>
            <w10:wrap type="none"/>
            <w10:anchorlock/>
          </v:shape>
          <o:OLEObject Type="Embed" ProgID="Equation.DSMT4" ShapeID="_x0000_i1101" DrawAspect="Content" ObjectID="_1468075801" r:id="rId184">
            <o:LockedField>false</o:LockedField>
          </o:OLEObject>
        </w:object>
      </w:r>
      <w:r>
        <w:rPr>
          <w:sz w:val="21"/>
        </w:rPr>
        <w:t>能级</w:t>
      </w:r>
    </w:p>
    <w:p w14:paraId="4EA03D61">
      <w:pPr>
        <w:shd w:val="clear" w:color="auto" w:fill="auto"/>
        <w:tabs>
          <w:tab w:val="left" w:pos="4156"/>
        </w:tabs>
        <w:spacing w:line="360" w:lineRule="auto"/>
        <w:ind w:left="380"/>
        <w:jc w:val="left"/>
        <w:textAlignment w:val="center"/>
        <w:rPr>
          <w:sz w:val="21"/>
        </w:rPr>
      </w:pPr>
      <w:r>
        <w:rPr>
          <w:sz w:val="21"/>
        </w:rPr>
        <w:t>C．</w:t>
      </w:r>
      <w:r>
        <w:object>
          <v:shape id="_x0000_i1102" o:spt="75" alt="eqId587fcff37a66005361c7fb03667b74e4" type="#_x0000_t75" style="height:12.3pt;width:59.8pt;" o:ole="t" filled="f" o:preferrelative="t" stroked="f" coordsize="21600,21600">
            <v:path/>
            <v:fill on="f" focussize="0,0"/>
            <v:stroke on="f" joinstyle="miter"/>
            <v:imagedata r:id="rId187" o:title="eqId587fcff37a66005361c7fb03667b74e4"/>
            <o:lock v:ext="edit" aspectratio="t"/>
            <w10:wrap type="none"/>
            <w10:anchorlock/>
          </v:shape>
          <o:OLEObject Type="Embed" ProgID="Equation.DSMT4" ShapeID="_x0000_i1102" DrawAspect="Content" ObjectID="_1468075802" r:id="rId186">
            <o:LockedField>false</o:LockedField>
          </o:OLEObject>
        </w:object>
      </w:r>
      <w:r>
        <w:rPr>
          <w:sz w:val="21"/>
        </w:rPr>
        <w:t>能级</w:t>
      </w:r>
      <w:r>
        <w:rPr>
          <w:sz w:val="21"/>
        </w:rPr>
        <w:tab/>
      </w:r>
      <w:r>
        <w:rPr>
          <w:sz w:val="21"/>
        </w:rPr>
        <w:t>D．</w:t>
      </w:r>
      <w:r>
        <w:object>
          <v:shape id="_x0000_i1103" o:spt="75" alt="eqId26fe95d77fd0e4ca7bc8f6f5aff885b3" type="#_x0000_t75" style="height:12.1pt;width:58.05pt;" o:ole="t" filled="f" o:preferrelative="t" stroked="f" coordsize="21600,21600">
            <v:path/>
            <v:fill on="f" focussize="0,0"/>
            <v:stroke on="f" joinstyle="miter"/>
            <v:imagedata r:id="rId189" o:title="eqId26fe95d77fd0e4ca7bc8f6f5aff885b3"/>
            <o:lock v:ext="edit" aspectratio="t"/>
            <w10:wrap type="none"/>
            <w10:anchorlock/>
          </v:shape>
          <o:OLEObject Type="Embed" ProgID="Equation.DSMT4" ShapeID="_x0000_i1103" DrawAspect="Content" ObjectID="_1468075803" r:id="rId188">
            <o:LockedField>false</o:LockedField>
          </o:OLEObject>
        </w:object>
      </w:r>
      <w:r>
        <w:rPr>
          <w:sz w:val="21"/>
        </w:rPr>
        <w:t>能级</w:t>
      </w:r>
    </w:p>
    <w:p w14:paraId="73D0993E">
      <w:pPr>
        <w:shd w:val="clear" w:color="auto" w:fill="auto"/>
        <w:spacing w:line="360" w:lineRule="auto"/>
        <w:jc w:val="left"/>
        <w:textAlignment w:val="center"/>
        <w:rPr>
          <w:sz w:val="21"/>
        </w:rPr>
      </w:pPr>
      <w:r>
        <w:rPr>
          <w:sz w:val="21"/>
        </w:rPr>
        <w:t>14．（2025·重庆·高考真题）在科学实验中可利用激光使原子减速，若一个处于基态的原子朝某方向运动，吸收一个沿相反方向运动的能量为</w:t>
      </w:r>
      <w:r>
        <w:rPr>
          <w:rFonts w:ascii="Times New Roman" w:hAnsi="Times New Roman" w:eastAsia="Times New Roman" w:cs="Times New Roman"/>
          <w:i/>
          <w:sz w:val="21"/>
        </w:rPr>
        <w:t>E</w:t>
      </w:r>
      <w:r>
        <w:rPr>
          <w:sz w:val="21"/>
        </w:rPr>
        <w:t>的光子后跃迁到相邻激发态，原子速度减小，动量变为</w:t>
      </w:r>
      <w:r>
        <w:rPr>
          <w:rFonts w:ascii="Times New Roman" w:hAnsi="Times New Roman" w:eastAsia="Times New Roman" w:cs="Times New Roman"/>
          <w:i/>
          <w:sz w:val="21"/>
        </w:rPr>
        <w:t>P</w:t>
      </w:r>
      <w:r>
        <w:rPr>
          <w:sz w:val="21"/>
        </w:rPr>
        <w:t>。普朗克常量为</w:t>
      </w:r>
      <w:r>
        <w:rPr>
          <w:rFonts w:ascii="Times New Roman" w:hAnsi="Times New Roman" w:eastAsia="Times New Roman" w:cs="Times New Roman"/>
          <w:i/>
          <w:sz w:val="21"/>
        </w:rPr>
        <w:t>h</w:t>
      </w:r>
      <w:r>
        <w:rPr>
          <w:sz w:val="21"/>
        </w:rPr>
        <w:t>，光速为</w:t>
      </w:r>
      <w:r>
        <w:rPr>
          <w:rFonts w:ascii="Times New Roman" w:hAnsi="Times New Roman" w:eastAsia="Times New Roman" w:cs="Times New Roman"/>
          <w:i/>
          <w:sz w:val="21"/>
        </w:rPr>
        <w:t>c</w:t>
      </w:r>
      <w:r>
        <w:rPr>
          <w:sz w:val="21"/>
        </w:rPr>
        <w:t>，则（　　）</w:t>
      </w:r>
    </w:p>
    <w:p w14:paraId="5DC7C0E2">
      <w:pPr>
        <w:shd w:val="clear" w:color="auto" w:fill="auto"/>
        <w:spacing w:line="360" w:lineRule="auto"/>
        <w:ind w:left="380"/>
        <w:jc w:val="left"/>
        <w:textAlignment w:val="center"/>
        <w:rPr>
          <w:sz w:val="21"/>
        </w:rPr>
      </w:pPr>
      <w:r>
        <w:rPr>
          <w:sz w:val="21"/>
        </w:rPr>
        <w:t>A．光子的波长为</w:t>
      </w:r>
      <w:r>
        <w:object>
          <v:shape id="_x0000_i1104" o:spt="75" alt="eqIdfaad416fe0d67eb9e71cf40b8c214dcf" type="#_x0000_t75" style="height:26.25pt;width:14.95pt;" o:ole="t" filled="f" o:preferrelative="t" stroked="f" coordsize="21600,21600">
            <v:path/>
            <v:fill on="f" focussize="0,0"/>
            <v:stroke on="f" joinstyle="miter"/>
            <v:imagedata r:id="rId191" o:title="eqIdfaad416fe0d67eb9e71cf40b8c214dcf"/>
            <o:lock v:ext="edit" aspectratio="t"/>
            <w10:wrap type="none"/>
            <w10:anchorlock/>
          </v:shape>
          <o:OLEObject Type="Embed" ProgID="Equation.DSMT4" ShapeID="_x0000_i1104" DrawAspect="Content" ObjectID="_1468075804" r:id="rId190">
            <o:LockedField>false</o:LockedField>
          </o:OLEObject>
        </w:object>
      </w:r>
    </w:p>
    <w:p w14:paraId="20819D86">
      <w:pPr>
        <w:shd w:val="clear" w:color="auto" w:fill="auto"/>
        <w:spacing w:line="360" w:lineRule="auto"/>
        <w:ind w:left="380"/>
        <w:jc w:val="left"/>
        <w:textAlignment w:val="center"/>
        <w:rPr>
          <w:sz w:val="21"/>
        </w:rPr>
      </w:pPr>
      <w:r>
        <w:rPr>
          <w:sz w:val="21"/>
        </w:rPr>
        <w:t>B．该原子吸收光子后质量减少了</w:t>
      </w:r>
      <w:r>
        <w:object>
          <v:shape id="_x0000_i1105" o:spt="75" alt="eqIdafc209e50b13d8cac18a524b51a9a99f" type="#_x0000_t75" style="height:27.25pt;width:14.05pt;" o:ole="t" filled="f" o:preferrelative="t" stroked="f" coordsize="21600,21600">
            <v:path/>
            <v:fill on="f" focussize="0,0"/>
            <v:stroke on="f" joinstyle="miter"/>
            <v:imagedata r:id="rId193" o:title="eqIdafc209e50b13d8cac18a524b51a9a99f"/>
            <o:lock v:ext="edit" aspectratio="t"/>
            <w10:wrap type="none"/>
            <w10:anchorlock/>
          </v:shape>
          <o:OLEObject Type="Embed" ProgID="Equation.DSMT4" ShapeID="_x0000_i1105" DrawAspect="Content" ObjectID="_1468075805" r:id="rId192">
            <o:LockedField>false</o:LockedField>
          </o:OLEObject>
        </w:object>
      </w:r>
    </w:p>
    <w:p w14:paraId="08AFA1A9">
      <w:pPr>
        <w:shd w:val="clear" w:color="auto" w:fill="auto"/>
        <w:spacing w:line="360" w:lineRule="auto"/>
        <w:ind w:left="380"/>
        <w:jc w:val="left"/>
        <w:textAlignment w:val="center"/>
        <w:rPr>
          <w:sz w:val="21"/>
        </w:rPr>
      </w:pPr>
      <w:r>
        <w:rPr>
          <w:sz w:val="21"/>
        </w:rPr>
        <w:t>C．该原子吸收光子后德布罗意波长为</w:t>
      </w:r>
      <w:r>
        <w:object>
          <v:shape id="_x0000_i1106" o:spt="75" alt="eqId7860cba518a09ae77e54e74121e7165c" type="#_x0000_t75" style="height:29pt;width:11.4pt;" o:ole="t" filled="f" o:preferrelative="t" stroked="f" coordsize="21600,21600">
            <v:path/>
            <v:fill on="f" focussize="0,0"/>
            <v:stroke on="f" joinstyle="miter"/>
            <v:imagedata r:id="rId195" o:title="eqId7860cba518a09ae77e54e74121e7165c"/>
            <o:lock v:ext="edit" aspectratio="t"/>
            <w10:wrap type="none"/>
            <w10:anchorlock/>
          </v:shape>
          <o:OLEObject Type="Embed" ProgID="Equation.DSMT4" ShapeID="_x0000_i1106" DrawAspect="Content" ObjectID="_1468075806" r:id="rId194">
            <o:LockedField>false</o:LockedField>
          </o:OLEObject>
        </w:object>
      </w:r>
    </w:p>
    <w:p w14:paraId="0CFA0E49">
      <w:pPr>
        <w:shd w:val="clear" w:color="auto" w:fill="auto"/>
        <w:spacing w:line="360" w:lineRule="auto"/>
        <w:ind w:left="380"/>
        <w:jc w:val="left"/>
        <w:textAlignment w:val="center"/>
        <w:rPr>
          <w:sz w:val="21"/>
        </w:rPr>
      </w:pPr>
      <w:r>
        <w:rPr>
          <w:sz w:val="21"/>
        </w:rPr>
        <w:t>D．一个波长更长的光子也能使该基态原子跃迁到激发态</w:t>
      </w:r>
    </w:p>
    <w:p w14:paraId="0195756B">
      <w:pPr>
        <w:shd w:val="clear" w:color="auto" w:fill="auto"/>
        <w:spacing w:line="360" w:lineRule="auto"/>
        <w:jc w:val="left"/>
        <w:textAlignment w:val="center"/>
        <w:rPr>
          <w:sz w:val="21"/>
        </w:rPr>
      </w:pPr>
      <w:r>
        <w:rPr>
          <w:sz w:val="21"/>
        </w:rPr>
        <w:t>15．（2025·浙江·高考真题）如图1所示，三束由氢原子发出的可见光</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w:t>
      </w:r>
      <w:r>
        <w:rPr>
          <w:rFonts w:ascii="Times New Roman" w:hAnsi="Times New Roman" w:eastAsia="Times New Roman" w:cs="Times New Roman"/>
          <w:i/>
          <w:sz w:val="21"/>
        </w:rPr>
        <w:t>R</w:t>
      </w:r>
      <w:r>
        <w:rPr>
          <w:sz w:val="21"/>
        </w:rPr>
        <w:t>分别由真空玻璃管的窗口射向阴极K。调节滑动变阻器，记录电流表与电压表示数，两者关系如图2所示。下列说法正确的是（　　）</w:t>
      </w:r>
    </w:p>
    <w:p w14:paraId="7BBE9A4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85875" cy="1638300"/>
            <wp:effectExtent l="0" t="0" r="9525" b="0"/>
            <wp:docPr id="100029" name="图片 10002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zOi1Fe2enhbNAx1ODbqMbQ=="/>
                    <pic:cNvPicPr>
                      <a:picLocks noChangeAspect="1"/>
                    </pic:cNvPicPr>
                  </pic:nvPicPr>
                  <pic:blipFill>
                    <a:blip r:embed="rId196"/>
                    <a:stretch>
                      <a:fillRect/>
                    </a:stretch>
                  </pic:blipFill>
                  <pic:spPr>
                    <a:xfrm>
                      <a:off x="0" y="0"/>
                      <a:ext cx="1285875" cy="16383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466850" cy="1628775"/>
            <wp:effectExtent l="0" t="0" r="0" b="9525"/>
            <wp:docPr id="100031" name="图片 1000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zOi1Fe2enhbNAx1ODbqMbQ=="/>
                    <pic:cNvPicPr>
                      <a:picLocks noChangeAspect="1"/>
                    </pic:cNvPicPr>
                  </pic:nvPicPr>
                  <pic:blipFill>
                    <a:blip r:embed="rId197"/>
                    <a:stretch>
                      <a:fillRect/>
                    </a:stretch>
                  </pic:blipFill>
                  <pic:spPr>
                    <a:xfrm>
                      <a:off x="0" y="0"/>
                      <a:ext cx="1466850" cy="1628775"/>
                    </a:xfrm>
                    <a:prstGeom prst="rect">
                      <a:avLst/>
                    </a:prstGeom>
                  </pic:spPr>
                </pic:pic>
              </a:graphicData>
            </a:graphic>
          </wp:inline>
        </w:drawing>
      </w:r>
    </w:p>
    <w:p w14:paraId="23A4869B">
      <w:pPr>
        <w:shd w:val="clear" w:color="auto" w:fill="auto"/>
        <w:spacing w:line="360" w:lineRule="auto"/>
        <w:ind w:left="380"/>
        <w:jc w:val="left"/>
        <w:textAlignment w:val="center"/>
        <w:rPr>
          <w:sz w:val="21"/>
        </w:rPr>
      </w:pPr>
      <w:r>
        <w:rPr>
          <w:sz w:val="21"/>
        </w:rPr>
        <w:t>A．分别射入同一单缝衍射装置时，</w:t>
      </w:r>
      <w:r>
        <w:rPr>
          <w:rFonts w:ascii="Times New Roman" w:hAnsi="Times New Roman" w:eastAsia="Times New Roman" w:cs="Times New Roman"/>
          <w:i/>
          <w:sz w:val="21"/>
        </w:rPr>
        <w:t>Q</w:t>
      </w:r>
      <w:r>
        <w:rPr>
          <w:sz w:val="21"/>
        </w:rPr>
        <w:t>的中央亮纹比</w:t>
      </w:r>
      <w:r>
        <w:rPr>
          <w:rFonts w:ascii="Times New Roman" w:hAnsi="Times New Roman" w:eastAsia="Times New Roman" w:cs="Times New Roman"/>
          <w:i/>
          <w:sz w:val="21"/>
        </w:rPr>
        <w:t>R</w:t>
      </w:r>
      <w:r>
        <w:rPr>
          <w:sz w:val="21"/>
        </w:rPr>
        <w:t>宽</w:t>
      </w:r>
    </w:p>
    <w:p w14:paraId="05F963BC">
      <w:pPr>
        <w:shd w:val="clear" w:color="auto" w:fill="auto"/>
        <w:spacing w:line="360" w:lineRule="auto"/>
        <w:ind w:left="380"/>
        <w:jc w:val="left"/>
        <w:textAlignment w:val="center"/>
        <w:rPr>
          <w:rFonts w:ascii="Times New Roman" w:hAnsi="Times New Roman" w:eastAsia="Times New Roman" w:cs="Times New Roman"/>
          <w:i/>
          <w:sz w:val="21"/>
        </w:rPr>
      </w:pPr>
      <w:r>
        <w:rPr>
          <w:sz w:val="21"/>
        </w:rPr>
        <w:t>B．</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产生的光电子在</w:t>
      </w:r>
      <w:r>
        <w:rPr>
          <w:rFonts w:ascii="Times New Roman" w:hAnsi="Times New Roman" w:eastAsia="Times New Roman" w:cs="Times New Roman"/>
          <w:i/>
          <w:sz w:val="21"/>
        </w:rPr>
        <w:t>K</w:t>
      </w:r>
      <w:r>
        <w:rPr>
          <w:sz w:val="21"/>
        </w:rPr>
        <w:t>处最小德布罗意波长，</w:t>
      </w:r>
      <w:r>
        <w:rPr>
          <w:rFonts w:ascii="Times New Roman" w:hAnsi="Times New Roman" w:eastAsia="Times New Roman" w:cs="Times New Roman"/>
          <w:i/>
          <w:sz w:val="21"/>
        </w:rPr>
        <w:t>P</w:t>
      </w:r>
      <w:r>
        <w:rPr>
          <w:sz w:val="21"/>
        </w:rPr>
        <w:t>大于</w:t>
      </w:r>
      <w:r>
        <w:rPr>
          <w:rFonts w:ascii="Times New Roman" w:hAnsi="Times New Roman" w:eastAsia="Times New Roman" w:cs="Times New Roman"/>
          <w:i/>
          <w:sz w:val="21"/>
        </w:rPr>
        <w:t>Q</w:t>
      </w:r>
    </w:p>
    <w:p w14:paraId="4D65207A">
      <w:pPr>
        <w:shd w:val="clear" w:color="auto" w:fill="auto"/>
        <w:spacing w:line="360" w:lineRule="auto"/>
        <w:ind w:left="380"/>
        <w:jc w:val="left"/>
        <w:textAlignment w:val="center"/>
        <w:rPr>
          <w:sz w:val="21"/>
        </w:rPr>
      </w:pPr>
      <w:r>
        <w:rPr>
          <w:sz w:val="21"/>
        </w:rPr>
        <w:t>C．氢原子向第一激发态跃迁发光时，三束光中</w:t>
      </w:r>
      <w:r>
        <w:rPr>
          <w:rFonts w:ascii="Times New Roman" w:hAnsi="Times New Roman" w:eastAsia="Times New Roman" w:cs="Times New Roman"/>
          <w:i/>
          <w:sz w:val="21"/>
        </w:rPr>
        <w:t>Q</w:t>
      </w:r>
      <w:r>
        <w:rPr>
          <w:sz w:val="21"/>
        </w:rPr>
        <w:t>对应的能级最高</w:t>
      </w:r>
    </w:p>
    <w:p w14:paraId="65171B26">
      <w:pPr>
        <w:shd w:val="clear" w:color="auto" w:fill="auto"/>
        <w:spacing w:line="360" w:lineRule="auto"/>
        <w:ind w:left="380"/>
        <w:jc w:val="left"/>
        <w:textAlignment w:val="center"/>
        <w:rPr>
          <w:rFonts w:ascii="Times New Roman" w:hAnsi="Times New Roman" w:eastAsia="Times New Roman" w:cs="Times New Roman"/>
          <w:i/>
          <w:sz w:val="21"/>
        </w:rPr>
      </w:pPr>
      <w:r>
        <w:rPr>
          <w:sz w:val="21"/>
        </w:rPr>
        <w:t>D．对应于图2中的</w:t>
      </w:r>
      <w:r>
        <w:rPr>
          <w:rFonts w:ascii="Times New Roman" w:hAnsi="Times New Roman" w:eastAsia="Times New Roman" w:cs="Times New Roman"/>
          <w:i/>
          <w:sz w:val="21"/>
        </w:rPr>
        <w:t>M</w:t>
      </w:r>
      <w:r>
        <w:rPr>
          <w:sz w:val="21"/>
        </w:rPr>
        <w:t>点，单位时间到达阳极</w:t>
      </w:r>
      <w:r>
        <w:rPr>
          <w:rFonts w:ascii="Times New Roman" w:hAnsi="Times New Roman" w:eastAsia="Times New Roman" w:cs="Times New Roman"/>
          <w:i/>
          <w:sz w:val="21"/>
        </w:rPr>
        <w:t>A</w:t>
      </w:r>
      <w:r>
        <w:rPr>
          <w:sz w:val="21"/>
        </w:rPr>
        <w:t>的光电子数目，</w:t>
      </w:r>
      <w:r>
        <w:rPr>
          <w:rFonts w:ascii="Times New Roman" w:hAnsi="Times New Roman" w:eastAsia="Times New Roman" w:cs="Times New Roman"/>
          <w:i/>
          <w:sz w:val="21"/>
        </w:rPr>
        <w:t>P</w:t>
      </w:r>
      <w:r>
        <w:rPr>
          <w:sz w:val="21"/>
        </w:rPr>
        <w:t>多于</w:t>
      </w:r>
      <w:r>
        <w:rPr>
          <w:rFonts w:ascii="Times New Roman" w:hAnsi="Times New Roman" w:eastAsia="Times New Roman" w:cs="Times New Roman"/>
          <w:i/>
          <w:sz w:val="21"/>
        </w:rPr>
        <w:t>Q</w:t>
      </w:r>
    </w:p>
    <w:p w14:paraId="583C8EE9">
      <w:pPr>
        <w:pStyle w:val="11"/>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98"/>
                    <a:stretch>
                      <a:fillRect/>
                    </a:stretch>
                  </pic:blipFill>
                  <pic:spPr>
                    <a:xfrm>
                      <a:off x="0" y="0"/>
                      <a:ext cx="1734185" cy="435610"/>
                    </a:xfrm>
                    <a:prstGeom prst="rect">
                      <a:avLst/>
                    </a:prstGeom>
                    <a:noFill/>
                    <a:ln>
                      <a:noFill/>
                    </a:ln>
                  </pic:spPr>
                </pic:pic>
              </a:graphicData>
            </a:graphic>
          </wp:inline>
        </w:drawing>
      </w:r>
    </w:p>
    <w:p w14:paraId="5514A602">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093BAB38">
      <w:pPr>
        <w:shd w:val="clear" w:color="auto" w:fill="auto"/>
        <w:spacing w:line="360" w:lineRule="auto"/>
        <w:jc w:val="left"/>
        <w:textAlignment w:val="center"/>
        <w:rPr>
          <w:sz w:val="21"/>
        </w:rPr>
      </w:pPr>
      <w:r>
        <w:rPr>
          <w:sz w:val="21"/>
        </w:rPr>
        <w:t>1．（2025·广西·模拟预测）如图，一定质量的理想气体从状态</w:t>
      </w:r>
      <w:r>
        <w:object>
          <v:shape id="_x0000_i1107" o:spt="75" alt="eqId5963abe8f421bd99a2aaa94831a951e9" type="#_x0000_t75" style="height:11.2pt;width:10.55pt;" o:ole="t" filled="f" o:preferrelative="t" stroked="f" coordsize="21600,21600">
            <v:path/>
            <v:fill on="f" focussize="0,0"/>
            <v:stroke on="f" joinstyle="miter"/>
            <v:imagedata r:id="rId200" o:title="eqId5963abe8f421bd99a2aaa94831a951e9"/>
            <o:lock v:ext="edit" aspectratio="t"/>
            <w10:wrap type="none"/>
            <w10:anchorlock/>
          </v:shape>
          <o:OLEObject Type="Embed" ProgID="Equation.DSMT4" ShapeID="_x0000_i1107" DrawAspect="Content" ObjectID="_1468075807" r:id="rId199">
            <o:LockedField>false</o:LockedField>
          </o:OLEObject>
        </w:object>
      </w:r>
      <w:r>
        <w:rPr>
          <w:sz w:val="21"/>
        </w:rPr>
        <w:t>变化到状态</w:t>
      </w:r>
      <w:r>
        <w:object>
          <v:shape id="_x0000_i1108" o:spt="75" alt="eqId7f9e8449aad35c5d840a3395ea86df6d" type="#_x0000_t75" style="height:10.4pt;width:9.65pt;" o:ole="t" filled="f" o:preferrelative="t" stroked="f" coordsize="21600,21600">
            <v:path/>
            <v:fill on="f" focussize="0,0"/>
            <v:stroke on="f" joinstyle="miter"/>
            <v:imagedata r:id="rId202" o:title="eqId7f9e8449aad35c5d840a3395ea86df6d"/>
            <o:lock v:ext="edit" aspectratio="t"/>
            <w10:wrap type="none"/>
            <w10:anchorlock/>
          </v:shape>
          <o:OLEObject Type="Embed" ProgID="Equation.DSMT4" ShapeID="_x0000_i1108" DrawAspect="Content" ObjectID="_1468075808" r:id="rId201">
            <o:LockedField>false</o:LockedField>
          </o:OLEObject>
        </w:object>
      </w:r>
      <w:r>
        <w:rPr>
          <w:sz w:val="21"/>
        </w:rPr>
        <w:t>，已知此过程中，气体从外界吸热</w:t>
      </w:r>
      <w:r>
        <w:object>
          <v:shape id="_x0000_i1109" o:spt="75" alt="eqId5b8d1756a256c2b1e4901e42526f0942" type="#_x0000_t75" style="height:14.6pt;width:29.9pt;" o:ole="t" filled="f" o:preferrelative="t" stroked="f" coordsize="21600,21600">
            <v:path/>
            <v:fill on="f" focussize="0,0"/>
            <v:stroke on="f" joinstyle="miter"/>
            <v:imagedata r:id="rId204" o:title="eqId5b8d1756a256c2b1e4901e42526f0942"/>
            <o:lock v:ext="edit" aspectratio="t"/>
            <w10:wrap type="none"/>
            <w10:anchorlock/>
          </v:shape>
          <o:OLEObject Type="Embed" ProgID="Equation.DSMT4" ShapeID="_x0000_i1109" DrawAspect="Content" ObjectID="_1468075809" r:id="rId203">
            <o:LockedField>false</o:LockedField>
          </o:OLEObject>
        </w:object>
      </w:r>
      <w:r>
        <w:rPr>
          <w:sz w:val="21"/>
        </w:rPr>
        <w:t>，则该过程气体内能增加（　　）</w:t>
      </w:r>
    </w:p>
    <w:p w14:paraId="16B5D8B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81275" cy="1685925"/>
            <wp:effectExtent l="0" t="0" r="9525" b="9525"/>
            <wp:docPr id="2" name="图片 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 zOi1Fe2enhbNAx1ODbqMbQ=="/>
                    <pic:cNvPicPr>
                      <a:picLocks noChangeAspect="1"/>
                    </pic:cNvPicPr>
                  </pic:nvPicPr>
                  <pic:blipFill>
                    <a:blip r:embed="rId205"/>
                    <a:stretch>
                      <a:fillRect/>
                    </a:stretch>
                  </pic:blipFill>
                  <pic:spPr>
                    <a:xfrm>
                      <a:off x="0" y="0"/>
                      <a:ext cx="2581275" cy="1685925"/>
                    </a:xfrm>
                    <a:prstGeom prst="rect">
                      <a:avLst/>
                    </a:prstGeom>
                  </pic:spPr>
                </pic:pic>
              </a:graphicData>
            </a:graphic>
          </wp:inline>
        </w:drawing>
      </w:r>
    </w:p>
    <w:p w14:paraId="781062B1">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10" o:spt="75" alt="eqIded122c9d8ea4cf483dd1d741ae3b2118" type="#_x0000_t75" style="height:13.5pt;width:25.5pt;" o:ole="t" filled="f" o:preferrelative="t" stroked="f" coordsize="21600,21600">
            <v:path/>
            <v:fill on="f" focussize="0,0"/>
            <v:stroke on="f" joinstyle="miter"/>
            <v:imagedata r:id="rId207" o:title="eqIded122c9d8ea4cf483dd1d741ae3b2118"/>
            <o:lock v:ext="edit" aspectratio="t"/>
            <w10:wrap type="none"/>
            <w10:anchorlock/>
          </v:shape>
          <o:OLEObject Type="Embed" ProgID="Equation.DSMT4" ShapeID="_x0000_i1110" DrawAspect="Content" ObjectID="_1468075810" r:id="rId206">
            <o:LockedField>false</o:LockedField>
          </o:OLEObject>
        </w:object>
      </w:r>
      <w:r>
        <w:rPr>
          <w:sz w:val="21"/>
        </w:rPr>
        <w:tab/>
      </w:r>
      <w:r>
        <w:rPr>
          <w:sz w:val="21"/>
        </w:rPr>
        <w:t>B．</w:t>
      </w:r>
      <w:r>
        <w:object>
          <v:shape id="_x0000_i1111" o:spt="75" alt="eqId1cbfe493c8c39cfca798edb3f40267d8" type="#_x0000_t75" style="height:14.15pt;width:25.5pt;" o:ole="t" filled="f" o:preferrelative="t" stroked="f" coordsize="21600,21600">
            <v:path/>
            <v:fill on="f" focussize="0,0"/>
            <v:stroke on="f" joinstyle="miter"/>
            <v:imagedata r:id="rId209" o:title="eqId1cbfe493c8c39cfca798edb3f40267d8"/>
            <o:lock v:ext="edit" aspectratio="t"/>
            <w10:wrap type="none"/>
            <w10:anchorlock/>
          </v:shape>
          <o:OLEObject Type="Embed" ProgID="Equation.DSMT4" ShapeID="_x0000_i1111" DrawAspect="Content" ObjectID="_1468075811" r:id="rId208">
            <o:LockedField>false</o:LockedField>
          </o:OLEObject>
        </w:object>
      </w:r>
      <w:r>
        <w:rPr>
          <w:sz w:val="21"/>
        </w:rPr>
        <w:tab/>
      </w:r>
      <w:r>
        <w:rPr>
          <w:sz w:val="21"/>
        </w:rPr>
        <w:t>C．</w:t>
      </w:r>
      <w:r>
        <w:object>
          <v:shape id="_x0000_i1112" o:spt="75" alt="eqId7b748a6f6cf5dcdcaec1de43888d42a7" type="#_x0000_t75" style="height:14.25pt;width:24.6pt;" o:ole="t" filled="f" o:preferrelative="t" stroked="f" coordsize="21600,21600">
            <v:path/>
            <v:fill on="f" focussize="0,0"/>
            <v:stroke on="f" joinstyle="miter"/>
            <v:imagedata r:id="rId211" o:title="eqId7b748a6f6cf5dcdcaec1de43888d42a7"/>
            <o:lock v:ext="edit" aspectratio="t"/>
            <w10:wrap type="none"/>
            <w10:anchorlock/>
          </v:shape>
          <o:OLEObject Type="Embed" ProgID="Equation.DSMT4" ShapeID="_x0000_i1112" DrawAspect="Content" ObjectID="_1468075812" r:id="rId210">
            <o:LockedField>false</o:LockedField>
          </o:OLEObject>
        </w:object>
      </w:r>
      <w:r>
        <w:rPr>
          <w:sz w:val="21"/>
        </w:rPr>
        <w:tab/>
      </w:r>
      <w:r>
        <w:rPr>
          <w:sz w:val="21"/>
        </w:rPr>
        <w:t>D．</w:t>
      </w:r>
      <w:r>
        <w:object>
          <v:shape id="_x0000_i1113" o:spt="75" alt="eqIde19c206be6d0cfaf922c2d00390d9605" type="#_x0000_t75" style="height:13.55pt;width:30.75pt;" o:ole="t" filled="f" o:preferrelative="t" stroked="f" coordsize="21600,21600">
            <v:path/>
            <v:fill on="f" focussize="0,0"/>
            <v:stroke on="f" joinstyle="miter"/>
            <v:imagedata r:id="rId213" o:title="eqIde19c206be6d0cfaf922c2d00390d9605"/>
            <o:lock v:ext="edit" aspectratio="t"/>
            <w10:wrap type="none"/>
            <w10:anchorlock/>
          </v:shape>
          <o:OLEObject Type="Embed" ProgID="Equation.DSMT4" ShapeID="_x0000_i1113" DrawAspect="Content" ObjectID="_1468075813" r:id="rId212">
            <o:LockedField>false</o:LockedField>
          </o:OLEObject>
        </w:object>
      </w:r>
    </w:p>
    <w:p w14:paraId="29C5996C">
      <w:pPr>
        <w:shd w:val="clear" w:color="auto" w:fill="auto"/>
        <w:spacing w:line="360" w:lineRule="auto"/>
        <w:jc w:val="left"/>
        <w:textAlignment w:val="center"/>
        <w:rPr>
          <w:sz w:val="21"/>
        </w:rPr>
      </w:pPr>
      <w:r>
        <w:rPr>
          <w:sz w:val="21"/>
        </w:rPr>
        <w:t>2．（2025·贵州遵义·一模）2025年9月3日，中国以一场盛大阅兵，纪念中国人民抗日战争暨世界反法西斯战争胜利80周年，本次活动中放飞了8万只气球。一导热良好的气球在上升过程中无漏气，球内气体可视为理想气体。已知大气压强和温度都随高度升高而逐渐减小，则气球上升过程中，球内气体（　　）</w:t>
      </w:r>
    </w:p>
    <w:p w14:paraId="35EA3E48">
      <w:pPr>
        <w:shd w:val="clear" w:color="auto" w:fill="auto"/>
        <w:tabs>
          <w:tab w:val="left" w:pos="4156"/>
        </w:tabs>
        <w:spacing w:line="360" w:lineRule="auto"/>
        <w:ind w:left="300"/>
        <w:jc w:val="left"/>
        <w:textAlignment w:val="center"/>
        <w:rPr>
          <w:sz w:val="21"/>
        </w:rPr>
      </w:pPr>
      <w:r>
        <w:rPr>
          <w:sz w:val="21"/>
        </w:rPr>
        <w:t>A．每个分子的动能都减小</w:t>
      </w:r>
      <w:r>
        <w:rPr>
          <w:sz w:val="21"/>
        </w:rPr>
        <w:tab/>
      </w:r>
      <w:r>
        <w:rPr>
          <w:sz w:val="21"/>
        </w:rPr>
        <w:t>B．分子平均动能减小</w:t>
      </w:r>
    </w:p>
    <w:p w14:paraId="74016EFE">
      <w:pPr>
        <w:shd w:val="clear" w:color="auto" w:fill="auto"/>
        <w:tabs>
          <w:tab w:val="left" w:pos="4156"/>
        </w:tabs>
        <w:spacing w:line="360" w:lineRule="auto"/>
        <w:ind w:left="300"/>
        <w:jc w:val="left"/>
        <w:textAlignment w:val="center"/>
        <w:rPr>
          <w:sz w:val="21"/>
        </w:rPr>
      </w:pPr>
      <w:r>
        <w:rPr>
          <w:sz w:val="21"/>
        </w:rPr>
        <w:t>C．内能减小</w:t>
      </w:r>
      <w:r>
        <w:rPr>
          <w:sz w:val="21"/>
        </w:rPr>
        <w:tab/>
      </w:r>
      <w:r>
        <w:rPr>
          <w:sz w:val="21"/>
        </w:rPr>
        <w:t>D．内能不变</w:t>
      </w:r>
    </w:p>
    <w:p w14:paraId="61FB3016">
      <w:pPr>
        <w:shd w:val="clear" w:color="auto" w:fill="auto"/>
        <w:spacing w:line="360" w:lineRule="auto"/>
        <w:jc w:val="left"/>
        <w:textAlignment w:val="center"/>
        <w:rPr>
          <w:sz w:val="21"/>
        </w:rPr>
      </w:pPr>
      <w:r>
        <w:rPr>
          <w:sz w:val="21"/>
        </w:rPr>
        <w:t>3．（2025·湖北武汉·模拟预测）如图所示，两端开口的导热汽缸竖直放置，用轻杆连接的A、B两活塞面积分别为</w:t>
      </w:r>
      <w:r>
        <w:object>
          <v:shape id="_x0000_i1114" o:spt="75" alt="eqIdce019005b5243d67ed1a996d4e752a31" type="#_x0000_t75" style="height:13.75pt;width:30.75pt;" o:ole="t" filled="f" o:preferrelative="t" stroked="f" coordsize="21600,21600">
            <v:path/>
            <v:fill on="f" focussize="0,0"/>
            <v:stroke on="f" joinstyle="miter"/>
            <v:imagedata r:id="rId215" o:title="eqIdce019005b5243d67ed1a996d4e752a31"/>
            <o:lock v:ext="edit" aspectratio="t"/>
            <w10:wrap type="none"/>
            <w10:anchorlock/>
          </v:shape>
          <o:OLEObject Type="Embed" ProgID="Equation.DSMT4" ShapeID="_x0000_i1114" DrawAspect="Content" ObjectID="_1468075814" r:id="rId214">
            <o:LockedField>false</o:LockedField>
          </o:OLEObject>
        </w:object>
      </w:r>
      <w:r>
        <w:rPr>
          <w:sz w:val="21"/>
        </w:rPr>
        <w:t>、</w:t>
      </w:r>
      <w:r>
        <w:object>
          <v:shape id="_x0000_i1115" o:spt="75" alt="eqId34eaa8b6f498b66cb0c39f3f9204a95e" type="#_x0000_t75" style="height:13.55pt;width:30.75pt;" o:ole="t" filled="f" o:preferrelative="t" stroked="f" coordsize="21600,21600">
            <v:path/>
            <v:fill on="f" focussize="0,0"/>
            <v:stroke on="f" joinstyle="miter"/>
            <v:imagedata r:id="rId217" o:title="eqId34eaa8b6f498b66cb0c39f3f9204a95e"/>
            <o:lock v:ext="edit" aspectratio="t"/>
            <w10:wrap type="none"/>
            <w10:anchorlock/>
          </v:shape>
          <o:OLEObject Type="Embed" ProgID="Equation.DSMT4" ShapeID="_x0000_i1115" DrawAspect="Content" ObjectID="_1468075815" r:id="rId216">
            <o:LockedField>false</o:LockedField>
          </o:OLEObject>
        </w:object>
      </w:r>
      <w:r>
        <w:rPr>
          <w:sz w:val="21"/>
        </w:rPr>
        <w:t>，质量分别为</w:t>
      </w:r>
      <w:r>
        <w:object>
          <v:shape id="_x0000_i1116" o:spt="75" alt="eqIded999982f0de84ec0ee507f4a1069bf9" type="#_x0000_t75" style="height:14.1pt;width:27.25pt;" o:ole="t" filled="f" o:preferrelative="t" stroked="f" coordsize="21600,21600">
            <v:path/>
            <v:fill on="f" focussize="0,0"/>
            <v:stroke on="f" joinstyle="miter"/>
            <v:imagedata r:id="rId219" o:title="eqIded999982f0de84ec0ee507f4a1069bf9"/>
            <o:lock v:ext="edit" aspectratio="t"/>
            <w10:wrap type="none"/>
            <w10:anchorlock/>
          </v:shape>
          <o:OLEObject Type="Embed" ProgID="Equation.DSMT4" ShapeID="_x0000_i1116" DrawAspect="Content" ObjectID="_1468075816" r:id="rId218">
            <o:LockedField>false</o:LockedField>
          </o:OLEObject>
        </w:object>
      </w:r>
      <w:r>
        <w:rPr>
          <w:sz w:val="21"/>
        </w:rPr>
        <w:t>、1kg。用销钉P将A栓住，环境温度为300K，封闭气体压强为</w:t>
      </w:r>
      <w:r>
        <w:object>
          <v:shape id="_x0000_i1117" o:spt="75" alt="eqId2ff6fb93815ab885959773953a897776" type="#_x0000_t75" style="height:13.9pt;width:40.45pt;" o:ole="t" filled="f" o:preferrelative="t" stroked="f" coordsize="21600,21600">
            <v:path/>
            <v:fill on="f" focussize="0,0"/>
            <v:stroke on="f" joinstyle="miter"/>
            <v:imagedata r:id="rId221" o:title="eqId2ff6fb93815ab885959773953a897776"/>
            <o:lock v:ext="edit" aspectratio="t"/>
            <w10:wrap type="none"/>
            <w10:anchorlock/>
          </v:shape>
          <o:OLEObject Type="Embed" ProgID="Equation.DSMT4" ShapeID="_x0000_i1117" DrawAspect="Content" ObjectID="_1468075817" r:id="rId220">
            <o:LockedField>false</o:LockedField>
          </o:OLEObject>
        </w:object>
      </w:r>
      <w:r>
        <w:rPr>
          <w:sz w:val="21"/>
        </w:rPr>
        <w:t>。已知大气压强</w:t>
      </w:r>
      <w:r>
        <w:object>
          <v:shape id="_x0000_i1118" o:spt="75" alt="eqId2e7c22d882c2c93717d575f8adff76d0" type="#_x0000_t75" style="height:16.5pt;width:60.7pt;" o:ole="t" filled="f" o:preferrelative="t" stroked="f" coordsize="21600,21600">
            <v:path/>
            <v:fill on="f" focussize="0,0"/>
            <v:stroke on="f" joinstyle="miter"/>
            <v:imagedata r:id="rId223" o:title="eqId2e7c22d882c2c93717d575f8adff76d0"/>
            <o:lock v:ext="edit" aspectratio="t"/>
            <w10:wrap type="none"/>
            <w10:anchorlock/>
          </v:shape>
          <o:OLEObject Type="Embed" ProgID="Equation.DSMT4" ShapeID="_x0000_i1118" DrawAspect="Content" ObjectID="_1468075818" r:id="rId222">
            <o:LockedField>false</o:LockedField>
          </o:OLEObject>
        </w:object>
      </w:r>
      <w:r>
        <w:rPr>
          <w:sz w:val="21"/>
        </w:rPr>
        <w:t>，重力加速度大小g取</w:t>
      </w:r>
      <w:r>
        <w:object>
          <v:shape id="_x0000_i1119" o:spt="75" alt="eqIdbf189a86ac788e61722281a7b1ed7b8e" type="#_x0000_t75" style="height:14.35pt;width:36.05pt;" o:ole="t" filled="f" o:preferrelative="t" stroked="f" coordsize="21600,21600">
            <v:path/>
            <v:fill on="f" focussize="0,0"/>
            <v:stroke on="f" joinstyle="miter"/>
            <v:imagedata r:id="rId225" o:title="eqIdbf189a86ac788e61722281a7b1ed7b8e"/>
            <o:lock v:ext="edit" aspectratio="t"/>
            <w10:wrap type="none"/>
            <w10:anchorlock/>
          </v:shape>
          <o:OLEObject Type="Embed" ProgID="Equation.DSMT4" ShapeID="_x0000_i1119" DrawAspect="Content" ObjectID="_1468075819" r:id="rId224">
            <o:LockedField>false</o:LockedField>
          </o:OLEObject>
        </w:object>
      </w:r>
      <w:r>
        <w:rPr>
          <w:sz w:val="21"/>
        </w:rPr>
        <w:t>，不计一切摩擦，缸内气体可视为理想气体。</w:t>
      </w:r>
    </w:p>
    <w:p w14:paraId="531CA2B5">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76375" cy="1952625"/>
            <wp:effectExtent l="0" t="0" r="9525" b="9525"/>
            <wp:docPr id="3" name="图片 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zOi1Fe2enhbNAx1ODbqMbQ=="/>
                    <pic:cNvPicPr>
                      <a:picLocks noChangeAspect="1"/>
                    </pic:cNvPicPr>
                  </pic:nvPicPr>
                  <pic:blipFill>
                    <a:blip r:embed="rId226"/>
                    <a:stretch>
                      <a:fillRect/>
                    </a:stretch>
                  </pic:blipFill>
                  <pic:spPr>
                    <a:xfrm>
                      <a:off x="0" y="0"/>
                      <a:ext cx="1476375" cy="1952625"/>
                    </a:xfrm>
                    <a:prstGeom prst="rect">
                      <a:avLst/>
                    </a:prstGeom>
                  </pic:spPr>
                </pic:pic>
              </a:graphicData>
            </a:graphic>
          </wp:inline>
        </w:drawing>
      </w:r>
    </w:p>
    <w:p w14:paraId="4B7E904A">
      <w:pPr>
        <w:shd w:val="clear" w:color="auto" w:fill="auto"/>
        <w:spacing w:line="360" w:lineRule="auto"/>
        <w:jc w:val="left"/>
        <w:textAlignment w:val="center"/>
        <w:rPr>
          <w:sz w:val="21"/>
        </w:rPr>
      </w:pPr>
      <w:r>
        <w:rPr>
          <w:sz w:val="21"/>
        </w:rPr>
        <w:t>(1)当环境温度变为285K时，求封闭气体的压强。</w:t>
      </w:r>
    </w:p>
    <w:p w14:paraId="49860A7A">
      <w:pPr>
        <w:shd w:val="clear" w:color="auto" w:fill="auto"/>
        <w:spacing w:line="360" w:lineRule="auto"/>
        <w:jc w:val="left"/>
        <w:textAlignment w:val="center"/>
        <w:rPr>
          <w:sz w:val="21"/>
        </w:rPr>
      </w:pPr>
      <w:r>
        <w:rPr>
          <w:sz w:val="21"/>
        </w:rPr>
        <w:t>(2)当环境温度变为多少时，拔掉销钉后活塞还能保持静止？</w:t>
      </w:r>
    </w:p>
    <w:p w14:paraId="5B8DA2EB">
      <w:pPr>
        <w:shd w:val="clear" w:color="auto" w:fill="auto"/>
        <w:spacing w:line="360" w:lineRule="auto"/>
        <w:jc w:val="left"/>
        <w:textAlignment w:val="center"/>
        <w:rPr>
          <w:sz w:val="21"/>
        </w:rPr>
      </w:pPr>
      <w:r>
        <w:rPr>
          <w:sz w:val="21"/>
        </w:rPr>
        <w:t>4．（2025·广东·模拟预测）甲、乙两种单色光分别经同一单缝得到的衍射图样如图甲、乙所示。图丙中有一半圆玻璃砖，</w:t>
      </w:r>
      <w:r>
        <w:rPr>
          <w:rFonts w:ascii="Times New Roman" w:hAnsi="Times New Roman" w:eastAsia="Times New Roman" w:cs="Times New Roman"/>
          <w:i/>
          <w:sz w:val="21"/>
        </w:rPr>
        <w:t>O</w:t>
      </w:r>
      <w:r>
        <w:rPr>
          <w:sz w:val="21"/>
        </w:rPr>
        <w:t>是圆心，</w:t>
      </w:r>
      <w:r>
        <w:rPr>
          <w:rFonts w:ascii="Times New Roman" w:hAnsi="Times New Roman" w:eastAsia="Times New Roman" w:cs="Times New Roman"/>
          <w:i/>
          <w:sz w:val="21"/>
        </w:rPr>
        <w:t>MN</w:t>
      </w:r>
      <w:r>
        <w:rPr>
          <w:sz w:val="21"/>
        </w:rPr>
        <w:t>是法线，</w:t>
      </w:r>
      <w:r>
        <w:rPr>
          <w:rFonts w:ascii="Times New Roman" w:hAnsi="Times New Roman" w:eastAsia="Times New Roman" w:cs="Times New Roman"/>
          <w:i/>
          <w:sz w:val="21"/>
        </w:rPr>
        <w:t>PQ</w:t>
      </w:r>
      <w:r>
        <w:rPr>
          <w:sz w:val="21"/>
        </w:rPr>
        <w:t>是足够长的光屏。甲光以入射角</w:t>
      </w:r>
      <w:r>
        <w:rPr>
          <w:rFonts w:ascii="Times New Roman" w:hAnsi="Times New Roman" w:eastAsia="Times New Roman" w:cs="Times New Roman"/>
          <w:i/>
          <w:sz w:val="21"/>
        </w:rPr>
        <w:t>i</w:t>
      </w:r>
      <w:r>
        <w:rPr>
          <w:sz w:val="21"/>
        </w:rPr>
        <w:t>由玻璃砖内部射向</w:t>
      </w:r>
      <w:r>
        <w:rPr>
          <w:rFonts w:ascii="Times New Roman" w:hAnsi="Times New Roman" w:eastAsia="Times New Roman" w:cs="Times New Roman"/>
          <w:i/>
          <w:sz w:val="21"/>
        </w:rPr>
        <w:t>O</w:t>
      </w:r>
      <w:r>
        <w:rPr>
          <w:sz w:val="21"/>
        </w:rPr>
        <w:t>点，折射角为</w:t>
      </w:r>
      <w:r>
        <w:rPr>
          <w:rFonts w:ascii="Times New Roman" w:hAnsi="Times New Roman" w:eastAsia="Times New Roman" w:cs="Times New Roman"/>
          <w:i/>
          <w:sz w:val="21"/>
        </w:rPr>
        <w:t>r</w:t>
      </w:r>
      <w:r>
        <w:rPr>
          <w:sz w:val="21"/>
        </w:rPr>
        <w:t>。下列说法正确的是（　　）</w:t>
      </w:r>
    </w:p>
    <w:p w14:paraId="590DEF3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57675" cy="1209675"/>
            <wp:effectExtent l="0" t="0" r="9525" b="9525"/>
            <wp:docPr id="4" name="图片 4"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Oi1Fe2enhbNAx1ODbqMbQ=="/>
                    <pic:cNvPicPr>
                      <a:picLocks noChangeAspect="1"/>
                    </pic:cNvPicPr>
                  </pic:nvPicPr>
                  <pic:blipFill>
                    <a:blip r:embed="rId227"/>
                    <a:stretch>
                      <a:fillRect/>
                    </a:stretch>
                  </pic:blipFill>
                  <pic:spPr>
                    <a:xfrm>
                      <a:off x="0" y="0"/>
                      <a:ext cx="4257675" cy="1209675"/>
                    </a:xfrm>
                    <a:prstGeom prst="rect">
                      <a:avLst/>
                    </a:prstGeom>
                  </pic:spPr>
                </pic:pic>
              </a:graphicData>
            </a:graphic>
          </wp:inline>
        </w:drawing>
      </w:r>
    </w:p>
    <w:p w14:paraId="1334DB40">
      <w:pPr>
        <w:shd w:val="clear" w:color="auto" w:fill="auto"/>
        <w:spacing w:line="360" w:lineRule="auto"/>
        <w:ind w:left="300"/>
        <w:jc w:val="left"/>
        <w:textAlignment w:val="center"/>
        <w:rPr>
          <w:sz w:val="21"/>
        </w:rPr>
      </w:pPr>
      <w:r>
        <w:rPr>
          <w:sz w:val="21"/>
        </w:rPr>
        <w:t>A．甲光在玻璃砖中的折射率为</w:t>
      </w:r>
      <w:r>
        <w:object>
          <v:shape id="_x0000_i1120" o:spt="75" alt="eqId7d5836f12bf12dacfad4a56528ab7b8f" type="#_x0000_t75" style="height:27.4pt;width:23.75pt;" o:ole="t" filled="f" o:preferrelative="t" stroked="f" coordsize="21600,21600">
            <v:path/>
            <v:fill on="f" focussize="0,0"/>
            <v:stroke on="f" joinstyle="miter"/>
            <v:imagedata r:id="rId229" o:title="eqId7d5836f12bf12dacfad4a56528ab7b8f"/>
            <o:lock v:ext="edit" aspectratio="t"/>
            <w10:wrap type="none"/>
            <w10:anchorlock/>
          </v:shape>
          <o:OLEObject Type="Embed" ProgID="Equation.DSMT4" ShapeID="_x0000_i1120" DrawAspect="Content" ObjectID="_1468075820" r:id="rId228">
            <o:LockedField>false</o:LockedField>
          </o:OLEObject>
        </w:object>
      </w:r>
    </w:p>
    <w:p w14:paraId="6D69EF2C">
      <w:pPr>
        <w:shd w:val="clear" w:color="auto" w:fill="auto"/>
        <w:spacing w:line="360" w:lineRule="auto"/>
        <w:ind w:left="300"/>
        <w:jc w:val="left"/>
        <w:textAlignment w:val="center"/>
        <w:rPr>
          <w:sz w:val="21"/>
        </w:rPr>
      </w:pPr>
      <w:r>
        <w:rPr>
          <w:sz w:val="21"/>
        </w:rPr>
        <w:t>B．乙光的频率小于甲光的频率</w:t>
      </w:r>
    </w:p>
    <w:p w14:paraId="109D3125">
      <w:pPr>
        <w:shd w:val="clear" w:color="auto" w:fill="auto"/>
        <w:spacing w:line="360" w:lineRule="auto"/>
        <w:ind w:left="300"/>
        <w:jc w:val="left"/>
        <w:textAlignment w:val="center"/>
        <w:rPr>
          <w:sz w:val="21"/>
        </w:rPr>
      </w:pPr>
      <w:r>
        <w:rPr>
          <w:sz w:val="21"/>
        </w:rPr>
        <w:t>C．乙光以入射角</w:t>
      </w:r>
      <w:r>
        <w:rPr>
          <w:rFonts w:ascii="Times New Roman" w:hAnsi="Times New Roman" w:eastAsia="Times New Roman" w:cs="Times New Roman"/>
          <w:i/>
          <w:sz w:val="21"/>
        </w:rPr>
        <w:t>i</w:t>
      </w:r>
      <w:r>
        <w:rPr>
          <w:sz w:val="21"/>
        </w:rPr>
        <w:t>入射时，</w:t>
      </w:r>
      <w:r>
        <w:rPr>
          <w:rFonts w:ascii="Times New Roman" w:hAnsi="Times New Roman" w:eastAsia="Times New Roman" w:cs="Times New Roman"/>
          <w:i/>
          <w:sz w:val="21"/>
        </w:rPr>
        <w:t>PQ</w:t>
      </w:r>
      <w:r>
        <w:rPr>
          <w:sz w:val="21"/>
        </w:rPr>
        <w:t>上可能接收不到乙光</w:t>
      </w:r>
    </w:p>
    <w:p w14:paraId="692A9439">
      <w:pPr>
        <w:shd w:val="clear" w:color="auto" w:fill="auto"/>
        <w:spacing w:line="360" w:lineRule="auto"/>
        <w:ind w:left="300"/>
        <w:jc w:val="left"/>
        <w:textAlignment w:val="center"/>
        <w:rPr>
          <w:sz w:val="21"/>
        </w:rPr>
      </w:pPr>
      <w:r>
        <w:rPr>
          <w:sz w:val="21"/>
        </w:rPr>
        <w:t>D．若绕</w:t>
      </w:r>
      <w:r>
        <w:rPr>
          <w:rFonts w:ascii="Times New Roman" w:hAnsi="Times New Roman" w:eastAsia="Times New Roman" w:cs="Times New Roman"/>
          <w:i/>
          <w:sz w:val="21"/>
        </w:rPr>
        <w:t>O</w:t>
      </w:r>
      <w:r>
        <w:rPr>
          <w:sz w:val="21"/>
        </w:rPr>
        <w:t>点逆时针旋转玻璃砖，</w:t>
      </w:r>
      <w:r>
        <w:rPr>
          <w:rFonts w:ascii="Times New Roman" w:hAnsi="Times New Roman" w:eastAsia="Times New Roman" w:cs="Times New Roman"/>
          <w:i/>
          <w:sz w:val="21"/>
        </w:rPr>
        <w:t>PQ</w:t>
      </w:r>
      <w:r>
        <w:rPr>
          <w:sz w:val="21"/>
        </w:rPr>
        <w:t>上一定能接收到甲光</w:t>
      </w:r>
    </w:p>
    <w:p w14:paraId="5F00DB0F">
      <w:pPr>
        <w:shd w:val="clear" w:color="auto" w:fill="auto"/>
        <w:spacing w:line="360" w:lineRule="auto"/>
        <w:jc w:val="left"/>
        <w:textAlignment w:val="center"/>
        <w:rPr>
          <w:sz w:val="21"/>
        </w:rPr>
      </w:pPr>
      <w:r>
        <w:rPr>
          <w:sz w:val="21"/>
        </w:rPr>
        <w:t>5．（2025·云南楚雄·模拟预测）“水下世界国际摄影大赛”的作品一般是由摄影师在水下对景物进行拍摄而成的，获得了令人赞叹的美学效果。忽略镜头尺寸的影响，假设摄影师由水下竖直向上拍摄，光的传播路径如图所示，进入镜头的光线与竖直方向的最大夹角</w:t>
      </w:r>
      <w:r>
        <w:object>
          <v:shape id="_x0000_i1121" o:spt="75" alt="eqId63869f396521a1bb9209ba95aa4d825f" type="#_x0000_t75" style="height:12.2pt;width:42.2pt;" o:ole="t" filled="f" o:preferrelative="t" stroked="f" coordsize="21600,21600">
            <v:path/>
            <v:fill on="f" focussize="0,0"/>
            <v:stroke on="f" joinstyle="miter"/>
            <v:imagedata r:id="rId231" o:title="eqId63869f396521a1bb9209ba95aa4d825f"/>
            <o:lock v:ext="edit" aspectratio="t"/>
            <w10:wrap type="none"/>
            <w10:anchorlock/>
          </v:shape>
          <o:OLEObject Type="Embed" ProgID="Equation.DSMT4" ShapeID="_x0000_i1121" DrawAspect="Content" ObjectID="_1468075821" r:id="rId230">
            <o:LockedField>false</o:LockedField>
          </o:OLEObject>
        </w:object>
      </w:r>
      <w:r>
        <w:rPr>
          <w:sz w:val="21"/>
        </w:rPr>
        <w:t>，已知</w:t>
      </w:r>
      <w:r>
        <w:object>
          <v:shape id="_x0000_i1122" o:spt="75" alt="eqIdcfd30413565a4d2fcf3f43ec1017db40" type="#_x0000_t75" style="height:12.2pt;width:68.6pt;" o:ole="t" filled="f" o:preferrelative="t" stroked="f" coordsize="21600,21600">
            <v:path/>
            <v:fill on="f" focussize="0,0"/>
            <v:stroke on="f" joinstyle="miter"/>
            <v:imagedata r:id="rId233" o:title="eqIdcfd30413565a4d2fcf3f43ec1017db40"/>
            <o:lock v:ext="edit" aspectratio="t"/>
            <w10:wrap type="none"/>
            <w10:anchorlock/>
          </v:shape>
          <o:OLEObject Type="Embed" ProgID="Equation.DSMT4" ShapeID="_x0000_i1122" DrawAspect="Content" ObjectID="_1468075822" r:id="rId232">
            <o:LockedField>false</o:LockedField>
          </o:OLEObject>
        </w:object>
      </w:r>
      <w:r>
        <w:rPr>
          <w:sz w:val="21"/>
        </w:rPr>
        <w:t>，空气中的光速</w:t>
      </w:r>
      <w:r>
        <w:object>
          <v:shape id="_x0000_i1123" o:spt="75" alt="eqIdd84543e28295f44b2b53430e77950923" type="#_x0000_t75" style="height:14.65pt;width:68.6pt;" o:ole="t" filled="f" o:preferrelative="t" stroked="f" coordsize="21600,21600">
            <v:path/>
            <v:fill on="f" focussize="0,0"/>
            <v:stroke on="f" joinstyle="miter"/>
            <v:imagedata r:id="rId235" o:title="eqIdd84543e28295f44b2b53430e77950923"/>
            <o:lock v:ext="edit" aspectratio="t"/>
            <w10:wrap type="none"/>
            <w10:anchorlock/>
          </v:shape>
          <o:OLEObject Type="Embed" ProgID="Equation.DSMT4" ShapeID="_x0000_i1123" DrawAspect="Content" ObjectID="_1468075823" r:id="rId234">
            <o:LockedField>false</o:LockedField>
          </o:OLEObject>
        </w:object>
      </w:r>
      <w:r>
        <w:rPr>
          <w:sz w:val="21"/>
        </w:rPr>
        <w:t>，下列说法正确的是（　　）</w:t>
      </w:r>
    </w:p>
    <w:p w14:paraId="143BE337">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85975" cy="1228725"/>
            <wp:effectExtent l="0" t="0" r="9525" b="9525"/>
            <wp:docPr id="5" name="图片 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zOi1Fe2enhbNAx1ODbqMbQ=="/>
                    <pic:cNvPicPr>
                      <a:picLocks noChangeAspect="1"/>
                    </pic:cNvPicPr>
                  </pic:nvPicPr>
                  <pic:blipFill>
                    <a:blip r:embed="rId236"/>
                    <a:stretch>
                      <a:fillRect/>
                    </a:stretch>
                  </pic:blipFill>
                  <pic:spPr>
                    <a:xfrm>
                      <a:off x="0" y="0"/>
                      <a:ext cx="2085975" cy="1228725"/>
                    </a:xfrm>
                    <a:prstGeom prst="rect">
                      <a:avLst/>
                    </a:prstGeom>
                  </pic:spPr>
                </pic:pic>
              </a:graphicData>
            </a:graphic>
          </wp:inline>
        </w:drawing>
      </w:r>
    </w:p>
    <w:p w14:paraId="5BE97829">
      <w:pPr>
        <w:shd w:val="clear" w:color="auto" w:fill="auto"/>
        <w:tabs>
          <w:tab w:val="left" w:pos="4156"/>
        </w:tabs>
        <w:spacing w:line="360" w:lineRule="auto"/>
        <w:ind w:left="300"/>
        <w:jc w:val="left"/>
        <w:textAlignment w:val="center"/>
        <w:rPr>
          <w:sz w:val="21"/>
        </w:rPr>
      </w:pPr>
      <w:r>
        <w:rPr>
          <w:sz w:val="21"/>
        </w:rPr>
        <w:t>A．光线射入水中后频率增大</w:t>
      </w:r>
      <w:r>
        <w:rPr>
          <w:sz w:val="21"/>
        </w:rPr>
        <w:tab/>
      </w:r>
      <w:r>
        <w:rPr>
          <w:sz w:val="21"/>
        </w:rPr>
        <w:t>B．摄影师看到的水上景物的位置比实际位置偏低</w:t>
      </w:r>
    </w:p>
    <w:p w14:paraId="011BD31D">
      <w:pPr>
        <w:shd w:val="clear" w:color="auto" w:fill="auto"/>
        <w:tabs>
          <w:tab w:val="left" w:pos="4156"/>
        </w:tabs>
        <w:spacing w:line="360" w:lineRule="auto"/>
        <w:ind w:left="300"/>
        <w:jc w:val="left"/>
        <w:textAlignment w:val="center"/>
        <w:rPr>
          <w:sz w:val="21"/>
        </w:rPr>
      </w:pPr>
      <w:r>
        <w:rPr>
          <w:sz w:val="21"/>
        </w:rPr>
        <w:t>C．水的折射率为</w:t>
      </w:r>
      <w:r>
        <w:object>
          <v:shape id="_x0000_i1124" o:spt="75" alt="eqIdd599cb4a589f90b0205f24c2e1fa021e" type="#_x0000_t75" style="height:27.25pt;width:10.55pt;" o:ole="t" filled="f" o:preferrelative="t" stroked="f" coordsize="21600,21600">
            <v:path/>
            <v:fill on="f" focussize="0,0"/>
            <v:stroke on="f" joinstyle="miter"/>
            <v:imagedata r:id="rId238" o:title="eqIdd599cb4a589f90b0205f24c2e1fa021e"/>
            <o:lock v:ext="edit" aspectratio="t"/>
            <w10:wrap type="none"/>
            <w10:anchorlock/>
          </v:shape>
          <o:OLEObject Type="Embed" ProgID="Equation.DSMT4" ShapeID="_x0000_i1124" DrawAspect="Content" ObjectID="_1468075824" r:id="rId237">
            <o:LockedField>false</o:LockedField>
          </o:OLEObject>
        </w:object>
      </w:r>
      <w:r>
        <w:rPr>
          <w:sz w:val="21"/>
        </w:rPr>
        <w:tab/>
      </w:r>
      <w:r>
        <w:rPr>
          <w:sz w:val="21"/>
        </w:rPr>
        <w:t>D．光线射入水中后速度变为</w:t>
      </w:r>
      <w:r>
        <w:object>
          <v:shape id="_x0000_i1125" o:spt="75" alt="eqId69193a91ebdb76250f981abb30abd1f4" type="#_x0000_t75" style="height:13.85pt;width:52.75pt;" o:ole="t" filled="f" o:preferrelative="t" stroked="f" coordsize="21600,21600">
            <v:path/>
            <v:fill on="f" focussize="0,0"/>
            <v:stroke on="f" joinstyle="miter"/>
            <v:imagedata r:id="rId240" o:title="eqId69193a91ebdb76250f981abb30abd1f4"/>
            <o:lock v:ext="edit" aspectratio="t"/>
            <w10:wrap type="none"/>
            <w10:anchorlock/>
          </v:shape>
          <o:OLEObject Type="Embed" ProgID="Equation.DSMT4" ShapeID="_x0000_i1125" DrawAspect="Content" ObjectID="_1468075825" r:id="rId239">
            <o:LockedField>false</o:LockedField>
          </o:OLEObject>
        </w:object>
      </w:r>
    </w:p>
    <w:p w14:paraId="68820CA9">
      <w:pPr>
        <w:shd w:val="clear" w:color="auto" w:fill="auto"/>
        <w:spacing w:line="360" w:lineRule="auto"/>
        <w:jc w:val="left"/>
        <w:textAlignment w:val="center"/>
        <w:rPr>
          <w:sz w:val="21"/>
        </w:rPr>
      </w:pPr>
      <w:r>
        <w:rPr>
          <w:sz w:val="21"/>
        </w:rPr>
        <w:t>6．（2025·湖南·一模）如图所示，把一个上表面为平面、下表面为球面的凸透镜放在水平玻璃板上。现用单色光垂直于透镜的上表面向下照射，从上向下观察，可以看到一系列明暗相间的同心圆环状条纹，这些同心圆环状条纹叫作牛顿环。下列说法正确的是（　　）</w:t>
      </w:r>
    </w:p>
    <w:p w14:paraId="5CC4644B">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57400" cy="809625"/>
            <wp:effectExtent l="0" t="0" r="0" b="9525"/>
            <wp:docPr id="7" name="图片 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zOi1Fe2enhbNAx1ODbqMbQ=="/>
                    <pic:cNvPicPr>
                      <a:picLocks noChangeAspect="1"/>
                    </pic:cNvPicPr>
                  </pic:nvPicPr>
                  <pic:blipFill>
                    <a:blip r:embed="rId241"/>
                    <a:stretch>
                      <a:fillRect/>
                    </a:stretch>
                  </pic:blipFill>
                  <pic:spPr>
                    <a:xfrm>
                      <a:off x="0" y="0"/>
                      <a:ext cx="2057400" cy="809625"/>
                    </a:xfrm>
                    <a:prstGeom prst="rect">
                      <a:avLst/>
                    </a:prstGeom>
                  </pic:spPr>
                </pic:pic>
              </a:graphicData>
            </a:graphic>
          </wp:inline>
        </w:drawing>
      </w:r>
    </w:p>
    <w:p w14:paraId="31FA7A4A">
      <w:pPr>
        <w:shd w:val="clear" w:color="auto" w:fill="auto"/>
        <w:spacing w:line="360" w:lineRule="auto"/>
        <w:ind w:left="300"/>
        <w:jc w:val="left"/>
        <w:textAlignment w:val="center"/>
        <w:rPr>
          <w:sz w:val="21"/>
        </w:rPr>
      </w:pPr>
      <w:r>
        <w:rPr>
          <w:sz w:val="21"/>
        </w:rPr>
        <w:t>A．这属于光的干涉，增大玻璃板和透镜的距离，发现条纹向外移动</w:t>
      </w:r>
    </w:p>
    <w:p w14:paraId="769093D9">
      <w:pPr>
        <w:shd w:val="clear" w:color="auto" w:fill="auto"/>
        <w:spacing w:line="360" w:lineRule="auto"/>
        <w:ind w:left="300"/>
        <w:jc w:val="left"/>
        <w:textAlignment w:val="center"/>
        <w:rPr>
          <w:sz w:val="21"/>
        </w:rPr>
      </w:pPr>
      <w:r>
        <w:rPr>
          <w:sz w:val="21"/>
        </w:rPr>
        <w:t>B．条纹是由凸透镜下表面反射光和玻璃上表面反射光叠加形成的</w:t>
      </w:r>
    </w:p>
    <w:p w14:paraId="289DEC79">
      <w:pPr>
        <w:shd w:val="clear" w:color="auto" w:fill="auto"/>
        <w:spacing w:line="360" w:lineRule="auto"/>
        <w:ind w:left="300"/>
        <w:jc w:val="left"/>
        <w:textAlignment w:val="center"/>
        <w:rPr>
          <w:sz w:val="21"/>
        </w:rPr>
      </w:pPr>
      <w:r>
        <w:rPr>
          <w:sz w:val="21"/>
        </w:rPr>
        <w:t>C．条纹是由凸透镜上表面反射光和玻璃上表面反射光叠加形成的</w:t>
      </w:r>
    </w:p>
    <w:p w14:paraId="662EEF05">
      <w:pPr>
        <w:shd w:val="clear" w:color="auto" w:fill="auto"/>
        <w:spacing w:line="360" w:lineRule="auto"/>
        <w:ind w:left="300"/>
        <w:jc w:val="left"/>
        <w:textAlignment w:val="center"/>
        <w:rPr>
          <w:sz w:val="21"/>
        </w:rPr>
      </w:pPr>
      <w:r>
        <w:rPr>
          <w:sz w:val="21"/>
        </w:rPr>
        <w:t>D．照射单色光的波长增大，相应条纹间距保持不变</w:t>
      </w:r>
    </w:p>
    <w:p w14:paraId="1E59E298">
      <w:pPr>
        <w:shd w:val="clear" w:color="auto" w:fill="auto"/>
        <w:spacing w:line="360" w:lineRule="auto"/>
        <w:jc w:val="left"/>
        <w:textAlignment w:val="center"/>
        <w:rPr>
          <w:sz w:val="21"/>
        </w:rPr>
      </w:pPr>
      <w:r>
        <w:rPr>
          <w:sz w:val="21"/>
        </w:rPr>
        <w:t>7．（2025·四川南充·模拟预测）烟雾探测器使用了一种半衰期为432年的放射性元素镅</w:t>
      </w:r>
      <w:r>
        <w:object>
          <v:shape id="_x0000_i1126" o:spt="75" alt="eqId00179e5cf9687b4b99aa38429ddf61c5" type="#_x0000_t75" style="height:16.65pt;width:29pt;" o:ole="t" filled="f" o:preferrelative="t" stroked="f" coordsize="21600,21600">
            <v:path/>
            <v:fill on="f" focussize="0,0"/>
            <v:stroke on="f" joinstyle="miter"/>
            <v:imagedata r:id="rId243" o:title="eqId00179e5cf9687b4b99aa38429ddf61c5"/>
            <o:lock v:ext="edit" aspectratio="t"/>
            <w10:wrap type="none"/>
            <w10:anchorlock/>
          </v:shape>
          <o:OLEObject Type="Embed" ProgID="Equation.DSMT4" ShapeID="_x0000_i1126" DrawAspect="Content" ObjectID="_1468075826" r:id="rId242">
            <o:LockedField>false</o:LockedField>
          </o:OLEObject>
        </w:object>
      </w:r>
      <w:r>
        <w:rPr>
          <w:sz w:val="21"/>
        </w:rPr>
        <w:t>来探测烟雾。当正常空气分子穿过探测器时，镅</w:t>
      </w:r>
      <w:r>
        <w:object>
          <v:shape id="_x0000_i1127" o:spt="75" alt="eqId00179e5cf9687b4b99aa38429ddf61c5" type="#_x0000_t75" style="height:16.65pt;width:29pt;" o:ole="t" filled="f" o:preferrelative="t" stroked="f" coordsize="21600,21600">
            <v:path/>
            <v:fill on="f" focussize="0,0"/>
            <v:stroke on="f" joinstyle="miter"/>
            <v:imagedata r:id="rId243" o:title="eqId00179e5cf9687b4b99aa38429ddf61c5"/>
            <o:lock v:ext="edit" aspectratio="t"/>
            <w10:wrap type="none"/>
            <w10:anchorlock/>
          </v:shape>
          <o:OLEObject Type="Embed" ProgID="Equation.DSMT4" ShapeID="_x0000_i1127" DrawAspect="Content" ObjectID="_1468075827" r:id="rId244">
            <o:LockedField>false</o:LockedField>
          </o:OLEObject>
        </w:object>
      </w:r>
      <w:r>
        <w:rPr>
          <w:sz w:val="21"/>
        </w:rPr>
        <w:t>会释放出射线将它们电离，从而产生电流。烟尘一旦进入探测腔内，烟尘中的微粒会吸附部分射线，导致电流减小，从而触发警报。则下列判断正确的是（　　）</w:t>
      </w:r>
    </w:p>
    <w:p w14:paraId="20C32C4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47775" cy="1190625"/>
            <wp:effectExtent l="0" t="0" r="9525" b="9525"/>
            <wp:docPr id="17" name="图片 1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 zOi1Fe2enhbNAx1ODbqMbQ=="/>
                    <pic:cNvPicPr>
                      <a:picLocks noChangeAspect="1"/>
                    </pic:cNvPicPr>
                  </pic:nvPicPr>
                  <pic:blipFill>
                    <a:blip r:embed="rId245"/>
                    <a:stretch>
                      <a:fillRect/>
                    </a:stretch>
                  </pic:blipFill>
                  <pic:spPr>
                    <a:xfrm>
                      <a:off x="0" y="0"/>
                      <a:ext cx="1247775" cy="1190625"/>
                    </a:xfrm>
                    <a:prstGeom prst="rect">
                      <a:avLst/>
                    </a:prstGeom>
                  </pic:spPr>
                </pic:pic>
              </a:graphicData>
            </a:graphic>
          </wp:inline>
        </w:drawing>
      </w:r>
    </w:p>
    <w:p w14:paraId="60248BC6">
      <w:pPr>
        <w:shd w:val="clear" w:color="auto" w:fill="auto"/>
        <w:spacing w:line="360" w:lineRule="auto"/>
        <w:ind w:left="300"/>
        <w:jc w:val="left"/>
        <w:textAlignment w:val="center"/>
        <w:rPr>
          <w:sz w:val="21"/>
        </w:rPr>
      </w:pPr>
      <w:r>
        <w:rPr>
          <w:sz w:val="21"/>
        </w:rPr>
        <w:t>A．</w:t>
      </w:r>
      <w:r>
        <w:object>
          <v:shape id="_x0000_i1128" o:spt="75" alt="eqId0460b94c32637cc3f6d243b93266ca85" type="#_x0000_t75" style="height:14.1pt;width:12.3pt;" o:ole="t" filled="f" o:preferrelative="t" stroked="f" coordsize="21600,21600">
            <v:path/>
            <v:fill on="f" focussize="0,0"/>
            <v:stroke on="f" joinstyle="miter"/>
            <v:imagedata r:id="rId247" o:title="eqId0460b94c32637cc3f6d243b93266ca85"/>
            <o:lock v:ext="edit" aspectratio="t"/>
            <w10:wrap type="none"/>
            <w10:anchorlock/>
          </v:shape>
          <o:OLEObject Type="Embed" ProgID="Equation.DSMT4" ShapeID="_x0000_i1128" DrawAspect="Content" ObjectID="_1468075828" r:id="rId246">
            <o:LockedField>false</o:LockedField>
          </o:OLEObject>
        </w:object>
      </w:r>
      <w:r>
        <w:rPr>
          <w:sz w:val="21"/>
        </w:rPr>
        <w:t>的镅</w:t>
      </w:r>
      <w:r>
        <w:object>
          <v:shape id="_x0000_i1129" o:spt="75" alt="eqId00179e5cf9687b4b99aa38429ddf61c5" type="#_x0000_t75" style="height:16.65pt;width:29pt;" o:ole="t" filled="f" o:preferrelative="t" stroked="f" coordsize="21600,21600">
            <v:path/>
            <v:fill on="f" focussize="0,0"/>
            <v:stroke on="f" joinstyle="miter"/>
            <v:imagedata r:id="rId243" o:title="eqId00179e5cf9687b4b99aa38429ddf61c5"/>
            <o:lock v:ext="edit" aspectratio="t"/>
            <w10:wrap type="none"/>
            <w10:anchorlock/>
          </v:shape>
          <o:OLEObject Type="Embed" ProgID="Equation.DSMT4" ShapeID="_x0000_i1129" DrawAspect="Content" ObjectID="_1468075829" r:id="rId248">
            <o:LockedField>false</o:LockedField>
          </o:OLEObject>
        </w:object>
      </w:r>
      <w:r>
        <w:rPr>
          <w:sz w:val="21"/>
        </w:rPr>
        <w:t>经864年将有</w:t>
      </w:r>
      <w:r>
        <w:object>
          <v:shape id="_x0000_i1130" o:spt="75" alt="eqId79c48a87ef54bae28dd3edd2b3edc813" type="#_x0000_t75" style="height:14.05pt;width:27.25pt;" o:ole="t" filled="f" o:preferrelative="t" stroked="f" coordsize="21600,21600">
            <v:path/>
            <v:fill on="f" focussize="0,0"/>
            <v:stroke on="f" joinstyle="miter"/>
            <v:imagedata r:id="rId250" o:title="eqId79c48a87ef54bae28dd3edd2b3edc813"/>
            <o:lock v:ext="edit" aspectratio="t"/>
            <w10:wrap type="none"/>
            <w10:anchorlock/>
          </v:shape>
          <o:OLEObject Type="Embed" ProgID="Equation.DSMT4" ShapeID="_x0000_i1130" DrawAspect="Content" ObjectID="_1468075830" r:id="rId249">
            <o:LockedField>false</o:LockedField>
          </o:OLEObject>
        </w:object>
      </w:r>
      <w:r>
        <w:rPr>
          <w:sz w:val="21"/>
        </w:rPr>
        <w:t>发生衰变</w:t>
      </w:r>
    </w:p>
    <w:p w14:paraId="10BCDBE8">
      <w:pPr>
        <w:shd w:val="clear" w:color="auto" w:fill="auto"/>
        <w:spacing w:line="360" w:lineRule="auto"/>
        <w:ind w:left="300"/>
        <w:jc w:val="left"/>
        <w:textAlignment w:val="center"/>
        <w:rPr>
          <w:sz w:val="21"/>
        </w:rPr>
      </w:pPr>
      <w:r>
        <w:rPr>
          <w:sz w:val="21"/>
        </w:rPr>
        <w:t>B．镅</w:t>
      </w:r>
      <w:r>
        <w:object>
          <v:shape id="_x0000_i1131" o:spt="75" alt="eqId00179e5cf9687b4b99aa38429ddf61c5" type="#_x0000_t75" style="height:16.65pt;width:29pt;" o:ole="t" filled="f" o:preferrelative="t" stroked="f" coordsize="21600,21600">
            <v:path/>
            <v:fill on="f" focussize="0,0"/>
            <v:stroke on="f" joinstyle="miter"/>
            <v:imagedata r:id="rId243" o:title="eqId00179e5cf9687b4b99aa38429ddf61c5"/>
            <o:lock v:ext="edit" aspectratio="t"/>
            <w10:wrap type="none"/>
            <w10:anchorlock/>
          </v:shape>
          <o:OLEObject Type="Embed" ProgID="Equation.DSMT4" ShapeID="_x0000_i1131" DrawAspect="Content" ObjectID="_1468075831" r:id="rId251">
            <o:LockedField>false</o:LockedField>
          </o:OLEObject>
        </w:object>
      </w:r>
      <w:r>
        <w:rPr>
          <w:sz w:val="21"/>
        </w:rPr>
        <w:t>衰变释放出的射线为</w:t>
      </w:r>
      <w:r>
        <w:object>
          <v:shape id="_x0000_i1132" o:spt="75" alt="eqId5b5858ee1ce52b251816757257a11c29" type="#_x0000_t75" style="height:14.2pt;width:10.55pt;" o:ole="t" filled="f" o:preferrelative="t" stroked="f" coordsize="21600,21600">
            <v:path/>
            <v:fill on="f" focussize="0,0"/>
            <v:stroke on="f" joinstyle="miter"/>
            <v:imagedata r:id="rId253" o:title="eqId5b5858ee1ce52b251816757257a11c29"/>
            <o:lock v:ext="edit" aspectratio="t"/>
            <w10:wrap type="none"/>
            <w10:anchorlock/>
          </v:shape>
          <o:OLEObject Type="Embed" ProgID="Equation.DSMT4" ShapeID="_x0000_i1132" DrawAspect="Content" ObjectID="_1468075832" r:id="rId252">
            <o:LockedField>false</o:LockedField>
          </o:OLEObject>
        </w:object>
      </w:r>
      <w:r>
        <w:rPr>
          <w:sz w:val="21"/>
        </w:rPr>
        <w:t>射线</w:t>
      </w:r>
    </w:p>
    <w:p w14:paraId="552900AD">
      <w:pPr>
        <w:shd w:val="clear" w:color="auto" w:fill="auto"/>
        <w:spacing w:line="360" w:lineRule="auto"/>
        <w:ind w:left="300"/>
        <w:jc w:val="left"/>
        <w:textAlignment w:val="center"/>
        <w:rPr>
          <w:sz w:val="21"/>
        </w:rPr>
      </w:pPr>
      <w:r>
        <w:rPr>
          <w:sz w:val="21"/>
        </w:rPr>
        <w:t>C．发生火灾时，由于温度升高，会使镅</w:t>
      </w:r>
      <w:r>
        <w:object>
          <v:shape id="_x0000_i1133" o:spt="75" alt="eqId00179e5cf9687b4b99aa38429ddf61c5" type="#_x0000_t75" style="height:16.65pt;width:29pt;" o:ole="t" filled="f" o:preferrelative="t" stroked="f" coordsize="21600,21600">
            <v:path/>
            <v:fill on="f" focussize="0,0"/>
            <v:stroke on="f" joinstyle="miter"/>
            <v:imagedata r:id="rId243" o:title="eqId00179e5cf9687b4b99aa38429ddf61c5"/>
            <o:lock v:ext="edit" aspectratio="t"/>
            <w10:wrap type="none"/>
            <w10:anchorlock/>
          </v:shape>
          <o:OLEObject Type="Embed" ProgID="Equation.DSMT4" ShapeID="_x0000_i1133" DrawAspect="Content" ObjectID="_1468075833" r:id="rId254">
            <o:LockedField>false</o:LockedField>
          </o:OLEObject>
        </w:object>
      </w:r>
      <w:r>
        <w:rPr>
          <w:sz w:val="21"/>
        </w:rPr>
        <w:t>的半衰期增大</w:t>
      </w:r>
    </w:p>
    <w:p w14:paraId="0996759C">
      <w:pPr>
        <w:shd w:val="clear" w:color="auto" w:fill="auto"/>
        <w:spacing w:line="360" w:lineRule="auto"/>
        <w:ind w:left="300"/>
        <w:jc w:val="left"/>
        <w:textAlignment w:val="center"/>
        <w:rPr>
          <w:sz w:val="21"/>
        </w:rPr>
      </w:pPr>
      <w:r>
        <w:rPr>
          <w:sz w:val="21"/>
        </w:rPr>
        <w:t>D．镅</w:t>
      </w:r>
      <w:r>
        <w:object>
          <v:shape id="_x0000_i1134" o:spt="75" alt="eqId00179e5cf9687b4b99aa38429ddf61c5" type="#_x0000_t75" style="height:16.65pt;width:29pt;" o:ole="t" filled="f" o:preferrelative="t" stroked="f" coordsize="21600,21600">
            <v:path/>
            <v:fill on="f" focussize="0,0"/>
            <v:stroke on="f" joinstyle="miter"/>
            <v:imagedata r:id="rId243" o:title="eqId00179e5cf9687b4b99aa38429ddf61c5"/>
            <o:lock v:ext="edit" aspectratio="t"/>
            <w10:wrap type="none"/>
            <w10:anchorlock/>
          </v:shape>
          <o:OLEObject Type="Embed" ProgID="Equation.DSMT4" ShapeID="_x0000_i1134" DrawAspect="Content" ObjectID="_1468075834" r:id="rId255">
            <o:LockedField>false</o:LockedField>
          </o:OLEObject>
        </w:object>
      </w:r>
      <w:r>
        <w:rPr>
          <w:sz w:val="21"/>
        </w:rPr>
        <w:t>原子核中有146个质子</w:t>
      </w:r>
    </w:p>
    <w:p w14:paraId="0BA32441">
      <w:pPr>
        <w:shd w:val="clear" w:color="auto" w:fill="auto"/>
        <w:spacing w:line="360" w:lineRule="auto"/>
        <w:jc w:val="left"/>
        <w:textAlignment w:val="center"/>
        <w:rPr>
          <w:sz w:val="21"/>
        </w:rPr>
      </w:pPr>
      <w:r>
        <w:rPr>
          <w:sz w:val="21"/>
        </w:rPr>
        <w:t>8．（2025·江苏南通·一模）在如图所示光电效应实验中，闭合开关后，发现无光电流，下列措施中可能会出现光电流的是（　　）</w:t>
      </w:r>
    </w:p>
    <w:p w14:paraId="6597519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28725" cy="1323975"/>
            <wp:effectExtent l="0" t="0" r="9525" b="9525"/>
            <wp:docPr id="22" name="图片 2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 zOi1Fe2enhbNAx1ODbqMbQ=="/>
                    <pic:cNvPicPr>
                      <a:picLocks noChangeAspect="1"/>
                    </pic:cNvPicPr>
                  </pic:nvPicPr>
                  <pic:blipFill>
                    <a:blip r:embed="rId256"/>
                    <a:stretch>
                      <a:fillRect/>
                    </a:stretch>
                  </pic:blipFill>
                  <pic:spPr>
                    <a:xfrm>
                      <a:off x="0" y="0"/>
                      <a:ext cx="1228725" cy="1323975"/>
                    </a:xfrm>
                    <a:prstGeom prst="rect">
                      <a:avLst/>
                    </a:prstGeom>
                  </pic:spPr>
                </pic:pic>
              </a:graphicData>
            </a:graphic>
          </wp:inline>
        </w:drawing>
      </w:r>
    </w:p>
    <w:p w14:paraId="5FBFFB47">
      <w:pPr>
        <w:shd w:val="clear" w:color="auto" w:fill="auto"/>
        <w:tabs>
          <w:tab w:val="left" w:pos="4156"/>
        </w:tabs>
        <w:spacing w:line="360" w:lineRule="auto"/>
        <w:ind w:left="300"/>
        <w:jc w:val="left"/>
        <w:textAlignment w:val="center"/>
        <w:rPr>
          <w:sz w:val="21"/>
        </w:rPr>
      </w:pPr>
      <w:r>
        <w:rPr>
          <w:sz w:val="21"/>
        </w:rPr>
        <w:t>A．增大光的频率</w:t>
      </w:r>
      <w:r>
        <w:rPr>
          <w:sz w:val="21"/>
        </w:rPr>
        <w:tab/>
      </w:r>
      <w:r>
        <w:rPr>
          <w:sz w:val="21"/>
        </w:rPr>
        <w:t>B．增加光照时间</w:t>
      </w:r>
    </w:p>
    <w:p w14:paraId="68B0BBD0">
      <w:pPr>
        <w:shd w:val="clear" w:color="auto" w:fill="auto"/>
        <w:tabs>
          <w:tab w:val="left" w:pos="4156"/>
        </w:tabs>
        <w:spacing w:line="360" w:lineRule="auto"/>
        <w:ind w:left="300"/>
        <w:jc w:val="left"/>
        <w:textAlignment w:val="center"/>
        <w:rPr>
          <w:sz w:val="21"/>
        </w:rPr>
      </w:pPr>
      <w:r>
        <w:rPr>
          <w:sz w:val="21"/>
        </w:rPr>
        <w:t>C．增加AK间的电压</w:t>
      </w:r>
      <w:r>
        <w:rPr>
          <w:sz w:val="21"/>
        </w:rPr>
        <w:tab/>
      </w:r>
      <w:r>
        <w:rPr>
          <w:sz w:val="21"/>
        </w:rPr>
        <w:t>D．对调电源的正负极</w:t>
      </w:r>
    </w:p>
    <w:p w14:paraId="5E877F09">
      <w:pPr>
        <w:shd w:val="clear" w:color="auto" w:fill="auto"/>
        <w:spacing w:line="360" w:lineRule="auto"/>
        <w:jc w:val="left"/>
        <w:textAlignment w:val="center"/>
        <w:rPr>
          <w:sz w:val="21"/>
        </w:rPr>
      </w:pPr>
      <w:r>
        <w:rPr>
          <w:sz w:val="21"/>
        </w:rPr>
        <w:t>9．（2025·浙江台州·一模）下列图片及其相应描述正确的是（　　）</w:t>
      </w:r>
    </w:p>
    <w:p w14:paraId="3B57A62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172075" cy="1200150"/>
            <wp:effectExtent l="0" t="0" r="9525" b="0"/>
            <wp:docPr id="23" name="图片 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 zOi1Fe2enhbNAx1ODbqMbQ=="/>
                    <pic:cNvPicPr>
                      <a:picLocks noChangeAspect="1"/>
                    </pic:cNvPicPr>
                  </pic:nvPicPr>
                  <pic:blipFill>
                    <a:blip r:embed="rId257"/>
                    <a:stretch>
                      <a:fillRect/>
                    </a:stretch>
                  </pic:blipFill>
                  <pic:spPr>
                    <a:xfrm>
                      <a:off x="0" y="0"/>
                      <a:ext cx="5172075" cy="1200150"/>
                    </a:xfrm>
                    <a:prstGeom prst="rect">
                      <a:avLst/>
                    </a:prstGeom>
                  </pic:spPr>
                </pic:pic>
              </a:graphicData>
            </a:graphic>
          </wp:inline>
        </w:drawing>
      </w:r>
    </w:p>
    <w:p w14:paraId="474A967B">
      <w:pPr>
        <w:shd w:val="clear" w:color="auto" w:fill="auto"/>
        <w:spacing w:line="360" w:lineRule="auto"/>
        <w:ind w:left="300"/>
        <w:jc w:val="left"/>
        <w:textAlignment w:val="center"/>
        <w:rPr>
          <w:sz w:val="21"/>
        </w:rPr>
      </w:pPr>
      <w:r>
        <w:rPr>
          <w:sz w:val="21"/>
        </w:rPr>
        <w:t>A．图甲：卢瑟福通过分析</w:t>
      </w:r>
      <w:r>
        <w:object>
          <v:shape id="_x0000_i1135" o:spt="75" alt="eqIde170f206fdbbd834aad7580c727e2cc6" type="#_x0000_t75" style="height:9.65pt;width:10.55pt;" o:ole="t" filled="f" o:preferrelative="t" stroked="f" coordsize="21600,21600">
            <v:path/>
            <v:fill on="f" focussize="0,0"/>
            <v:stroke on="f" joinstyle="miter"/>
            <v:imagedata r:id="rId259" o:title="eqIde170f206fdbbd834aad7580c727e2cc6"/>
            <o:lock v:ext="edit" aspectratio="t"/>
            <w10:wrap type="none"/>
            <w10:anchorlock/>
          </v:shape>
          <o:OLEObject Type="Embed" ProgID="Equation.DSMT4" ShapeID="_x0000_i1135" DrawAspect="Content" ObjectID="_1468075835" r:id="rId258">
            <o:LockedField>false</o:LockedField>
          </o:OLEObject>
        </w:object>
      </w:r>
      <w:r>
        <w:rPr>
          <w:sz w:val="21"/>
        </w:rPr>
        <w:t>粒子散射实验结果，发现了质子和中子</w:t>
      </w:r>
    </w:p>
    <w:p w14:paraId="54CEB7E7">
      <w:pPr>
        <w:shd w:val="clear" w:color="auto" w:fill="auto"/>
        <w:spacing w:line="360" w:lineRule="auto"/>
        <w:ind w:left="300"/>
        <w:jc w:val="left"/>
        <w:textAlignment w:val="center"/>
        <w:rPr>
          <w:sz w:val="21"/>
        </w:rPr>
      </w:pPr>
      <w:r>
        <w:rPr>
          <w:sz w:val="21"/>
        </w:rPr>
        <w:t>B．图乙：从图中可以看出，随着温度的升高，所有波长辐射强度有所增加</w:t>
      </w:r>
    </w:p>
    <w:p w14:paraId="7C61DA4C">
      <w:pPr>
        <w:shd w:val="clear" w:color="auto" w:fill="auto"/>
        <w:spacing w:line="360" w:lineRule="auto"/>
        <w:ind w:left="300"/>
        <w:jc w:val="left"/>
        <w:textAlignment w:val="center"/>
        <w:rPr>
          <w:sz w:val="21"/>
        </w:rPr>
      </w:pPr>
      <w:r>
        <w:rPr>
          <w:sz w:val="21"/>
        </w:rPr>
        <w:t>C．图丙为铀核发生衰变的示意图，铀核的比结合能大于钍核的比结合能</w:t>
      </w:r>
    </w:p>
    <w:p w14:paraId="6C20ACDF">
      <w:pPr>
        <w:shd w:val="clear" w:color="auto" w:fill="auto"/>
        <w:spacing w:line="360" w:lineRule="auto"/>
        <w:ind w:left="300"/>
        <w:jc w:val="left"/>
        <w:textAlignment w:val="center"/>
        <w:rPr>
          <w:sz w:val="21"/>
        </w:rPr>
      </w:pPr>
      <w:r>
        <w:rPr>
          <w:sz w:val="21"/>
        </w:rPr>
        <w:t>D．图丁是核裂变反应堆的控制系统，为了减慢反应速率，应将镉棒插入深些</w:t>
      </w:r>
    </w:p>
    <w:p w14:paraId="6E6F858E">
      <w:pPr>
        <w:shd w:val="clear" w:color="auto" w:fill="auto"/>
        <w:spacing w:line="360" w:lineRule="auto"/>
        <w:jc w:val="left"/>
        <w:textAlignment w:val="center"/>
        <w:rPr>
          <w:sz w:val="21"/>
        </w:rPr>
      </w:pPr>
      <w:r>
        <w:rPr>
          <w:sz w:val="21"/>
        </w:rPr>
        <w:t>10．（2025·浙江台州·一模）下列说法正确的是（　　）</w:t>
      </w:r>
    </w:p>
    <w:p w14:paraId="520778B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334135"/>
            <wp:effectExtent l="0" t="0" r="635" b="18415"/>
            <wp:docPr id="30" name="图片 30"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 zOi1Fe2enhbNAx1ODbqMbQ=="/>
                    <pic:cNvPicPr>
                      <a:picLocks noChangeAspect="1"/>
                    </pic:cNvPicPr>
                  </pic:nvPicPr>
                  <pic:blipFill>
                    <a:blip r:embed="rId260"/>
                    <a:stretch>
                      <a:fillRect/>
                    </a:stretch>
                  </pic:blipFill>
                  <pic:spPr>
                    <a:xfrm>
                      <a:off x="0" y="0"/>
                      <a:ext cx="5276800" cy="1334264"/>
                    </a:xfrm>
                    <a:prstGeom prst="rect">
                      <a:avLst/>
                    </a:prstGeom>
                  </pic:spPr>
                </pic:pic>
              </a:graphicData>
            </a:graphic>
          </wp:inline>
        </w:drawing>
      </w:r>
    </w:p>
    <w:p w14:paraId="17A903E8">
      <w:pPr>
        <w:shd w:val="clear" w:color="auto" w:fill="auto"/>
        <w:spacing w:line="360" w:lineRule="auto"/>
        <w:ind w:left="380"/>
        <w:jc w:val="left"/>
        <w:textAlignment w:val="center"/>
        <w:rPr>
          <w:sz w:val="21"/>
        </w:rPr>
      </w:pPr>
      <w:r>
        <w:rPr>
          <w:sz w:val="21"/>
        </w:rPr>
        <w:t>A．图甲中，两分子间距离由</w:t>
      </w:r>
      <w:r>
        <w:object>
          <v:shape id="_x0000_i1136" o:spt="75" alt="eqId2858005b9ae89ae080d83dcc13cf8e81" type="#_x0000_t75" style="height:15.85pt;width:8.75pt;" o:ole="t" filled="f" o:preferrelative="t" stroked="f" coordsize="21600,21600">
            <v:path/>
            <v:fill on="f" focussize="0,0"/>
            <v:stroke on="f" joinstyle="miter"/>
            <v:imagedata r:id="rId262" o:title="eqId2858005b9ae89ae080d83dcc13cf8e81"/>
            <o:lock v:ext="edit" aspectratio="t"/>
            <w10:wrap type="none"/>
            <w10:anchorlock/>
          </v:shape>
          <o:OLEObject Type="Embed" ProgID="Equation.DSMT4" ShapeID="_x0000_i1136" DrawAspect="Content" ObjectID="_1468075836" r:id="rId261">
            <o:LockedField>false</o:LockedField>
          </o:OLEObject>
        </w:object>
      </w:r>
      <w:r>
        <w:rPr>
          <w:sz w:val="21"/>
        </w:rPr>
        <w:t>变到</w:t>
      </w:r>
      <w:r>
        <w:object>
          <v:shape id="_x0000_i1137" o:spt="75" alt="eqId2b3e95410f3b4fcb0cba425b521d1f67" type="#_x0000_t75" style="height:15.35pt;width:9.65pt;" o:ole="t" filled="f" o:preferrelative="t" stroked="f" coordsize="21600,21600">
            <v:path/>
            <v:fill on="f" focussize="0,0"/>
            <v:stroke on="f" joinstyle="miter"/>
            <v:imagedata r:id="rId264" o:title="eqId2b3e95410f3b4fcb0cba425b521d1f67"/>
            <o:lock v:ext="edit" aspectratio="t"/>
            <w10:wrap type="none"/>
            <w10:anchorlock/>
          </v:shape>
          <o:OLEObject Type="Embed" ProgID="Equation.DSMT4" ShapeID="_x0000_i1137" DrawAspect="Content" ObjectID="_1468075837" r:id="rId263">
            <o:LockedField>false</o:LockedField>
          </o:OLEObject>
        </w:object>
      </w:r>
      <w:r>
        <w:rPr>
          <w:sz w:val="21"/>
        </w:rPr>
        <w:t>的过程中分子力做正功</w:t>
      </w:r>
    </w:p>
    <w:p w14:paraId="4649BE2F">
      <w:pPr>
        <w:shd w:val="clear" w:color="auto" w:fill="auto"/>
        <w:spacing w:line="360" w:lineRule="auto"/>
        <w:ind w:left="380"/>
        <w:jc w:val="left"/>
        <w:textAlignment w:val="center"/>
        <w:rPr>
          <w:sz w:val="21"/>
        </w:rPr>
      </w:pPr>
      <w:r>
        <w:rPr>
          <w:sz w:val="21"/>
        </w:rPr>
        <w:t>B．图乙中，附着层水分子间距较内部水分子间距小，附着层水分子间作用力表现为引力</w:t>
      </w:r>
    </w:p>
    <w:p w14:paraId="04690858">
      <w:pPr>
        <w:shd w:val="clear" w:color="auto" w:fill="auto"/>
        <w:spacing w:line="360" w:lineRule="auto"/>
        <w:ind w:left="380"/>
        <w:jc w:val="left"/>
        <w:textAlignment w:val="center"/>
        <w:rPr>
          <w:sz w:val="21"/>
        </w:rPr>
      </w:pPr>
      <w:r>
        <w:rPr>
          <w:sz w:val="21"/>
        </w:rPr>
        <w:t>C．图丙中，显微镜下观察到的花粉颗粒的无规则运动就是花粉颗粒的轨迹</w:t>
      </w:r>
    </w:p>
    <w:p w14:paraId="2C2306A8">
      <w:pPr>
        <w:shd w:val="clear" w:color="auto" w:fill="auto"/>
        <w:spacing w:line="360" w:lineRule="auto"/>
        <w:ind w:left="380"/>
        <w:jc w:val="left"/>
        <w:textAlignment w:val="center"/>
        <w:rPr>
          <w:sz w:val="21"/>
        </w:rPr>
      </w:pPr>
      <w:r>
        <w:rPr>
          <w:sz w:val="21"/>
        </w:rPr>
        <w:t>D．图丁中，电冰箱能把热量从低温的箱内传到高温的箱外，违背了热力学第二定律</w:t>
      </w:r>
    </w:p>
    <w:p w14:paraId="0E8D5915">
      <w:pPr>
        <w:shd w:val="clear" w:color="auto" w:fill="auto"/>
        <w:spacing w:line="360" w:lineRule="auto"/>
        <w:jc w:val="left"/>
        <w:textAlignment w:val="center"/>
        <w:rPr>
          <w:sz w:val="21"/>
        </w:rPr>
      </w:pPr>
      <w:r>
        <w:rPr>
          <w:sz w:val="21"/>
        </w:rPr>
        <w:t>11．（2025·江西景德镇·模拟预测）一定质量的理想气体从状态</w:t>
      </w:r>
      <w:r>
        <w:rPr>
          <w:rFonts w:ascii="Times New Roman" w:hAnsi="Times New Roman" w:eastAsia="Times New Roman" w:cs="Times New Roman"/>
          <w:i/>
          <w:sz w:val="21"/>
        </w:rPr>
        <w:t>a</w:t>
      </w:r>
      <w:r>
        <w:rPr>
          <w:sz w:val="21"/>
        </w:rPr>
        <w:t>开始，先后经历状态</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回到状态</w:t>
      </w:r>
      <w:r>
        <w:rPr>
          <w:rFonts w:ascii="Times New Roman" w:hAnsi="Times New Roman" w:eastAsia="Times New Roman" w:cs="Times New Roman"/>
          <w:i/>
          <w:sz w:val="21"/>
        </w:rPr>
        <w:t>a</w:t>
      </w:r>
      <w:r>
        <w:rPr>
          <w:sz w:val="21"/>
        </w:rPr>
        <w:t>，其</w:t>
      </w:r>
      <w:r>
        <w:rPr>
          <w:rFonts w:ascii="Times New Roman" w:hAnsi="Times New Roman" w:eastAsia="Times New Roman" w:cs="Times New Roman"/>
          <w:i/>
          <w:sz w:val="21"/>
        </w:rPr>
        <w:t>p-T</w:t>
      </w:r>
      <w:r>
        <w:rPr>
          <w:sz w:val="21"/>
        </w:rPr>
        <w:t>图像如图所示，则下列说法正确的是（　　）</w:t>
      </w:r>
    </w:p>
    <w:p w14:paraId="2C2F50A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04925" cy="1228725"/>
            <wp:effectExtent l="0" t="0" r="9525" b="9525"/>
            <wp:docPr id="31" name="图片 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 zOi1Fe2enhbNAx1ODbqMbQ=="/>
                    <pic:cNvPicPr>
                      <a:picLocks noChangeAspect="1"/>
                    </pic:cNvPicPr>
                  </pic:nvPicPr>
                  <pic:blipFill>
                    <a:blip r:embed="rId265"/>
                    <a:stretch>
                      <a:fillRect/>
                    </a:stretch>
                  </pic:blipFill>
                  <pic:spPr>
                    <a:xfrm>
                      <a:off x="0" y="0"/>
                      <a:ext cx="1304925" cy="1228725"/>
                    </a:xfrm>
                    <a:prstGeom prst="rect">
                      <a:avLst/>
                    </a:prstGeom>
                  </pic:spPr>
                </pic:pic>
              </a:graphicData>
            </a:graphic>
          </wp:inline>
        </w:drawing>
      </w:r>
    </w:p>
    <w:p w14:paraId="1B0249E9">
      <w:pPr>
        <w:shd w:val="clear" w:color="auto" w:fill="auto"/>
        <w:tabs>
          <w:tab w:val="left" w:pos="4156"/>
        </w:tabs>
        <w:spacing w:line="360" w:lineRule="auto"/>
        <w:ind w:left="380"/>
        <w:jc w:val="left"/>
        <w:textAlignment w:val="center"/>
        <w:rPr>
          <w:sz w:val="21"/>
        </w:rPr>
      </w:pPr>
      <w:r>
        <w:rPr>
          <w:sz w:val="21"/>
        </w:rPr>
        <w:t>A．从</w:t>
      </w:r>
      <w:r>
        <w:rPr>
          <w:rFonts w:ascii="Times New Roman" w:hAnsi="Times New Roman" w:eastAsia="Times New Roman" w:cs="Times New Roman"/>
          <w:i/>
          <w:sz w:val="21"/>
        </w:rPr>
        <w:t>a</w:t>
      </w:r>
      <w:r>
        <w:rPr>
          <w:sz w:val="21"/>
        </w:rPr>
        <w:t>到</w:t>
      </w:r>
      <w:r>
        <w:rPr>
          <w:rFonts w:ascii="Times New Roman" w:hAnsi="Times New Roman" w:eastAsia="Times New Roman" w:cs="Times New Roman"/>
          <w:i/>
          <w:sz w:val="21"/>
        </w:rPr>
        <w:t>b</w:t>
      </w:r>
      <w:r>
        <w:rPr>
          <w:sz w:val="21"/>
        </w:rPr>
        <w:t>，气体体积减小</w:t>
      </w:r>
      <w:r>
        <w:rPr>
          <w:sz w:val="21"/>
        </w:rPr>
        <w:tab/>
      </w:r>
      <w:r>
        <w:rPr>
          <w:sz w:val="21"/>
        </w:rPr>
        <w:t>B．从</w:t>
      </w:r>
      <w:r>
        <w:rPr>
          <w:rFonts w:ascii="Times New Roman" w:hAnsi="Times New Roman" w:eastAsia="Times New Roman" w:cs="Times New Roman"/>
          <w:i/>
          <w:sz w:val="21"/>
        </w:rPr>
        <w:t>b</w:t>
      </w:r>
      <w:r>
        <w:rPr>
          <w:sz w:val="21"/>
        </w:rPr>
        <w:t>到</w:t>
      </w:r>
      <w:r>
        <w:rPr>
          <w:rFonts w:ascii="Times New Roman" w:hAnsi="Times New Roman" w:eastAsia="Times New Roman" w:cs="Times New Roman"/>
          <w:i/>
          <w:sz w:val="21"/>
        </w:rPr>
        <w:t>c</w:t>
      </w:r>
      <w:r>
        <w:rPr>
          <w:sz w:val="21"/>
        </w:rPr>
        <w:t>，气体放出热量</w:t>
      </w:r>
    </w:p>
    <w:p w14:paraId="01425ADC">
      <w:pPr>
        <w:shd w:val="clear" w:color="auto" w:fill="auto"/>
        <w:tabs>
          <w:tab w:val="left" w:pos="4156"/>
        </w:tabs>
        <w:spacing w:line="360" w:lineRule="auto"/>
        <w:ind w:left="380"/>
        <w:jc w:val="left"/>
        <w:textAlignment w:val="center"/>
        <w:rPr>
          <w:sz w:val="21"/>
        </w:rPr>
      </w:pPr>
      <w:r>
        <w:rPr>
          <w:sz w:val="21"/>
        </w:rPr>
        <w:t>C．从</w:t>
      </w:r>
      <w:r>
        <w:rPr>
          <w:rFonts w:ascii="Times New Roman" w:hAnsi="Times New Roman" w:eastAsia="Times New Roman" w:cs="Times New Roman"/>
          <w:i/>
          <w:sz w:val="21"/>
        </w:rPr>
        <w:t>a</w:t>
      </w:r>
      <w:r>
        <w:rPr>
          <w:sz w:val="21"/>
        </w:rPr>
        <w:t>到</w:t>
      </w:r>
      <w:r>
        <w:rPr>
          <w:rFonts w:ascii="Times New Roman" w:hAnsi="Times New Roman" w:eastAsia="Times New Roman" w:cs="Times New Roman"/>
          <w:i/>
          <w:sz w:val="21"/>
        </w:rPr>
        <w:t>b</w:t>
      </w:r>
      <w:r>
        <w:rPr>
          <w:sz w:val="21"/>
        </w:rPr>
        <w:t>，气体对外做功</w:t>
      </w:r>
      <w:r>
        <w:rPr>
          <w:sz w:val="21"/>
        </w:rPr>
        <w:tab/>
      </w:r>
      <w:r>
        <w:rPr>
          <w:sz w:val="21"/>
        </w:rPr>
        <w:t>D．从</w:t>
      </w:r>
      <w:r>
        <w:rPr>
          <w:rFonts w:ascii="Times New Roman" w:hAnsi="Times New Roman" w:eastAsia="Times New Roman" w:cs="Times New Roman"/>
          <w:i/>
          <w:sz w:val="21"/>
        </w:rPr>
        <w:t>c</w:t>
      </w:r>
      <w:r>
        <w:rPr>
          <w:sz w:val="21"/>
        </w:rPr>
        <w:t>到</w:t>
      </w:r>
      <w:r>
        <w:rPr>
          <w:rFonts w:ascii="Times New Roman" w:hAnsi="Times New Roman" w:eastAsia="Times New Roman" w:cs="Times New Roman"/>
          <w:i/>
          <w:sz w:val="21"/>
        </w:rPr>
        <w:t>a</w:t>
      </w:r>
      <w:r>
        <w:rPr>
          <w:sz w:val="21"/>
        </w:rPr>
        <w:t>，气体放出热量</w:t>
      </w:r>
    </w:p>
    <w:p w14:paraId="4329492A">
      <w:pPr>
        <w:shd w:val="clear" w:color="auto" w:fill="auto"/>
        <w:spacing w:line="360" w:lineRule="auto"/>
        <w:jc w:val="left"/>
        <w:textAlignment w:val="center"/>
        <w:rPr>
          <w:sz w:val="21"/>
        </w:rPr>
      </w:pPr>
      <w:r>
        <w:rPr>
          <w:sz w:val="21"/>
        </w:rPr>
        <w:t>12．（2025·浙江·一模）如图所示，一定质量的理想气体被活塞封闭在圆筒形的金属汽缸内，活塞的质量</w:t>
      </w:r>
      <w:r>
        <w:object>
          <v:shape id="_x0000_i1138" o:spt="75" alt="eqIdcb55c2d5548c8c0df16141cd138618b9" type="#_x0000_t75" style="height:15.7pt;width:34.3pt;" o:ole="t" filled="f" o:preferrelative="t" stroked="f" coordsize="21600,21600">
            <v:path/>
            <v:fill on="f" focussize="0,0"/>
            <v:stroke on="f" joinstyle="miter"/>
            <v:imagedata r:id="rId267" o:title="eqIdcb55c2d5548c8c0df16141cd138618b9"/>
            <o:lock v:ext="edit" aspectratio="t"/>
            <w10:wrap type="none"/>
            <w10:anchorlock/>
          </v:shape>
          <o:OLEObject Type="Embed" ProgID="Equation.DSMT4" ShapeID="_x0000_i1138" DrawAspect="Content" ObjectID="_1468075838" r:id="rId266">
            <o:LockedField>false</o:LockedField>
          </o:OLEObject>
        </w:object>
      </w:r>
      <w:r>
        <w:rPr>
          <w:sz w:val="21"/>
        </w:rPr>
        <w:t>kg，截面积</w:t>
      </w:r>
      <w:r>
        <w:object>
          <v:shape id="_x0000_i1139" o:spt="75" alt="eqId4f8fb0d74873fc40142482b99cb6035a" type="#_x0000_t75" style="height:12.25pt;width:35.2pt;" o:ole="t" filled="f" o:preferrelative="t" stroked="f" coordsize="21600,21600">
            <v:path/>
            <v:fill on="f" focussize="0,0"/>
            <v:stroke on="f" joinstyle="miter"/>
            <v:imagedata r:id="rId269" o:title="eqId4f8fb0d74873fc40142482b99cb6035a"/>
            <o:lock v:ext="edit" aspectratio="t"/>
            <w10:wrap type="none"/>
            <w10:anchorlock/>
          </v:shape>
          <o:OLEObject Type="Embed" ProgID="Equation.DSMT4" ShapeID="_x0000_i1139" DrawAspect="Content" ObjectID="_1468075839" r:id="rId268">
            <o:LockedField>false</o:LockedField>
          </o:OLEObject>
        </w:object>
      </w:r>
      <w:r>
        <w:rPr>
          <w:sz w:val="21"/>
        </w:rPr>
        <w:t>cm</w:t>
      </w:r>
      <w:r>
        <w:rPr>
          <w:sz w:val="21"/>
          <w:vertAlign w:val="superscript"/>
        </w:rPr>
        <w:t>2</w:t>
      </w:r>
      <w:r>
        <w:rPr>
          <w:sz w:val="21"/>
        </w:rPr>
        <w:t>，活塞可沿汽缸壁无摩擦滑动且不漏气，开始时封闭气柱长度为20cm，外界气温</w:t>
      </w:r>
      <w:r>
        <w:object>
          <v:shape id="_x0000_i1140" o:spt="75" alt="eqId8e2824bc4919cdcd975a0996c6b840cf" type="#_x0000_t75" style="height:12.25pt;width:28.15pt;" o:ole="t" filled="f" o:preferrelative="t" stroked="f" coordsize="21600,21600">
            <v:path/>
            <v:fill on="f" focussize="0,0"/>
            <v:stroke on="f" joinstyle="miter"/>
            <v:imagedata r:id="rId271" o:title="eqId8e2824bc4919cdcd975a0996c6b840cf"/>
            <o:lock v:ext="edit" aspectratio="t"/>
            <w10:wrap type="none"/>
            <w10:anchorlock/>
          </v:shape>
          <o:OLEObject Type="Embed" ProgID="Equation.DSMT4" ShapeID="_x0000_i1140" DrawAspect="Content" ObjectID="_1468075840" r:id="rId270">
            <o:LockedField>false</o:LockedField>
          </o:OLEObject>
        </w:object>
      </w:r>
      <w:r>
        <w:rPr>
          <w:sz w:val="21"/>
        </w:rPr>
        <w:t>℃，大气压强</w:t>
      </w:r>
      <w:r>
        <w:object>
          <v:shape id="_x0000_i1141" o:spt="75" alt="eqIdca46ddc883dd1c9b06f82bb1c91fa8e0" type="#_x0000_t75" style="height:16.4pt;width:57.2pt;" o:ole="t" filled="f" o:preferrelative="t" stroked="f" coordsize="21600,21600">
            <v:path/>
            <v:fill on="f" focussize="0,0"/>
            <v:stroke on="f" joinstyle="miter"/>
            <v:imagedata r:id="rId273" o:title="eqIdca46ddc883dd1c9b06f82bb1c91fa8e0"/>
            <o:lock v:ext="edit" aspectratio="t"/>
            <w10:wrap type="none"/>
            <w10:anchorlock/>
          </v:shape>
          <o:OLEObject Type="Embed" ProgID="Equation.DSMT4" ShapeID="_x0000_i1141" DrawAspect="Content" ObjectID="_1468075841" r:id="rId272">
            <o:LockedField>false</o:LockedField>
          </o:OLEObject>
        </w:object>
      </w:r>
      <w:r>
        <w:rPr>
          <w:sz w:val="21"/>
        </w:rPr>
        <w:t>Pa。将质量为</w:t>
      </w:r>
      <w:r>
        <w:object>
          <v:shape id="_x0000_i1142" o:spt="75" alt="eqId1fbd67f60f04c278bdd867fdb3979dfb" type="#_x0000_t75" style="height:15.25pt;width:14.05pt;" o:ole="t" filled="f" o:preferrelative="t" stroked="f" coordsize="21600,21600">
            <v:path/>
            <v:fill on="f" focussize="0,0"/>
            <v:stroke on="f" joinstyle="miter"/>
            <v:imagedata r:id="rId275" o:title="eqId1fbd67f60f04c278bdd867fdb3979dfb"/>
            <o:lock v:ext="edit" aspectratio="t"/>
            <w10:wrap type="none"/>
            <w10:anchorlock/>
          </v:shape>
          <o:OLEObject Type="Embed" ProgID="Equation.DSMT4" ShapeID="_x0000_i1142" DrawAspect="Content" ObjectID="_1468075842" r:id="rId274">
            <o:LockedField>false</o:LockedField>
          </o:OLEObject>
        </w:object>
      </w:r>
      <w:r>
        <w:rPr>
          <w:sz w:val="21"/>
        </w:rPr>
        <w:t>的重物缓慢放到活塞上，稳定后活塞下降了5cm；再对汽缸内气体缓慢加热，气体吸收了</w:t>
      </w:r>
      <w:r>
        <w:object>
          <v:shape id="_x0000_i1143" o:spt="75" alt="eqId409af70a298398482f63d2c58b1d616f" type="#_x0000_t75" style="height:13.75pt;width:36.05pt;" o:ole="t" filled="f" o:preferrelative="t" stroked="f" coordsize="21600,21600">
            <v:path/>
            <v:fill on="f" focussize="0,0"/>
            <v:stroke on="f" joinstyle="miter"/>
            <v:imagedata r:id="rId277" o:title="eqId409af70a298398482f63d2c58b1d616f"/>
            <o:lock v:ext="edit" aspectratio="t"/>
            <w10:wrap type="none"/>
            <w10:anchorlock/>
          </v:shape>
          <o:OLEObject Type="Embed" ProgID="Equation.DSMT4" ShapeID="_x0000_i1143" DrawAspect="Content" ObjectID="_1468075843" r:id="rId276">
            <o:LockedField>false</o:LockedField>
          </o:OLEObject>
        </w:object>
      </w:r>
      <w:r>
        <w:rPr>
          <w:sz w:val="21"/>
        </w:rPr>
        <w:t>J的热量，活塞又上升了3cm，求：</w:t>
      </w:r>
    </w:p>
    <w:p w14:paraId="45404384">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314575" cy="876300"/>
            <wp:effectExtent l="0" t="0" r="9525" b="0"/>
            <wp:docPr id="34" name="图片 34"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学科网 zOi1Fe2enhbNAx1ODbqMbQ=="/>
                    <pic:cNvPicPr>
                      <a:picLocks noChangeAspect="1"/>
                    </pic:cNvPicPr>
                  </pic:nvPicPr>
                  <pic:blipFill>
                    <a:blip r:embed="rId278"/>
                    <a:stretch>
                      <a:fillRect/>
                    </a:stretch>
                  </pic:blipFill>
                  <pic:spPr>
                    <a:xfrm>
                      <a:off x="0" y="0"/>
                      <a:ext cx="2314575" cy="876300"/>
                    </a:xfrm>
                    <a:prstGeom prst="rect">
                      <a:avLst/>
                    </a:prstGeom>
                  </pic:spPr>
                </pic:pic>
              </a:graphicData>
            </a:graphic>
          </wp:inline>
        </w:drawing>
      </w:r>
    </w:p>
    <w:p w14:paraId="4D2AA663">
      <w:pPr>
        <w:shd w:val="clear" w:color="auto" w:fill="auto"/>
        <w:spacing w:line="360" w:lineRule="auto"/>
        <w:jc w:val="left"/>
        <w:textAlignment w:val="center"/>
        <w:rPr>
          <w:sz w:val="21"/>
        </w:rPr>
      </w:pPr>
      <w:r>
        <w:rPr>
          <w:sz w:val="21"/>
        </w:rPr>
        <w:t>(1)重物的质量</w:t>
      </w:r>
      <w:r>
        <w:object>
          <v:shape id="_x0000_i1144" o:spt="75" alt="eqId1fbd67f60f04c278bdd867fdb3979dfb" type="#_x0000_t75" style="height:15.25pt;width:14.05pt;" o:ole="t" filled="f" o:preferrelative="t" stroked="f" coordsize="21600,21600">
            <v:path/>
            <v:fill on="f" focussize="0,0"/>
            <v:stroke on="f" joinstyle="miter"/>
            <v:imagedata r:id="rId275" o:title="eqId1fbd67f60f04c278bdd867fdb3979dfb"/>
            <o:lock v:ext="edit" aspectratio="t"/>
            <w10:wrap type="none"/>
            <w10:anchorlock/>
          </v:shape>
          <o:OLEObject Type="Embed" ProgID="Equation.DSMT4" ShapeID="_x0000_i1144" DrawAspect="Content" ObjectID="_1468075844" r:id="rId279">
            <o:LockedField>false</o:LockedField>
          </o:OLEObject>
        </w:object>
      </w:r>
      <w:r>
        <w:rPr>
          <w:sz w:val="21"/>
        </w:rPr>
        <w:t>；</w:t>
      </w:r>
    </w:p>
    <w:p w14:paraId="25BDA6A2">
      <w:pPr>
        <w:shd w:val="clear" w:color="auto" w:fill="auto"/>
        <w:spacing w:line="360" w:lineRule="auto"/>
        <w:jc w:val="left"/>
        <w:textAlignment w:val="center"/>
        <w:rPr>
          <w:sz w:val="21"/>
        </w:rPr>
      </w:pPr>
      <w:r>
        <w:rPr>
          <w:sz w:val="21"/>
        </w:rPr>
        <w:t>(2)加热前后缸内气体温度的增加值</w:t>
      </w:r>
      <w:r>
        <w:object>
          <v:shape id="_x0000_i1145" o:spt="75" alt="eqIdd8a4958df52dd9f9cba15f4d1675fc6d" type="#_x0000_t75" style="height:12.5pt;width:13.15pt;" o:ole="t" filled="f" o:preferrelative="t" stroked="f" coordsize="21600,21600">
            <v:path/>
            <v:fill on="f" focussize="0,0"/>
            <v:stroke on="f" joinstyle="miter"/>
            <v:imagedata r:id="rId281" o:title="eqIdd8a4958df52dd9f9cba15f4d1675fc6d"/>
            <o:lock v:ext="edit" aspectratio="t"/>
            <w10:wrap type="none"/>
            <w10:anchorlock/>
          </v:shape>
          <o:OLEObject Type="Embed" ProgID="Equation.DSMT4" ShapeID="_x0000_i1145" DrawAspect="Content" ObjectID="_1468075845" r:id="rId280">
            <o:LockedField>false</o:LockedField>
          </o:OLEObject>
        </w:object>
      </w:r>
      <w:r>
        <w:rPr>
          <w:sz w:val="21"/>
        </w:rPr>
        <w:t>；</w:t>
      </w:r>
    </w:p>
    <w:p w14:paraId="11A4A18A">
      <w:pPr>
        <w:shd w:val="clear" w:color="auto" w:fill="auto"/>
        <w:spacing w:line="360" w:lineRule="auto"/>
        <w:jc w:val="left"/>
        <w:textAlignment w:val="center"/>
        <w:rPr>
          <w:sz w:val="21"/>
        </w:rPr>
      </w:pPr>
      <w:r>
        <w:rPr>
          <w:sz w:val="21"/>
        </w:rPr>
        <w:t>(3)加热前后缸内气体内能的变化量</w:t>
      </w:r>
      <w:r>
        <w:object>
          <v:shape id="_x0000_i1146" o:spt="75" alt="eqId22aa57bd256e50068ece901f7cf82bb2" type="#_x0000_t75" style="height:12.25pt;width:18.45pt;" o:ole="t" filled="f" o:preferrelative="t" stroked="f" coordsize="21600,21600">
            <v:path/>
            <v:fill on="f" focussize="0,0"/>
            <v:stroke on="f" joinstyle="miter"/>
            <v:imagedata r:id="rId283" o:title="eqId22aa57bd256e50068ece901f7cf82bb2"/>
            <o:lock v:ext="edit" aspectratio="t"/>
            <w10:wrap type="none"/>
            <w10:anchorlock/>
          </v:shape>
          <o:OLEObject Type="Embed" ProgID="Equation.DSMT4" ShapeID="_x0000_i1146" DrawAspect="Content" ObjectID="_1468075846" r:id="rId282">
            <o:LockedField>false</o:LockedField>
          </o:OLEObject>
        </w:object>
      </w:r>
      <w:r>
        <w:rPr>
          <w:sz w:val="21"/>
        </w:rPr>
        <w:t>。</w:t>
      </w:r>
    </w:p>
    <w:p w14:paraId="24AEF768">
      <w:pPr>
        <w:shd w:val="clear" w:color="auto" w:fill="auto"/>
        <w:spacing w:line="360" w:lineRule="auto"/>
        <w:jc w:val="left"/>
        <w:textAlignment w:val="center"/>
        <w:rPr>
          <w:sz w:val="21"/>
        </w:rPr>
      </w:pPr>
      <w:r>
        <w:rPr>
          <w:sz w:val="21"/>
        </w:rPr>
        <w:t>13．（2025·宁夏银川·一模）霓的形成原理与彩虹大致相同，是太阳光经过水珠的折射和反射形成的，简化示意图如图所示，其中</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是两种不同频率的单色光，下列说法正确的是（　　）</w:t>
      </w:r>
    </w:p>
    <w:p w14:paraId="625EF58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62100" cy="1019175"/>
            <wp:effectExtent l="0" t="0" r="0" b="9525"/>
            <wp:docPr id="37" name="图片 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 zOi1Fe2enhbNAx1ODbqMbQ=="/>
                    <pic:cNvPicPr>
                      <a:picLocks noChangeAspect="1"/>
                    </pic:cNvPicPr>
                  </pic:nvPicPr>
                  <pic:blipFill>
                    <a:blip r:embed="rId284"/>
                    <a:stretch>
                      <a:fillRect/>
                    </a:stretch>
                  </pic:blipFill>
                  <pic:spPr>
                    <a:xfrm>
                      <a:off x="0" y="0"/>
                      <a:ext cx="1562100" cy="1019175"/>
                    </a:xfrm>
                    <a:prstGeom prst="rect">
                      <a:avLst/>
                    </a:prstGeom>
                  </pic:spPr>
                </pic:pic>
              </a:graphicData>
            </a:graphic>
          </wp:inline>
        </w:drawing>
      </w:r>
    </w:p>
    <w:p w14:paraId="6A7B3962">
      <w:pPr>
        <w:shd w:val="clear" w:color="auto" w:fill="auto"/>
        <w:spacing w:line="360" w:lineRule="auto"/>
        <w:ind w:left="380"/>
        <w:jc w:val="left"/>
        <w:textAlignment w:val="center"/>
        <w:rPr>
          <w:sz w:val="21"/>
        </w:rPr>
      </w:pPr>
      <w:r>
        <w:rPr>
          <w:sz w:val="21"/>
        </w:rPr>
        <w:t>A．霓是经过2次折射和1次全反射形成的现象</w:t>
      </w:r>
    </w:p>
    <w:p w14:paraId="3F10E478">
      <w:pPr>
        <w:shd w:val="clear" w:color="auto" w:fill="auto"/>
        <w:spacing w:line="360" w:lineRule="auto"/>
        <w:ind w:left="380"/>
        <w:jc w:val="left"/>
        <w:textAlignment w:val="center"/>
        <w:rPr>
          <w:sz w:val="21"/>
        </w:rPr>
      </w:pPr>
      <w:r>
        <w:rPr>
          <w:sz w:val="21"/>
        </w:rPr>
        <w:t>B．光束</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通过同一装置发生双缝干涉，</w:t>
      </w:r>
      <w:r>
        <w:rPr>
          <w:rFonts w:ascii="Times New Roman" w:hAnsi="Times New Roman" w:eastAsia="Times New Roman" w:cs="Times New Roman"/>
          <w:i/>
          <w:sz w:val="21"/>
        </w:rPr>
        <w:t>a</w:t>
      </w:r>
      <w:r>
        <w:rPr>
          <w:sz w:val="21"/>
        </w:rPr>
        <w:t>光的相邻亮条纹间距小</w:t>
      </w:r>
    </w:p>
    <w:p w14:paraId="6881B4AB">
      <w:pPr>
        <w:shd w:val="clear" w:color="auto" w:fill="auto"/>
        <w:spacing w:line="360" w:lineRule="auto"/>
        <w:ind w:left="380"/>
        <w:jc w:val="left"/>
        <w:textAlignment w:val="center"/>
        <w:rPr>
          <w:sz w:val="21"/>
        </w:rPr>
      </w:pPr>
      <w:r>
        <w:rPr>
          <w:sz w:val="21"/>
        </w:rPr>
        <w:t>C．</w:t>
      </w:r>
      <w:r>
        <w:rPr>
          <w:rFonts w:ascii="Times New Roman" w:hAnsi="Times New Roman" w:eastAsia="Times New Roman" w:cs="Times New Roman"/>
          <w:i/>
          <w:sz w:val="21"/>
        </w:rPr>
        <w:t>b</w:t>
      </w:r>
      <w:r>
        <w:rPr>
          <w:sz w:val="21"/>
        </w:rPr>
        <w:t>光在玻璃中的传播速度比</w:t>
      </w:r>
      <w:r>
        <w:rPr>
          <w:rFonts w:ascii="Times New Roman" w:hAnsi="Times New Roman" w:eastAsia="Times New Roman" w:cs="Times New Roman"/>
          <w:i/>
          <w:sz w:val="21"/>
        </w:rPr>
        <w:t>a</w:t>
      </w:r>
      <w:r>
        <w:rPr>
          <w:sz w:val="21"/>
        </w:rPr>
        <w:t>光在玻璃中的传播速度大</w:t>
      </w:r>
    </w:p>
    <w:p w14:paraId="72788DEF">
      <w:pPr>
        <w:shd w:val="clear" w:color="auto" w:fill="auto"/>
        <w:spacing w:line="360" w:lineRule="auto"/>
        <w:ind w:left="380"/>
        <w:jc w:val="left"/>
        <w:textAlignment w:val="center"/>
        <w:rPr>
          <w:sz w:val="21"/>
        </w:rPr>
      </w:pPr>
      <w:r>
        <w:rPr>
          <w:sz w:val="21"/>
        </w:rPr>
        <w:t>D．若</w:t>
      </w:r>
      <w:r>
        <w:rPr>
          <w:rFonts w:ascii="Times New Roman" w:hAnsi="Times New Roman" w:eastAsia="Times New Roman" w:cs="Times New Roman"/>
          <w:i/>
          <w:sz w:val="21"/>
        </w:rPr>
        <w:t>a</w:t>
      </w:r>
      <w:r>
        <w:rPr>
          <w:sz w:val="21"/>
        </w:rPr>
        <w:t>光能使某金属发生光电效应，则</w:t>
      </w:r>
      <w:r>
        <w:rPr>
          <w:rFonts w:ascii="Times New Roman" w:hAnsi="Times New Roman" w:eastAsia="Times New Roman" w:cs="Times New Roman"/>
          <w:i/>
          <w:sz w:val="21"/>
        </w:rPr>
        <w:t>b</w:t>
      </w:r>
      <w:r>
        <w:rPr>
          <w:sz w:val="21"/>
        </w:rPr>
        <w:t>光也一定能使该金属发生光电效应</w:t>
      </w:r>
    </w:p>
    <w:p w14:paraId="1B9D7FD7">
      <w:pPr>
        <w:shd w:val="clear" w:color="auto" w:fill="auto"/>
        <w:spacing w:line="360" w:lineRule="auto"/>
        <w:jc w:val="left"/>
        <w:textAlignment w:val="center"/>
        <w:rPr>
          <w:sz w:val="21"/>
        </w:rPr>
      </w:pPr>
      <w:r>
        <w:rPr>
          <w:sz w:val="21"/>
        </w:rPr>
        <w:t>14．（2025·浙江台州·一模）图甲为氢原子能级图，一群处于同一激发态的氢原子能发出6种频率的光，分别用这些频率的光照射图乙电路的阴极K，其中只有3种光</w:t>
      </w:r>
      <w:r>
        <w:object>
          <v:shape id="_x0000_i1147" o:spt="75" alt="eqIdf7f5573b30734d65648f61c0a94c98de" type="#_x0000_t75" style="height:12.45pt;width:37.8pt;" o:ole="t" filled="f" o:preferrelative="t" stroked="f" coordsize="21600,21600">
            <v:path/>
            <v:fill on="f" focussize="0,0"/>
            <v:stroke on="f" joinstyle="miter"/>
            <v:imagedata r:id="rId286" o:title="eqIdf7f5573b30734d65648f61c0a94c98de"/>
            <o:lock v:ext="edit" aspectratio="t"/>
            <w10:wrap type="none"/>
            <w10:anchorlock/>
          </v:shape>
          <o:OLEObject Type="Embed" ProgID="Equation.DSMT4" ShapeID="_x0000_i1147" DrawAspect="Content" ObjectID="_1468075847" r:id="rId285">
            <o:LockedField>false</o:LockedField>
          </o:OLEObject>
        </w:object>
      </w:r>
      <w:r>
        <w:rPr>
          <w:sz w:val="21"/>
        </w:rPr>
        <w:t>能够发生光电效应，有一种恰能发生光电效应，电压</w:t>
      </w:r>
      <w:r>
        <w:rPr>
          <w:rFonts w:ascii="Times New Roman" w:hAnsi="Times New Roman" w:eastAsia="Times New Roman" w:cs="Times New Roman"/>
          <w:i/>
          <w:sz w:val="21"/>
        </w:rPr>
        <w:t>U</w:t>
      </w:r>
      <w:r>
        <w:rPr>
          <w:sz w:val="21"/>
        </w:rPr>
        <w:t>与光电流之间的关系如图丙所示。下列说法正确的是（　　）</w:t>
      </w:r>
    </w:p>
    <w:p w14:paraId="30B9604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572000" cy="1543050"/>
            <wp:effectExtent l="0" t="0" r="0" b="0"/>
            <wp:docPr id="40" name="图片 40"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学科网 zOi1Fe2enhbNAx1ODbqMbQ=="/>
                    <pic:cNvPicPr>
                      <a:picLocks noChangeAspect="1"/>
                    </pic:cNvPicPr>
                  </pic:nvPicPr>
                  <pic:blipFill>
                    <a:blip r:embed="rId287"/>
                    <a:stretch>
                      <a:fillRect/>
                    </a:stretch>
                  </pic:blipFill>
                  <pic:spPr>
                    <a:xfrm>
                      <a:off x="0" y="0"/>
                      <a:ext cx="4572000" cy="1543050"/>
                    </a:xfrm>
                    <a:prstGeom prst="rect">
                      <a:avLst/>
                    </a:prstGeom>
                  </pic:spPr>
                </pic:pic>
              </a:graphicData>
            </a:graphic>
          </wp:inline>
        </w:drawing>
      </w:r>
    </w:p>
    <w:p w14:paraId="622A4A0F">
      <w:pPr>
        <w:shd w:val="clear" w:color="auto" w:fill="auto"/>
        <w:spacing w:line="360" w:lineRule="auto"/>
        <w:ind w:left="380"/>
        <w:jc w:val="left"/>
        <w:textAlignment w:val="center"/>
        <w:rPr>
          <w:sz w:val="21"/>
        </w:rPr>
      </w:pPr>
      <w:r>
        <w:rPr>
          <w:sz w:val="21"/>
        </w:rPr>
        <w:t>A．当滑片P向</w:t>
      </w:r>
      <w:r>
        <w:rPr>
          <w:rFonts w:ascii="Times New Roman" w:hAnsi="Times New Roman" w:eastAsia="Times New Roman" w:cs="Times New Roman"/>
          <w:i/>
          <w:sz w:val="21"/>
        </w:rPr>
        <w:t>b</w:t>
      </w:r>
      <w:r>
        <w:rPr>
          <w:sz w:val="21"/>
        </w:rPr>
        <w:t>端移动时，光电流</w:t>
      </w:r>
      <w:r>
        <w:rPr>
          <w:rFonts w:ascii="Times New Roman" w:hAnsi="Times New Roman" w:eastAsia="Times New Roman" w:cs="Times New Roman"/>
          <w:i/>
          <w:sz w:val="21"/>
        </w:rPr>
        <w:t>I</w:t>
      </w:r>
      <w:r>
        <w:rPr>
          <w:sz w:val="21"/>
        </w:rPr>
        <w:t>一直增大</w:t>
      </w:r>
    </w:p>
    <w:p w14:paraId="5E6B329C">
      <w:pPr>
        <w:shd w:val="clear" w:color="auto" w:fill="auto"/>
        <w:spacing w:line="360" w:lineRule="auto"/>
        <w:ind w:left="380"/>
        <w:jc w:val="left"/>
        <w:textAlignment w:val="center"/>
        <w:rPr>
          <w:sz w:val="21"/>
        </w:rPr>
      </w:pPr>
      <w:r>
        <w:rPr>
          <w:sz w:val="21"/>
        </w:rPr>
        <w:t>B．阴极K材料的逸出功为</w:t>
      </w:r>
      <w:r>
        <w:object>
          <v:shape id="_x0000_i1148" o:spt="75" alt="eqId45e9a1da6dc533821d79ccc6a280a041" type="#_x0000_t75" style="height:12.45pt;width:33.4pt;" o:ole="t" filled="f" o:preferrelative="t" stroked="f" coordsize="21600,21600">
            <v:path/>
            <v:fill on="f" focussize="0,0"/>
            <v:stroke on="f" joinstyle="miter"/>
            <v:imagedata r:id="rId289" o:title="eqId45e9a1da6dc533821d79ccc6a280a041"/>
            <o:lock v:ext="edit" aspectratio="t"/>
            <w10:wrap type="none"/>
            <w10:anchorlock/>
          </v:shape>
          <o:OLEObject Type="Embed" ProgID="Equation.DSMT4" ShapeID="_x0000_i1148" DrawAspect="Content" ObjectID="_1468075848" r:id="rId288">
            <o:LockedField>false</o:LockedField>
          </o:OLEObject>
        </w:object>
      </w:r>
    </w:p>
    <w:p w14:paraId="39D9E7EB">
      <w:pPr>
        <w:shd w:val="clear" w:color="auto" w:fill="auto"/>
        <w:spacing w:line="360" w:lineRule="auto"/>
        <w:ind w:left="380"/>
        <w:jc w:val="left"/>
        <w:textAlignment w:val="center"/>
        <w:rPr>
          <w:sz w:val="21"/>
        </w:rPr>
      </w:pPr>
      <w:r>
        <w:rPr>
          <w:sz w:val="21"/>
        </w:rPr>
        <w:t>C．用三束光做杨氏双缝干涉实验，</w:t>
      </w:r>
      <w:r>
        <w:rPr>
          <w:rFonts w:ascii="Times New Roman" w:hAnsi="Times New Roman" w:eastAsia="Times New Roman" w:cs="Times New Roman"/>
          <w:i/>
          <w:sz w:val="21"/>
        </w:rPr>
        <w:t>a</w:t>
      </w:r>
      <w:r>
        <w:rPr>
          <w:sz w:val="21"/>
        </w:rPr>
        <w:t>光条纹间距最大</w:t>
      </w:r>
    </w:p>
    <w:p w14:paraId="25055174">
      <w:pPr>
        <w:shd w:val="clear" w:color="auto" w:fill="auto"/>
        <w:spacing w:line="360" w:lineRule="auto"/>
        <w:ind w:left="380"/>
        <w:jc w:val="left"/>
        <w:textAlignment w:val="center"/>
        <w:rPr>
          <w:sz w:val="21"/>
        </w:rPr>
      </w:pPr>
      <w:r>
        <w:rPr>
          <w:sz w:val="21"/>
        </w:rPr>
        <w:t>D．图丙中3条图线对应的遏止电压，一定有</w:t>
      </w:r>
      <w:r>
        <w:object>
          <v:shape id="_x0000_i1149" o:spt="75" alt="eqIda545814d28a98dc0b2c859fd096df664" type="#_x0000_t75" style="height:15.8pt;width:51pt;" o:ole="t" filled="f" o:preferrelative="t" stroked="f" coordsize="21600,21600">
            <v:path/>
            <v:fill on="f" focussize="0,0"/>
            <v:stroke on="f" joinstyle="miter"/>
            <v:imagedata r:id="rId291" o:title="eqIda545814d28a98dc0b2c859fd096df664"/>
            <o:lock v:ext="edit" aspectratio="t"/>
            <w10:wrap type="none"/>
            <w10:anchorlock/>
          </v:shape>
          <o:OLEObject Type="Embed" ProgID="Equation.DSMT4" ShapeID="_x0000_i1149" DrawAspect="Content" ObjectID="_1468075849" r:id="rId290">
            <o:LockedField>false</o:LockedField>
          </o:OLEObject>
        </w:object>
      </w:r>
    </w:p>
    <w:p w14:paraId="21B0BCE7">
      <w:pPr>
        <w:shd w:val="clear" w:color="auto" w:fill="auto"/>
        <w:spacing w:line="360" w:lineRule="auto"/>
        <w:jc w:val="left"/>
        <w:textAlignment w:val="center"/>
        <w:rPr>
          <w:sz w:val="21"/>
        </w:rPr>
      </w:pPr>
      <w:r>
        <w:rPr>
          <w:sz w:val="21"/>
        </w:rPr>
        <w:t>15．（2025·广西·模拟预测）导光管采光系统是一套采集天然光并经管道传输到室内的采光系统，如图为过系统中心轴线的截面图。上面部分是收集阳光的半径为</w:t>
      </w:r>
      <w:r>
        <w:object>
          <v:shape id="_x0000_i1150" o:spt="75" alt="eqId4aa0df7f1e45f9de29e802c7f19a4f64" type="#_x0000_t75" style="height:10.3pt;width:9.65pt;" o:ole="t" filled="f" o:preferrelative="t" stroked="f" coordsize="21600,21600">
            <v:path/>
            <v:fill on="f" focussize="0,0"/>
            <v:stroke on="f" joinstyle="miter"/>
            <v:imagedata r:id="rId293" o:title="eqId4aa0df7f1e45f9de29e802c7f19a4f64"/>
            <o:lock v:ext="edit" aspectratio="t"/>
            <w10:wrap type="none"/>
            <w10:anchorlock/>
          </v:shape>
          <o:OLEObject Type="Embed" ProgID="Equation.DSMT4" ShapeID="_x0000_i1150" DrawAspect="Content" ObjectID="_1468075850" r:id="rId292">
            <o:LockedField>false</o:LockedField>
          </o:OLEObject>
        </w:object>
      </w:r>
      <w:r>
        <w:rPr>
          <w:sz w:val="21"/>
        </w:rPr>
        <w:t>的某种均匀透明材料的半球形采光球，</w:t>
      </w:r>
      <w:r>
        <w:object>
          <v:shape id="_x0000_i1151" o:spt="75" alt="eqId1dde8112e8eb968fd042418dd632759e" type="#_x0000_t75" style="height:12.8pt;width:10.55pt;" o:ole="t" filled="f" o:preferrelative="t" stroked="f" coordsize="21600,21600">
            <v:path/>
            <v:fill on="f" focussize="0,0"/>
            <v:stroke on="f" joinstyle="miter"/>
            <v:imagedata r:id="rId295" o:title="eqId1dde8112e8eb968fd042418dd632759e"/>
            <o:lock v:ext="edit" aspectratio="t"/>
            <w10:wrap type="none"/>
            <w10:anchorlock/>
          </v:shape>
          <o:OLEObject Type="Embed" ProgID="Equation.DSMT4" ShapeID="_x0000_i1151" DrawAspect="Content" ObjectID="_1468075851" r:id="rId294">
            <o:LockedField>false</o:LockedField>
          </o:OLEObject>
        </w:object>
      </w:r>
      <w:r>
        <w:rPr>
          <w:sz w:val="21"/>
        </w:rPr>
        <w:t>为球心，下面部分是内侧涂有反光涂层的高度为</w:t>
      </w:r>
      <w:r>
        <w:object>
          <v:shape id="_x0000_i1152" o:spt="75" alt="eqId3eabd5f3a86afe49dcd70571e2b96cfd" type="#_x0000_t75" style="height:10.8pt;width:7.9pt;" o:ole="t" filled="f" o:preferrelative="t" stroked="f" coordsize="21600,21600">
            <v:path/>
            <v:fill on="f" focussize="0,0"/>
            <v:stroke on="f" joinstyle="miter"/>
            <v:imagedata r:id="rId297" o:title="eqId3eabd5f3a86afe49dcd70571e2b96cfd"/>
            <o:lock v:ext="edit" aspectratio="t"/>
            <w10:wrap type="none"/>
            <w10:anchorlock/>
          </v:shape>
          <o:OLEObject Type="Embed" ProgID="Equation.DSMT4" ShapeID="_x0000_i1152" DrawAspect="Content" ObjectID="_1468075852" r:id="rId296">
            <o:LockedField>false</o:LockedField>
          </o:OLEObject>
        </w:object>
      </w:r>
      <w:r>
        <w:rPr>
          <w:sz w:val="21"/>
        </w:rPr>
        <w:t>的空心导光管，导光管与界面</w:t>
      </w:r>
      <w:r>
        <w:object>
          <v:shape id="_x0000_i1153" o:spt="75" alt="eqId411461db15ee8086332c531e086c40c7" type="#_x0000_t75" style="height:12.25pt;width:20.2pt;" o:ole="t" filled="f" o:preferrelative="t" stroked="f" coordsize="21600,21600">
            <v:path/>
            <v:fill on="f" focussize="0,0"/>
            <v:stroke on="f" joinstyle="miter"/>
            <v:imagedata r:id="rId299" o:title="eqId411461db15ee8086332c531e086c40c7"/>
            <o:lock v:ext="edit" aspectratio="t"/>
            <w10:wrap type="none"/>
            <w10:anchorlock/>
          </v:shape>
          <o:OLEObject Type="Embed" ProgID="Equation.DSMT4" ShapeID="_x0000_i1153" DrawAspect="Content" ObjectID="_1468075853" r:id="rId298">
            <o:LockedField>false</o:LockedField>
          </o:OLEObject>
        </w:object>
      </w:r>
      <w:r>
        <w:rPr>
          <w:sz w:val="21"/>
        </w:rPr>
        <w:t>垂直，</w:t>
      </w:r>
      <w:r>
        <w:object>
          <v:shape id="_x0000_i1154" o:spt="75" alt="eqId411461db15ee8086332c531e086c40c7" type="#_x0000_t75" style="height:12.25pt;width:20.2pt;" o:ole="t" filled="f" o:preferrelative="t" stroked="f" coordsize="21600,21600">
            <v:path/>
            <v:fill on="f" focussize="0,0"/>
            <v:stroke on="f" joinstyle="miter"/>
            <v:imagedata r:id="rId299" o:title="eqId411461db15ee8086332c531e086c40c7"/>
            <o:lock v:ext="edit" aspectratio="t"/>
            <w10:wrap type="none"/>
            <w10:anchorlock/>
          </v:shape>
          <o:OLEObject Type="Embed" ProgID="Equation.DSMT4" ShapeID="_x0000_i1154" DrawAspect="Content" ObjectID="_1468075854" r:id="rId300">
            <o:LockedField>false</o:LockedField>
          </o:OLEObject>
        </w:object>
      </w:r>
      <w:r>
        <w:rPr>
          <w:sz w:val="21"/>
        </w:rPr>
        <w:t>为两部分的分界面，</w:t>
      </w:r>
      <w:r>
        <w:object>
          <v:shape id="_x0000_i1155" o:spt="75" alt="eqIde6670479a0083dd2dfd5ad55b47b1ab6" type="#_x0000_t75" style="height:12.3pt;width:31.65pt;" o:ole="t" filled="f" o:preferrelative="t" stroked="f" coordsize="21600,21600">
            <v:path/>
            <v:fill on="f" focussize="0,0"/>
            <v:stroke on="f" joinstyle="miter"/>
            <v:imagedata r:id="rId302" o:title="eqIde6670479a0083dd2dfd5ad55b47b1ab6"/>
            <o:lock v:ext="edit" aspectratio="t"/>
            <w10:wrap type="none"/>
            <w10:anchorlock/>
          </v:shape>
          <o:OLEObject Type="Embed" ProgID="Equation.DSMT4" ShapeID="_x0000_i1155" DrawAspect="Content" ObjectID="_1468075855" r:id="rId301">
            <o:LockedField>false</o:LockedField>
          </o:OLEObject>
        </w:object>
      </w:r>
      <w:r>
        <w:rPr>
          <w:sz w:val="21"/>
        </w:rPr>
        <w:t>为球面两点。为测定该透明材料的折射率，将一单色光沿着</w:t>
      </w:r>
      <w:r>
        <w:object>
          <v:shape id="_x0000_i1156" o:spt="75" alt="eqIdef49a3ca580a144cc65a609c167facc1" type="#_x0000_t75" style="height:12.35pt;width:17.55pt;" o:ole="t" filled="f" o:preferrelative="t" stroked="f" coordsize="21600,21600">
            <v:path/>
            <v:fill on="f" focussize="0,0"/>
            <v:stroke on="f" joinstyle="miter"/>
            <v:imagedata r:id="rId304" o:title="eqIdef49a3ca580a144cc65a609c167facc1"/>
            <o:lock v:ext="edit" aspectratio="t"/>
            <w10:wrap type="none"/>
            <w10:anchorlock/>
          </v:shape>
          <o:OLEObject Type="Embed" ProgID="Equation.DSMT4" ShapeID="_x0000_i1156" DrawAspect="Content" ObjectID="_1468075856" r:id="rId303">
            <o:LockedField>false</o:LockedField>
          </o:OLEObject>
        </w:object>
      </w:r>
      <w:r>
        <w:rPr>
          <w:sz w:val="21"/>
        </w:rPr>
        <w:t>方向从界面的</w:t>
      </w:r>
      <w:r>
        <w:object>
          <v:shape id="_x0000_i1157" o:spt="75" alt="eqIddad2a36927223bd70f426ba06aea4b45" type="#_x0000_t75" style="height:10.4pt;width:9.65pt;" o:ole="t" filled="f" o:preferrelative="t" stroked="f" coordsize="21600,21600">
            <v:path/>
            <v:fill on="f" focussize="0,0"/>
            <v:stroke on="f" joinstyle="miter"/>
            <v:imagedata r:id="rId306" o:title="eqIddad2a36927223bd70f426ba06aea4b45"/>
            <o:lock v:ext="edit" aspectratio="t"/>
            <w10:wrap type="none"/>
            <w10:anchorlock/>
          </v:shape>
          <o:OLEObject Type="Embed" ProgID="Equation.DSMT4" ShapeID="_x0000_i1157" DrawAspect="Content" ObjectID="_1468075857" r:id="rId305">
            <o:LockedField>false</o:LockedField>
          </o:OLEObject>
        </w:object>
      </w:r>
      <w:r>
        <w:rPr>
          <w:sz w:val="21"/>
        </w:rPr>
        <w:t>点射入采光球，单色光在球心</w:t>
      </w:r>
      <w:r>
        <w:object>
          <v:shape id="_x0000_i1158" o:spt="75" alt="eqId1dde8112e8eb968fd042418dd632759e" type="#_x0000_t75" style="height:12.8pt;width:10.55pt;" o:ole="t" filled="f" o:preferrelative="t" stroked="f" coordsize="21600,21600">
            <v:path/>
            <v:fill on="f" focussize="0,0"/>
            <v:stroke on="f" joinstyle="miter"/>
            <v:imagedata r:id="rId295" o:title="eqId1dde8112e8eb968fd042418dd632759e"/>
            <o:lock v:ext="edit" aspectratio="t"/>
            <w10:wrap type="none"/>
            <w10:anchorlock/>
          </v:shape>
          <o:OLEObject Type="Embed" ProgID="Equation.DSMT4" ShapeID="_x0000_i1158" DrawAspect="Content" ObjectID="_1468075858" r:id="rId307">
            <o:LockedField>false</o:LockedField>
          </o:OLEObject>
        </w:object>
      </w:r>
      <w:r>
        <w:rPr>
          <w:sz w:val="21"/>
        </w:rPr>
        <w:t>处恰好发生全反射。已知</w:t>
      </w:r>
      <w:r>
        <w:object>
          <v:shape id="_x0000_i1159" o:spt="75" alt="eqIdaf5af8571a80d951c79b457e2226744c" type="#_x0000_t75" style="height:16pt;width:116.15pt;" o:ole="t" filled="f" o:preferrelative="t" stroked="f" coordsize="21600,21600">
            <v:path/>
            <v:fill on="f" focussize="0,0"/>
            <v:stroke on="f" joinstyle="miter"/>
            <v:imagedata r:id="rId309" o:title="eqIdaf5af8571a80d951c79b457e2226744c"/>
            <o:lock v:ext="edit" aspectratio="t"/>
            <w10:wrap type="none"/>
            <w10:anchorlock/>
          </v:shape>
          <o:OLEObject Type="Embed" ProgID="Equation.DSMT4" ShapeID="_x0000_i1159" DrawAspect="Content" ObjectID="_1468075859" r:id="rId308">
            <o:LockedField>false</o:LockedField>
          </o:OLEObject>
        </w:object>
      </w:r>
      <w:r>
        <w:rPr>
          <w:sz w:val="21"/>
        </w:rPr>
        <w:t>，空气中的光速为</w:t>
      </w:r>
      <w:r>
        <w:object>
          <v:shape id="_x0000_i1160" o:spt="75" alt="eqId071a7e733d466949ac935b4b8ee8d183" type="#_x0000_t75" style="height:9.75pt;width:7.9pt;" o:ole="t" filled="f" o:preferrelative="t" stroked="f" coordsize="21600,21600">
            <v:path/>
            <v:fill on="f" focussize="0,0"/>
            <v:stroke on="f" joinstyle="miter"/>
            <v:imagedata r:id="rId311" o:title="eqId071a7e733d466949ac935b4b8ee8d183"/>
            <o:lock v:ext="edit" aspectratio="t"/>
            <w10:wrap type="none"/>
            <w10:anchorlock/>
          </v:shape>
          <o:OLEObject Type="Embed" ProgID="Equation.DSMT4" ShapeID="_x0000_i1160" DrawAspect="Content" ObjectID="_1468075860" r:id="rId310">
            <o:LockedField>false</o:LockedField>
          </o:OLEObject>
        </w:object>
      </w:r>
      <w:r>
        <w:rPr>
          <w:sz w:val="21"/>
        </w:rPr>
        <w:t>，求：</w:t>
      </w:r>
    </w:p>
    <w:p w14:paraId="05DAEC2E">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09700" cy="1295400"/>
            <wp:effectExtent l="0" t="0" r="0" b="0"/>
            <wp:docPr id="100033" name="图片 10003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zOi1Fe2enhbNAx1ODbqMbQ=="/>
                    <pic:cNvPicPr>
                      <a:picLocks noChangeAspect="1"/>
                    </pic:cNvPicPr>
                  </pic:nvPicPr>
                  <pic:blipFill>
                    <a:blip r:embed="rId312"/>
                    <a:stretch>
                      <a:fillRect/>
                    </a:stretch>
                  </pic:blipFill>
                  <pic:spPr>
                    <a:xfrm>
                      <a:off x="0" y="0"/>
                      <a:ext cx="1409700" cy="1295400"/>
                    </a:xfrm>
                    <a:prstGeom prst="rect">
                      <a:avLst/>
                    </a:prstGeom>
                  </pic:spPr>
                </pic:pic>
              </a:graphicData>
            </a:graphic>
          </wp:inline>
        </w:drawing>
      </w:r>
    </w:p>
    <w:p w14:paraId="40CFD25E">
      <w:pPr>
        <w:shd w:val="clear" w:color="auto" w:fill="auto"/>
        <w:spacing w:line="360" w:lineRule="auto"/>
        <w:jc w:val="left"/>
        <w:textAlignment w:val="center"/>
        <w:rPr>
          <w:sz w:val="21"/>
        </w:rPr>
      </w:pPr>
      <w:r>
        <w:rPr>
          <w:sz w:val="21"/>
        </w:rPr>
        <w:t>(1)该透明材料的折射率；</w:t>
      </w:r>
    </w:p>
    <w:p w14:paraId="2C98CD42">
      <w:pPr>
        <w:shd w:val="clear" w:color="auto" w:fill="auto"/>
        <w:spacing w:line="360" w:lineRule="auto"/>
        <w:jc w:val="left"/>
        <w:textAlignment w:val="center"/>
        <w:rPr>
          <w:sz w:val="21"/>
        </w:rPr>
      </w:pPr>
      <w:r>
        <w:rPr>
          <w:sz w:val="21"/>
        </w:rPr>
        <w:t>(2)若将该单色光改为从</w:t>
      </w:r>
      <w:r>
        <w:object>
          <v:shape id="_x0000_i1161" o:spt="75" alt="eqIdacc290b44635265137fdf13146b6a6d9" type="#_x0000_t75" style="height:13.55pt;width:10.55pt;" o:ole="t" filled="f" o:preferrelative="t" stroked="f" coordsize="21600,21600">
            <v:path/>
            <v:fill on="f" focussize="0,0"/>
            <v:stroke on="f" joinstyle="miter"/>
            <v:imagedata r:id="rId314" o:title="eqIdacc290b44635265137fdf13146b6a6d9"/>
            <o:lock v:ext="edit" aspectratio="t"/>
            <w10:wrap type="none"/>
            <w10:anchorlock/>
          </v:shape>
          <o:OLEObject Type="Embed" ProgID="Equation.DSMT4" ShapeID="_x0000_i1161" DrawAspect="Content" ObjectID="_1468075861" r:id="rId313">
            <o:LockedField>false</o:LockedField>
          </o:OLEObject>
        </w:object>
      </w:r>
      <w:r>
        <w:rPr>
          <w:sz w:val="21"/>
        </w:rPr>
        <w:t>点沿着</w:t>
      </w:r>
      <w:r>
        <w:object>
          <v:shape id="_x0000_i1162" o:spt="75" alt="eqId815d1ce1ba84bac399c8b20e074cf045" type="#_x0000_t75" style="height:13.85pt;width:18.45pt;" o:ole="t" filled="f" o:preferrelative="t" stroked="f" coordsize="21600,21600">
            <v:path/>
            <v:fill on="f" focussize="0,0"/>
            <v:stroke on="f" joinstyle="miter"/>
            <v:imagedata r:id="rId316" o:title="eqId815d1ce1ba84bac399c8b20e074cf045"/>
            <o:lock v:ext="edit" aspectratio="t"/>
            <w10:wrap type="none"/>
            <w10:anchorlock/>
          </v:shape>
          <o:OLEObject Type="Embed" ProgID="Equation.DSMT4" ShapeID="_x0000_i1162" DrawAspect="Content" ObjectID="_1468075862" r:id="rId315">
            <o:LockedField>false</o:LockedField>
          </o:OLEObject>
        </w:object>
      </w:r>
      <w:r>
        <w:rPr>
          <w:sz w:val="21"/>
        </w:rPr>
        <w:t>方向射入采光球，求该单色光在导光管中传播的时间。</w:t>
      </w:r>
    </w:p>
    <w:p w14:paraId="69DB20DA">
      <w:pPr>
        <w:shd w:val="clear" w:color="auto" w:fill="auto"/>
        <w:spacing w:line="360" w:lineRule="auto"/>
        <w:jc w:val="left"/>
        <w:textAlignment w:val="center"/>
        <w:rPr>
          <w:sz w:val="21"/>
        </w:rPr>
      </w:pPr>
      <w:r>
        <w:rPr>
          <w:sz w:val="21"/>
        </w:rPr>
        <w:t>16．（2025·广西贵港·模拟预测）如图所示，</w:t>
      </w:r>
      <w:r>
        <w:rPr>
          <w:rFonts w:ascii="Times New Roman" w:hAnsi="Times New Roman" w:eastAsia="Times New Roman" w:cs="Times New Roman"/>
          <w:i/>
          <w:sz w:val="21"/>
        </w:rPr>
        <w:t>a</w:t>
      </w:r>
      <w:r>
        <w:rPr>
          <w:i/>
          <w:sz w:val="21"/>
        </w:rPr>
        <w:t>、</w:t>
      </w:r>
      <w:r>
        <w:rPr>
          <w:rFonts w:ascii="Times New Roman" w:hAnsi="Times New Roman" w:eastAsia="Times New Roman" w:cs="Times New Roman"/>
          <w:i/>
          <w:sz w:val="21"/>
        </w:rPr>
        <w:t>b</w:t>
      </w:r>
      <w:r>
        <w:rPr>
          <w:sz w:val="21"/>
        </w:rPr>
        <w:t>两种单色光沿不同方向射向玻璃三棱镜，经三棱镜折射后沿同一方向射出，下列关于</w:t>
      </w:r>
      <w:r>
        <w:rPr>
          <w:rFonts w:ascii="Times New Roman" w:hAnsi="Times New Roman" w:eastAsia="Times New Roman" w:cs="Times New Roman"/>
          <w:i/>
          <w:sz w:val="21"/>
        </w:rPr>
        <w:t>a</w:t>
      </w:r>
      <w:r>
        <w:rPr>
          <w:sz w:val="21"/>
        </w:rPr>
        <w:t>光和</w:t>
      </w:r>
      <w:r>
        <w:rPr>
          <w:rFonts w:ascii="Times New Roman" w:hAnsi="Times New Roman" w:eastAsia="Times New Roman" w:cs="Times New Roman"/>
          <w:i/>
          <w:sz w:val="21"/>
        </w:rPr>
        <w:t>b</w:t>
      </w:r>
      <w:r>
        <w:rPr>
          <w:sz w:val="21"/>
        </w:rPr>
        <w:t>光的说法正确的是（　　）</w:t>
      </w:r>
    </w:p>
    <w:p w14:paraId="090C64F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66825" cy="771525"/>
            <wp:effectExtent l="0" t="0" r="9525" b="9525"/>
            <wp:docPr id="100037" name="图片 1000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zOi1Fe2enhbNAx1ODbqMbQ=="/>
                    <pic:cNvPicPr>
                      <a:picLocks noChangeAspect="1"/>
                    </pic:cNvPicPr>
                  </pic:nvPicPr>
                  <pic:blipFill>
                    <a:blip r:embed="rId317"/>
                    <a:stretch>
                      <a:fillRect/>
                    </a:stretch>
                  </pic:blipFill>
                  <pic:spPr>
                    <a:xfrm>
                      <a:off x="0" y="0"/>
                      <a:ext cx="1266825" cy="771525"/>
                    </a:xfrm>
                    <a:prstGeom prst="rect">
                      <a:avLst/>
                    </a:prstGeom>
                  </pic:spPr>
                </pic:pic>
              </a:graphicData>
            </a:graphic>
          </wp:inline>
        </w:drawing>
      </w:r>
    </w:p>
    <w:p w14:paraId="65A10593">
      <w:pPr>
        <w:shd w:val="clear" w:color="auto" w:fill="auto"/>
        <w:spacing w:line="360" w:lineRule="auto"/>
        <w:ind w:left="380"/>
        <w:jc w:val="left"/>
        <w:textAlignment w:val="center"/>
        <w:rPr>
          <w:sz w:val="21"/>
        </w:rPr>
      </w:pPr>
      <w:r>
        <w:rPr>
          <w:sz w:val="21"/>
        </w:rPr>
        <w:t>A．在该三棱镜中，</w:t>
      </w:r>
      <w:r>
        <w:rPr>
          <w:rFonts w:ascii="Times New Roman" w:hAnsi="Times New Roman" w:eastAsia="Times New Roman" w:cs="Times New Roman"/>
          <w:i/>
          <w:sz w:val="21"/>
        </w:rPr>
        <w:t>a</w:t>
      </w:r>
      <w:r>
        <w:rPr>
          <w:sz w:val="21"/>
        </w:rPr>
        <w:t>光的折射率大于</w:t>
      </w:r>
      <w:r>
        <w:rPr>
          <w:rFonts w:ascii="Times New Roman" w:hAnsi="Times New Roman" w:eastAsia="Times New Roman" w:cs="Times New Roman"/>
          <w:i/>
          <w:sz w:val="21"/>
        </w:rPr>
        <w:t>b</w:t>
      </w:r>
      <w:r>
        <w:rPr>
          <w:sz w:val="21"/>
        </w:rPr>
        <w:t>光的折射率</w:t>
      </w:r>
    </w:p>
    <w:p w14:paraId="7002050F">
      <w:pPr>
        <w:shd w:val="clear" w:color="auto" w:fill="auto"/>
        <w:spacing w:line="360" w:lineRule="auto"/>
        <w:ind w:left="380"/>
        <w:jc w:val="left"/>
        <w:textAlignment w:val="center"/>
        <w:rPr>
          <w:sz w:val="21"/>
        </w:rPr>
      </w:pPr>
      <w:r>
        <w:rPr>
          <w:sz w:val="21"/>
        </w:rPr>
        <w:t>B．若</w:t>
      </w:r>
      <w:r>
        <w:rPr>
          <w:rFonts w:ascii="Times New Roman" w:hAnsi="Times New Roman" w:eastAsia="Times New Roman" w:cs="Times New Roman"/>
          <w:i/>
          <w:sz w:val="21"/>
        </w:rPr>
        <w:t>a</w:t>
      </w:r>
      <w:r>
        <w:rPr>
          <w:sz w:val="21"/>
        </w:rPr>
        <w:t>光能使某金属发生光电效应，则</w:t>
      </w:r>
      <w:r>
        <w:rPr>
          <w:rFonts w:ascii="Times New Roman" w:hAnsi="Times New Roman" w:eastAsia="Times New Roman" w:cs="Times New Roman"/>
          <w:i/>
          <w:sz w:val="21"/>
        </w:rPr>
        <w:t>b</w:t>
      </w:r>
      <w:r>
        <w:rPr>
          <w:sz w:val="21"/>
        </w:rPr>
        <w:t>光一定也能使该金属发生光电效应</w:t>
      </w:r>
    </w:p>
    <w:p w14:paraId="2FBF8FE4">
      <w:pPr>
        <w:shd w:val="clear" w:color="auto" w:fill="auto"/>
        <w:spacing w:line="360" w:lineRule="auto"/>
        <w:ind w:left="380"/>
        <w:jc w:val="left"/>
        <w:textAlignment w:val="center"/>
        <w:rPr>
          <w:sz w:val="21"/>
        </w:rPr>
      </w:pPr>
      <w:r>
        <w:rPr>
          <w:sz w:val="21"/>
        </w:rPr>
        <w:t>C．在同样的双缝干涉条件下，用</w:t>
      </w:r>
      <w:r>
        <w:rPr>
          <w:rFonts w:ascii="Times New Roman" w:hAnsi="Times New Roman" w:eastAsia="Times New Roman" w:cs="Times New Roman"/>
          <w:i/>
          <w:sz w:val="21"/>
        </w:rPr>
        <w:t>b</w:t>
      </w:r>
      <w:r>
        <w:rPr>
          <w:sz w:val="21"/>
        </w:rPr>
        <w:t>光得到的干涉条纹的相邻明条纹间距较大</w:t>
      </w:r>
    </w:p>
    <w:p w14:paraId="2BAE7E52">
      <w:pPr>
        <w:shd w:val="clear" w:color="auto" w:fill="auto"/>
        <w:spacing w:line="360" w:lineRule="auto"/>
        <w:ind w:left="380"/>
        <w:jc w:val="left"/>
        <w:textAlignment w:val="center"/>
        <w:rPr>
          <w:sz w:val="21"/>
        </w:rPr>
      </w:pPr>
      <w:r>
        <w:rPr>
          <w:sz w:val="21"/>
        </w:rPr>
        <w:t>D．在该三棱镜中，</w:t>
      </w:r>
      <w:r>
        <w:rPr>
          <w:rFonts w:ascii="Times New Roman" w:hAnsi="Times New Roman" w:eastAsia="Times New Roman" w:cs="Times New Roman"/>
          <w:i/>
          <w:sz w:val="21"/>
        </w:rPr>
        <w:t>b</w:t>
      </w:r>
      <w:r>
        <w:rPr>
          <w:sz w:val="21"/>
        </w:rPr>
        <w:t>光的传播速度较大</w:t>
      </w:r>
    </w:p>
    <w:p w14:paraId="77758501">
      <w:pPr>
        <w:shd w:val="clear" w:color="auto" w:fill="auto"/>
        <w:spacing w:line="360" w:lineRule="auto"/>
        <w:jc w:val="left"/>
        <w:textAlignment w:val="center"/>
        <w:rPr>
          <w:sz w:val="21"/>
        </w:rPr>
      </w:pPr>
      <w:r>
        <w:rPr>
          <w:sz w:val="21"/>
        </w:rPr>
        <w:t>17．（25-26高三上·贵州·期中）2025年10月1日，我国紧凑型聚变能实验装置（BEST）主机首个关键部——杜瓦底座在安徽合肥成功落位安装，标志着项目主体工程建设步入新阶段，预计在2030年前后实现核聚变发电示范。核聚变燃料主要是氢的同位素，氘</w:t>
      </w:r>
      <w:r>
        <w:object>
          <v:shape id="_x0000_i1163" o:spt="75" alt="eqId5fed263e2af0964d47a70773967daa63" type="#_x0000_t75" style="height:19.3pt;width:24.6pt;" o:ole="t" filled="f" o:preferrelative="t" stroked="f" coordsize="21600,21600">
            <v:path/>
            <v:fill on="f" focussize="0,0"/>
            <v:stroke on="f" joinstyle="miter"/>
            <v:imagedata r:id="rId319" o:title="eqId5fed263e2af0964d47a70773967daa63"/>
            <o:lock v:ext="edit" aspectratio="t"/>
            <w10:wrap type="none"/>
            <w10:anchorlock/>
          </v:shape>
          <o:OLEObject Type="Embed" ProgID="Equation.DSMT4" ShapeID="_x0000_i1163" DrawAspect="Content" ObjectID="_1468075863" r:id="rId318">
            <o:LockedField>false</o:LockedField>
          </o:OLEObject>
        </w:object>
      </w:r>
      <w:r>
        <w:rPr>
          <w:sz w:val="21"/>
        </w:rPr>
        <w:t>和氚</w:t>
      </w:r>
      <w:r>
        <w:object>
          <v:shape id="_x0000_i1164" o:spt="75" alt="eqId8aefd99fafcf88d6ee75692e86f81c73" type="#_x0000_t75" style="height:19.1pt;width:23.75pt;" o:ole="t" filled="f" o:preferrelative="t" stroked="f" coordsize="21600,21600">
            <v:path/>
            <v:fill on="f" focussize="0,0"/>
            <v:stroke on="f" joinstyle="miter"/>
            <v:imagedata r:id="rId321" o:title="eqId8aefd99fafcf88d6ee75692e86f81c73"/>
            <o:lock v:ext="edit" aspectratio="t"/>
            <w10:wrap type="none"/>
            <w10:anchorlock/>
          </v:shape>
          <o:OLEObject Type="Embed" ProgID="Equation.DSMT4" ShapeID="_x0000_i1164" DrawAspect="Content" ObjectID="_1468075864" r:id="rId320">
            <o:LockedField>false</o:LockedField>
          </o:OLEObject>
        </w:object>
      </w:r>
      <w:r>
        <w:rPr>
          <w:sz w:val="21"/>
        </w:rPr>
        <w:t>在高温高压下聚变生成氦核</w:t>
      </w:r>
      <w:r>
        <w:object>
          <v:shape id="_x0000_i1165" o:spt="75" alt="eqId8cc486f04ebc9de7e62b85f1df6a9b76" type="#_x0000_t75" style="height:19.1pt;width:29pt;" o:ole="t" filled="f" o:preferrelative="t" stroked="f" coordsize="21600,21600">
            <v:path/>
            <v:fill on="f" focussize="0,0"/>
            <v:stroke on="f" joinstyle="miter"/>
            <v:imagedata r:id="rId323" o:title="eqId8cc486f04ebc9de7e62b85f1df6a9b76"/>
            <o:lock v:ext="edit" aspectratio="t"/>
            <w10:wrap type="none"/>
            <w10:anchorlock/>
          </v:shape>
          <o:OLEObject Type="Embed" ProgID="Equation.DSMT4" ShapeID="_x0000_i1165" DrawAspect="Content" ObjectID="_1468075865" r:id="rId322">
            <o:LockedField>false</o:LockedField>
          </o:OLEObject>
        </w:object>
      </w:r>
      <w:r>
        <w:rPr>
          <w:sz w:val="21"/>
        </w:rPr>
        <w:t>，并释放巨大能量。下列说法正确的是（　　）</w:t>
      </w:r>
    </w:p>
    <w:p w14:paraId="74230FF2">
      <w:pPr>
        <w:shd w:val="clear" w:color="auto" w:fill="auto"/>
        <w:spacing w:line="360" w:lineRule="auto"/>
        <w:ind w:left="380"/>
        <w:jc w:val="left"/>
        <w:textAlignment w:val="center"/>
        <w:rPr>
          <w:sz w:val="21"/>
        </w:rPr>
      </w:pPr>
      <w:r>
        <w:rPr>
          <w:sz w:val="21"/>
        </w:rPr>
        <w:t>A．该聚变反应方程式为：</w:t>
      </w:r>
      <w:r>
        <w:object>
          <v:shape id="_x0000_i1166" o:spt="75" alt="eqId17465c97fb36fab07688d63f7a0d8be8" type="#_x0000_t75" style="height:17.2pt;width:84.4pt;" o:ole="t" filled="f" o:preferrelative="t" stroked="f" coordsize="21600,21600">
            <v:path/>
            <v:fill on="f" focussize="0,0"/>
            <v:stroke on="f" joinstyle="miter"/>
            <v:imagedata r:id="rId325" o:title="eqId17465c97fb36fab07688d63f7a0d8be8"/>
            <o:lock v:ext="edit" aspectratio="t"/>
            <w10:wrap type="none"/>
            <w10:anchorlock/>
          </v:shape>
          <o:OLEObject Type="Embed" ProgID="Equation.DSMT4" ShapeID="_x0000_i1166" DrawAspect="Content" ObjectID="_1468075866" r:id="rId324">
            <o:LockedField>false</o:LockedField>
          </o:OLEObject>
        </w:object>
      </w:r>
    </w:p>
    <w:p w14:paraId="67C3B8ED">
      <w:pPr>
        <w:shd w:val="clear" w:color="auto" w:fill="auto"/>
        <w:spacing w:line="360" w:lineRule="auto"/>
        <w:ind w:left="380"/>
        <w:jc w:val="left"/>
        <w:textAlignment w:val="center"/>
        <w:rPr>
          <w:sz w:val="21"/>
        </w:rPr>
      </w:pPr>
      <w:r>
        <w:rPr>
          <w:sz w:val="21"/>
        </w:rPr>
        <w:t>B．氘原子和氚原子互为同位素，它们的化学性质不同</w:t>
      </w:r>
    </w:p>
    <w:p w14:paraId="53660496">
      <w:pPr>
        <w:shd w:val="clear" w:color="auto" w:fill="auto"/>
        <w:spacing w:line="360" w:lineRule="auto"/>
        <w:ind w:left="380"/>
        <w:jc w:val="left"/>
        <w:textAlignment w:val="center"/>
        <w:rPr>
          <w:sz w:val="21"/>
        </w:rPr>
      </w:pPr>
      <w:r>
        <w:rPr>
          <w:sz w:val="21"/>
        </w:rPr>
        <w:t>C．氘原子核内有1个中子，氚原子核内有1个中子</w:t>
      </w:r>
    </w:p>
    <w:p w14:paraId="2AB0F637">
      <w:pPr>
        <w:shd w:val="clear" w:color="auto" w:fill="auto"/>
        <w:spacing w:line="360" w:lineRule="auto"/>
        <w:ind w:left="380"/>
        <w:jc w:val="left"/>
        <w:textAlignment w:val="center"/>
        <w:rPr>
          <w:sz w:val="21"/>
        </w:rPr>
      </w:pPr>
      <w:r>
        <w:rPr>
          <w:sz w:val="21"/>
        </w:rPr>
        <w:t>D．聚变生成的氦核</w:t>
      </w:r>
      <w:r>
        <w:object>
          <v:shape id="_x0000_i1167" o:spt="75" alt="eqId8cc486f04ebc9de7e62b85f1df6a9b76" type="#_x0000_t75" style="height:19.1pt;width:29pt;" o:ole="t" filled="f" o:preferrelative="t" stroked="f" coordsize="21600,21600">
            <v:path/>
            <v:fill on="f" focussize="0,0"/>
            <v:stroke on="f" joinstyle="miter"/>
            <v:imagedata r:id="rId323" o:title="eqId8cc486f04ebc9de7e62b85f1df6a9b76"/>
            <o:lock v:ext="edit" aspectratio="t"/>
            <w10:wrap type="none"/>
            <w10:anchorlock/>
          </v:shape>
          <o:OLEObject Type="Embed" ProgID="Equation.DSMT4" ShapeID="_x0000_i1167" DrawAspect="Content" ObjectID="_1468075867" r:id="rId326">
            <o:LockedField>false</o:LockedField>
          </o:OLEObject>
        </w:object>
      </w:r>
      <w:r>
        <w:rPr>
          <w:sz w:val="21"/>
        </w:rPr>
        <w:t>核内有2个核子</w:t>
      </w:r>
    </w:p>
    <w:p w14:paraId="5F031812">
      <w:pPr>
        <w:shd w:val="clear" w:color="auto" w:fill="auto"/>
        <w:spacing w:line="360" w:lineRule="auto"/>
        <w:jc w:val="left"/>
        <w:textAlignment w:val="center"/>
        <w:rPr>
          <w:sz w:val="21"/>
        </w:rPr>
      </w:pPr>
      <w:r>
        <w:rPr>
          <w:sz w:val="21"/>
        </w:rPr>
        <w:t>18．（2025·浙江杭州·一模）我国第四代反应堆——钍基熔盐堆能源系统（TMSR）研究已获重要突破。在相关中企发布熔盐反应堆驱动的巨型集装箱船的设计方案之后，钍基熔盐核反应堆被很多人认为是中国下一代核动力航母的理想动力。钍基熔盐核反应堆的核反应方程式主要包括两个主要的核反应，其中一个是：</w:t>
      </w:r>
      <w:r>
        <w:object>
          <v:shape id="_x0000_i1168" o:spt="75" alt="eqId704486540d41427e87ad8c3deea8f447" type="#_x0000_t75" style="height:16.7pt;width:131.1pt;" o:ole="t" filled="f" o:preferrelative="t" stroked="f" coordsize="21600,21600">
            <v:path/>
            <v:fill on="f" focussize="0,0"/>
            <v:stroke on="f" joinstyle="miter"/>
            <v:imagedata r:id="rId328" o:title="eqId704486540d41427e87ad8c3deea8f447"/>
            <o:lock v:ext="edit" aspectratio="t"/>
            <w10:wrap type="none"/>
            <w10:anchorlock/>
          </v:shape>
          <o:OLEObject Type="Embed" ProgID="Equation.DSMT4" ShapeID="_x0000_i1168" DrawAspect="Content" ObjectID="_1468075868" r:id="rId327">
            <o:LockedField>false</o:LockedField>
          </o:OLEObject>
        </w:object>
      </w:r>
      <w:r>
        <w:rPr>
          <w:sz w:val="21"/>
        </w:rPr>
        <w:t>。已知核</w:t>
      </w:r>
      <w:r>
        <w:object>
          <v:shape id="_x0000_i1169" o:spt="75" alt="eqIdacb87bfc4c51b5c8a4887a65a5ad4ceb" type="#_x0000_t75" style="height:16.7pt;width:25.5pt;" o:ole="t" filled="f" o:preferrelative="t" stroked="f" coordsize="21600,21600">
            <v:path/>
            <v:fill on="f" focussize="0,0"/>
            <v:stroke on="f" joinstyle="miter"/>
            <v:imagedata r:id="rId330" o:title="eqIdacb87bfc4c51b5c8a4887a65a5ad4ceb"/>
            <o:lock v:ext="edit" aspectratio="t"/>
            <w10:wrap type="none"/>
            <w10:anchorlock/>
          </v:shape>
          <o:OLEObject Type="Embed" ProgID="Equation.DSMT4" ShapeID="_x0000_i1169" DrawAspect="Content" ObjectID="_1468075869" r:id="rId329">
            <o:LockedField>false</o:LockedField>
          </o:OLEObject>
        </w:object>
      </w:r>
      <w:r>
        <w:rPr>
          <w:sz w:val="21"/>
        </w:rPr>
        <w:t>、</w:t>
      </w:r>
      <w:r>
        <w:object>
          <v:shape id="_x0000_i1170" o:spt="75" alt="eqId2bbb5505dfaae0e98fe2dd1e1ecc9203" type="#_x0000_t75" style="height:16.65pt;width:21.95pt;" o:ole="t" filled="f" o:preferrelative="t" stroked="f" coordsize="21600,21600">
            <v:path/>
            <v:fill on="f" focussize="0,0"/>
            <v:stroke on="f" joinstyle="miter"/>
            <v:imagedata r:id="rId332" o:title="eqId2bbb5505dfaae0e98fe2dd1e1ecc9203"/>
            <o:lock v:ext="edit" aspectratio="t"/>
            <w10:wrap type="none"/>
            <w10:anchorlock/>
          </v:shape>
          <o:OLEObject Type="Embed" ProgID="Equation.DSMT4" ShapeID="_x0000_i1170" DrawAspect="Content" ObjectID="_1468075870" r:id="rId331">
            <o:LockedField>false</o:LockedField>
          </o:OLEObject>
        </w:object>
      </w:r>
      <w:r>
        <w:rPr>
          <w:sz w:val="21"/>
        </w:rPr>
        <w:t>、</w:t>
      </w:r>
      <w:r>
        <w:object>
          <v:shape id="_x0000_i1171" o:spt="75" alt="eqId09591a8024288a6d26dd985b9e75dff0" type="#_x0000_t75" style="height:16.65pt;width:21.95pt;" o:ole="t" filled="f" o:preferrelative="t" stroked="f" coordsize="21600,21600">
            <v:path/>
            <v:fill on="f" focussize="0,0"/>
            <v:stroke on="f" joinstyle="miter"/>
            <v:imagedata r:id="rId334" o:title="eqId09591a8024288a6d26dd985b9e75dff0"/>
            <o:lock v:ext="edit" aspectratio="t"/>
            <w10:wrap type="none"/>
            <w10:anchorlock/>
          </v:shape>
          <o:OLEObject Type="Embed" ProgID="Equation.DSMT4" ShapeID="_x0000_i1171" DrawAspect="Content" ObjectID="_1468075871" r:id="rId333">
            <o:LockedField>false</o:LockedField>
          </o:OLEObject>
        </w:object>
      </w:r>
      <w:r>
        <w:rPr>
          <w:sz w:val="21"/>
        </w:rPr>
        <w:t>、</w:t>
      </w:r>
      <w:r>
        <w:object>
          <v:shape id="_x0000_i1172" o:spt="75" alt="eqId5a177e586e2c4e14a7647513efbdc6d3" type="#_x0000_t75" style="height:16.5pt;width:13.2pt;" o:ole="t" filled="f" o:preferrelative="t" stroked="f" coordsize="21600,21600">
            <v:path/>
            <v:fill on="f" focussize="0,0"/>
            <v:stroke on="f" joinstyle="miter"/>
            <v:imagedata r:id="rId336" o:title="eqId5a177e586e2c4e14a7647513efbdc6d3"/>
            <o:lock v:ext="edit" aspectratio="t"/>
            <w10:wrap type="none"/>
            <w10:anchorlock/>
          </v:shape>
          <o:OLEObject Type="Embed" ProgID="Equation.DSMT4" ShapeID="_x0000_i1172" DrawAspect="Content" ObjectID="_1468075872" r:id="rId335">
            <o:LockedField>false</o:LockedField>
          </o:OLEObject>
        </w:object>
      </w:r>
      <w:r>
        <w:rPr>
          <w:sz w:val="21"/>
        </w:rPr>
        <w:t>的质量分别为是</w:t>
      </w:r>
      <w:r>
        <w:object>
          <v:shape id="_x0000_i1173" o:spt="75" alt="eqIdabf71b9c931f64e9c1b1aa2930ee8a52" type="#_x0000_t75" style="height:12.3pt;width:47.5pt;" o:ole="t" filled="f" o:preferrelative="t" stroked="f" coordsize="21600,21600">
            <v:path/>
            <v:fill on="f" focussize="0,0"/>
            <v:stroke on="f" joinstyle="miter"/>
            <v:imagedata r:id="rId338" o:title="eqIdabf71b9c931f64e9c1b1aa2930ee8a52"/>
            <o:lock v:ext="edit" aspectratio="t"/>
            <w10:wrap type="none"/>
            <w10:anchorlock/>
          </v:shape>
          <o:OLEObject Type="Embed" ProgID="Equation.DSMT4" ShapeID="_x0000_i1173" DrawAspect="Content" ObjectID="_1468075873" r:id="rId337">
            <o:LockedField>false</o:LockedField>
          </o:OLEObject>
        </w:object>
      </w:r>
      <w:r>
        <w:rPr>
          <w:sz w:val="21"/>
        </w:rPr>
        <w:t>、</w:t>
      </w:r>
      <w:r>
        <w:object>
          <v:shape id="_x0000_i1174" o:spt="75" alt="eqIde207eb39d4a810e9898fd9a04132b19a" type="#_x0000_t75" style="height:12.2pt;width:48.35pt;" o:ole="t" filled="f" o:preferrelative="t" stroked="f" coordsize="21600,21600">
            <v:path/>
            <v:fill on="f" focussize="0,0"/>
            <v:stroke on="f" joinstyle="miter"/>
            <v:imagedata r:id="rId340" o:title="eqIde207eb39d4a810e9898fd9a04132b19a"/>
            <o:lock v:ext="edit" aspectratio="t"/>
            <w10:wrap type="none"/>
            <w10:anchorlock/>
          </v:shape>
          <o:OLEObject Type="Embed" ProgID="Equation.DSMT4" ShapeID="_x0000_i1174" DrawAspect="Content" ObjectID="_1468075874" r:id="rId339">
            <o:LockedField>false</o:LockedField>
          </o:OLEObject>
        </w:object>
      </w:r>
      <w:r>
        <w:rPr>
          <w:sz w:val="21"/>
        </w:rPr>
        <w:t>、</w:t>
      </w:r>
      <w:r>
        <w:object>
          <v:shape id="_x0000_i1175" o:spt="75" alt="eqIdddc136f1f421e56a25f48e10f7211d7e" type="#_x0000_t75" style="height:12.2pt;width:43.05pt;" o:ole="t" filled="f" o:preferrelative="t" stroked="f" coordsize="21600,21600">
            <v:path/>
            <v:fill on="f" focussize="0,0"/>
            <v:stroke on="f" joinstyle="miter"/>
            <v:imagedata r:id="rId342" o:title="eqIdddc136f1f421e56a25f48e10f7211d7e"/>
            <o:lock v:ext="edit" aspectratio="t"/>
            <w10:wrap type="none"/>
            <w10:anchorlock/>
          </v:shape>
          <o:OLEObject Type="Embed" ProgID="Equation.DSMT4" ShapeID="_x0000_i1175" DrawAspect="Content" ObjectID="_1468075875" r:id="rId341">
            <o:LockedField>false</o:LockedField>
          </o:OLEObject>
        </w:object>
      </w:r>
      <w:r>
        <w:rPr>
          <w:sz w:val="21"/>
        </w:rPr>
        <w:t>、</w:t>
      </w:r>
      <w:r>
        <w:object>
          <v:shape id="_x0000_i1176" o:spt="75" alt="eqId65a097217a3449a388ba2d9f092a4b62" type="#_x0000_t75" style="height:12.5pt;width:36.9pt;" o:ole="t" filled="f" o:preferrelative="t" stroked="f" coordsize="21600,21600">
            <v:path/>
            <v:fill on="f" focussize="0,0"/>
            <v:stroke on="f" joinstyle="miter"/>
            <v:imagedata r:id="rId344" o:title="eqId65a097217a3449a388ba2d9f092a4b62"/>
            <o:lock v:ext="edit" aspectratio="t"/>
            <w10:wrap type="none"/>
            <w10:anchorlock/>
          </v:shape>
          <o:OLEObject Type="Embed" ProgID="Equation.DSMT4" ShapeID="_x0000_i1176" DrawAspect="Content" ObjectID="_1468075876" r:id="rId343">
            <o:LockedField>false</o:LockedField>
          </o:OLEObject>
        </w:object>
      </w:r>
      <w:r>
        <w:rPr>
          <w:sz w:val="21"/>
        </w:rPr>
        <w:t>，根据质能方程，</w:t>
      </w:r>
      <w:r>
        <w:object>
          <v:shape id="_x0000_i1177" o:spt="75" alt="eqId897e49b7a8d6d7e136c7d41742d15871" type="#_x0000_t75" style="height:12.45pt;width:11.4pt;" o:ole="t" filled="f" o:preferrelative="t" stroked="f" coordsize="21600,21600">
            <v:path/>
            <v:fill on="f" focussize="0,0"/>
            <v:stroke on="f" joinstyle="miter"/>
            <v:imagedata r:id="rId346" o:title="eqId897e49b7a8d6d7e136c7d41742d15871"/>
            <o:lock v:ext="edit" aspectratio="t"/>
            <w10:wrap type="none"/>
            <w10:anchorlock/>
          </v:shape>
          <o:OLEObject Type="Embed" ProgID="Equation.DSMT4" ShapeID="_x0000_i1177" DrawAspect="Content" ObjectID="_1468075877" r:id="rId345">
            <o:LockedField>false</o:LockedField>
          </o:OLEObject>
        </w:object>
      </w:r>
      <w:r>
        <w:rPr>
          <w:sz w:val="21"/>
        </w:rPr>
        <w:t>物质的能量相当于</w:t>
      </w:r>
      <w:r>
        <w:object>
          <v:shape id="_x0000_i1178" o:spt="75" alt="eqId702146920b03e803285d854e442c71f3" type="#_x0000_t75" style="height:11.7pt;width:40.4pt;" o:ole="t" filled="f" o:preferrelative="t" stroked="f" coordsize="21600,21600">
            <v:path/>
            <v:fill on="f" focussize="0,0"/>
            <v:stroke on="f" joinstyle="miter"/>
            <v:imagedata r:id="rId348" o:title="eqId702146920b03e803285d854e442c71f3"/>
            <o:lock v:ext="edit" aspectratio="t"/>
            <w10:wrap type="none"/>
            <w10:anchorlock/>
          </v:shape>
          <o:OLEObject Type="Embed" ProgID="Equation.DSMT4" ShapeID="_x0000_i1178" DrawAspect="Content" ObjectID="_1468075878" r:id="rId347">
            <o:LockedField>false</o:LockedField>
          </o:OLEObject>
        </w:object>
      </w:r>
      <w:r>
        <w:rPr>
          <w:sz w:val="21"/>
        </w:rPr>
        <w:t>。下列说法正确的是（</w:t>
      </w:r>
      <w:r>
        <w:rPr>
          <w:rFonts w:ascii="Times New Roman" w:hAnsi="Times New Roman" w:eastAsia="Times New Roman" w:cs="Times New Roman"/>
          <w:kern w:val="0"/>
          <w:sz w:val="24"/>
          <w:szCs w:val="24"/>
        </w:rPr>
        <w:t>    </w:t>
      </w:r>
      <w:r>
        <w:rPr>
          <w:sz w:val="21"/>
        </w:rPr>
        <w:t>）</w:t>
      </w:r>
    </w:p>
    <w:p w14:paraId="0CBCA213">
      <w:pPr>
        <w:shd w:val="clear" w:color="auto" w:fill="auto"/>
        <w:spacing w:line="360" w:lineRule="auto"/>
        <w:ind w:left="380"/>
        <w:jc w:val="left"/>
        <w:textAlignment w:val="center"/>
        <w:rPr>
          <w:sz w:val="21"/>
        </w:rPr>
      </w:pPr>
      <w:r>
        <w:rPr>
          <w:sz w:val="21"/>
        </w:rPr>
        <w:t>A．核反应方程中的</w:t>
      </w:r>
      <w:r>
        <w:object>
          <v:shape id="_x0000_i1179" o:spt="75" alt="eqIddeec6bcbecb9ed5462ec4e7482933abc" type="#_x0000_t75" style="height:12.25pt;width:29.9pt;" o:ole="t" filled="f" o:preferrelative="t" stroked="f" coordsize="21600,21600">
            <v:path/>
            <v:fill on="f" focussize="0,0"/>
            <v:stroke on="f" joinstyle="miter"/>
            <v:imagedata r:id="rId350" o:title="eqIddeec6bcbecb9ed5462ec4e7482933abc"/>
            <o:lock v:ext="edit" aspectratio="t"/>
            <w10:wrap type="none"/>
            <w10:anchorlock/>
          </v:shape>
          <o:OLEObject Type="Embed" ProgID="Equation.DSMT4" ShapeID="_x0000_i1179" DrawAspect="Content" ObjectID="_1468075879" r:id="rId349">
            <o:LockedField>false</o:LockedField>
          </o:OLEObject>
        </w:object>
      </w:r>
      <w:r>
        <w:rPr>
          <w:sz w:val="21"/>
        </w:rPr>
        <w:t>，</w:t>
      </w:r>
      <w:r>
        <w:object>
          <v:shape id="_x0000_i1180" o:spt="75" alt="eqId40655ecb7cf7afa90553d822d5beecdd" type="#_x0000_t75" style="height:13.95pt;width:29.9pt;" o:ole="t" filled="f" o:preferrelative="t" stroked="f" coordsize="21600,21600">
            <v:path/>
            <v:fill on="f" focussize="0,0"/>
            <v:stroke on="f" joinstyle="miter"/>
            <v:imagedata r:id="rId352" o:title="eqId40655ecb7cf7afa90553d822d5beecdd"/>
            <o:lock v:ext="edit" aspectratio="t"/>
            <w10:wrap type="none"/>
            <w10:anchorlock/>
          </v:shape>
          <o:OLEObject Type="Embed" ProgID="Equation.DSMT4" ShapeID="_x0000_i1180" DrawAspect="Content" ObjectID="_1468075880" r:id="rId351">
            <o:LockedField>false</o:LockedField>
          </o:OLEObject>
        </w:object>
      </w:r>
    </w:p>
    <w:p w14:paraId="59623CB3">
      <w:pPr>
        <w:shd w:val="clear" w:color="auto" w:fill="auto"/>
        <w:spacing w:line="360" w:lineRule="auto"/>
        <w:ind w:left="380"/>
        <w:jc w:val="left"/>
        <w:textAlignment w:val="center"/>
        <w:rPr>
          <w:sz w:val="21"/>
        </w:rPr>
      </w:pPr>
      <w:r>
        <w:rPr>
          <w:sz w:val="21"/>
        </w:rPr>
        <w:t>B．一个</w:t>
      </w:r>
      <w:r>
        <w:object>
          <v:shape id="_x0000_i1181" o:spt="75" alt="eqId2bbb5505dfaae0e98fe2dd1e1ecc9203" type="#_x0000_t75" style="height:16.65pt;width:21.95pt;" o:ole="t" filled="f" o:preferrelative="t" stroked="f" coordsize="21600,21600">
            <v:path/>
            <v:fill on="f" focussize="0,0"/>
            <v:stroke on="f" joinstyle="miter"/>
            <v:imagedata r:id="rId332" o:title="eqId2bbb5505dfaae0e98fe2dd1e1ecc9203"/>
            <o:lock v:ext="edit" aspectratio="t"/>
            <w10:wrap type="none"/>
            <w10:anchorlock/>
          </v:shape>
          <o:OLEObject Type="Embed" ProgID="Equation.DSMT4" ShapeID="_x0000_i1181" DrawAspect="Content" ObjectID="_1468075881" r:id="rId353">
            <o:LockedField>false</o:LockedField>
          </o:OLEObject>
        </w:object>
      </w:r>
      <w:r>
        <w:rPr>
          <w:sz w:val="21"/>
        </w:rPr>
        <w:t>核裂变放出的核能约为</w:t>
      </w:r>
      <w:r>
        <w:object>
          <v:shape id="_x0000_i1182" o:spt="75" alt="eqIda369a48dad238e788dd5bf58ce335920" type="#_x0000_t75" style="height:12.4pt;width:53.6pt;" o:ole="t" filled="f" o:preferrelative="t" stroked="f" coordsize="21600,21600">
            <v:path/>
            <v:fill on="f" focussize="0,0"/>
            <v:stroke on="f" joinstyle="miter"/>
            <v:imagedata r:id="rId355" o:title="eqIda369a48dad238e788dd5bf58ce335920"/>
            <o:lock v:ext="edit" aspectratio="t"/>
            <w10:wrap type="none"/>
            <w10:anchorlock/>
          </v:shape>
          <o:OLEObject Type="Embed" ProgID="Equation.DSMT4" ShapeID="_x0000_i1182" DrawAspect="Content" ObjectID="_1468075882" r:id="rId354">
            <o:LockedField>false</o:LockedField>
          </o:OLEObject>
        </w:object>
      </w:r>
    </w:p>
    <w:p w14:paraId="32780A8C">
      <w:pPr>
        <w:shd w:val="clear" w:color="auto" w:fill="auto"/>
        <w:spacing w:line="360" w:lineRule="auto"/>
        <w:ind w:left="380"/>
        <w:jc w:val="left"/>
        <w:textAlignment w:val="center"/>
        <w:rPr>
          <w:sz w:val="21"/>
        </w:rPr>
      </w:pPr>
      <w:r>
        <w:rPr>
          <w:sz w:val="21"/>
        </w:rPr>
        <w:t>C．核裂变放出一个光子，若该光子撞击一个粒子后动量大小变小，则波长会变长</w:t>
      </w:r>
    </w:p>
    <w:p w14:paraId="5CF5699A">
      <w:pPr>
        <w:shd w:val="clear" w:color="auto" w:fill="auto"/>
        <w:spacing w:line="360" w:lineRule="auto"/>
        <w:ind w:left="380"/>
        <w:jc w:val="left"/>
        <w:textAlignment w:val="center"/>
        <w:rPr>
          <w:sz w:val="21"/>
        </w:rPr>
      </w:pPr>
      <w:r>
        <w:rPr>
          <w:sz w:val="21"/>
        </w:rPr>
        <w:t>D．核反应堆是通过核裂变把核能直接转化为电能发电</w:t>
      </w:r>
    </w:p>
    <w:p w14:paraId="2F66D922">
      <w:pPr>
        <w:adjustRightInd w:val="0"/>
        <w:snapToGrid w:val="0"/>
        <w:spacing w:line="360" w:lineRule="auto"/>
        <w:contextualSpacing/>
        <w:jc w:val="left"/>
        <w:rPr>
          <w:rFonts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22E952A2">
      <w:pPr>
        <w:shd w:val="clear" w:color="auto" w:fill="auto"/>
        <w:spacing w:line="360" w:lineRule="auto"/>
        <w:jc w:val="left"/>
        <w:textAlignment w:val="center"/>
        <w:rPr>
          <w:sz w:val="21"/>
        </w:rPr>
      </w:pPr>
      <w:r>
        <w:rPr>
          <w:sz w:val="21"/>
        </w:rPr>
        <w:t>19．（2025·广西南宁·一模）为研究气体压强，可建立如下理想模型：内部为正方体的汽缸内，每个气体分子质量均为</w:t>
      </w:r>
      <w:r>
        <w:rPr>
          <w:rFonts w:ascii="Times New Roman" w:hAnsi="Times New Roman" w:eastAsia="Times New Roman" w:cs="Times New Roman"/>
          <w:i/>
          <w:sz w:val="21"/>
        </w:rPr>
        <w:t>m</w:t>
      </w:r>
      <w:r>
        <w:rPr>
          <w:sz w:val="21"/>
        </w:rPr>
        <w:t>，其平均动能为</w:t>
      </w:r>
      <w:r>
        <w:object>
          <v:shape id="_x0000_i1183" o:spt="75" alt="eqId8b15fa17c704f1988d059ba69a7ce304" type="#_x0000_t75" style="height:15.85pt;width:13.2pt;" o:ole="t" filled="f" o:preferrelative="t" stroked="f" coordsize="21600,21600">
            <v:path/>
            <v:fill on="f" focussize="0,0"/>
            <v:stroke on="f" joinstyle="miter"/>
            <v:imagedata r:id="rId357" o:title="eqId8b15fa17c704f1988d059ba69a7ce304"/>
            <o:lock v:ext="edit" aspectratio="t"/>
            <w10:wrap type="none"/>
            <w10:anchorlock/>
          </v:shape>
          <o:OLEObject Type="Embed" ProgID="Equation.DSMT4" ShapeID="_x0000_i1183" DrawAspect="Content" ObjectID="_1468075883" r:id="rId356">
            <o:LockedField>false</o:LockedField>
          </o:OLEObject>
        </w:object>
      </w:r>
      <w:r>
        <w:rPr>
          <w:sz w:val="21"/>
        </w:rPr>
        <w:t>，忽略气体分子大小。根据统计规律作简化分析，分子与器壁各面碰撞的机会均等，即有</w:t>
      </w:r>
      <w:r>
        <w:object>
          <v:shape id="_x0000_i1184" o:spt="75" alt="eqId5e6486784415f3537c9a13556c05d893" type="#_x0000_t75" style="height:27.25pt;width:10.55pt;" o:ole="t" filled="f" o:preferrelative="t" stroked="f" coordsize="21600,21600">
            <v:path/>
            <v:fill on="f" focussize="0,0"/>
            <v:stroke on="f" joinstyle="miter"/>
            <v:imagedata r:id="rId359" o:title="eqId5e6486784415f3537c9a13556c05d893"/>
            <o:lock v:ext="edit" aspectratio="t"/>
            <w10:wrap type="none"/>
            <w10:anchorlock/>
          </v:shape>
          <o:OLEObject Type="Embed" ProgID="Equation.DSMT4" ShapeID="_x0000_i1184" DrawAspect="Content" ObjectID="_1468075884" r:id="rId358">
            <o:LockedField>false</o:LockedField>
          </o:OLEObject>
        </w:object>
      </w:r>
      <w:r>
        <w:rPr>
          <w:sz w:val="21"/>
        </w:rPr>
        <w:t>的气体分子以动能</w:t>
      </w:r>
      <w:r>
        <w:object>
          <v:shape id="_x0000_i1185" o:spt="75" alt="eqId8b15fa17c704f1988d059ba69a7ce304" type="#_x0000_t75" style="height:15.85pt;width:13.2pt;" o:ole="t" filled="f" o:preferrelative="t" stroked="f" coordsize="21600,21600">
            <v:path/>
            <v:fill on="f" focussize="0,0"/>
            <v:stroke on="f" joinstyle="miter"/>
            <v:imagedata r:id="rId357" o:title="eqId8b15fa17c704f1988d059ba69a7ce304"/>
            <o:lock v:ext="edit" aspectratio="t"/>
            <w10:wrap type="none"/>
            <w10:anchorlock/>
          </v:shape>
          <o:OLEObject Type="Embed" ProgID="Equation.DSMT4" ShapeID="_x0000_i1185" DrawAspect="Content" ObjectID="_1468075885" r:id="rId360">
            <o:LockedField>false</o:LockedField>
          </o:OLEObject>
        </w:object>
      </w:r>
      <w:r>
        <w:rPr>
          <w:sz w:val="21"/>
        </w:rPr>
        <w:t>向右撞击器壁。若碰撞前、后瞬间分子速率不变，速度方向均与器壁垂直，分子数密度（单位体积内分子数）为</w:t>
      </w:r>
      <w:r>
        <w:rPr>
          <w:rFonts w:ascii="Times New Roman" w:hAnsi="Times New Roman" w:eastAsia="Times New Roman" w:cs="Times New Roman"/>
          <w:i/>
          <w:sz w:val="21"/>
        </w:rPr>
        <w:t>n</w:t>
      </w:r>
      <w:r>
        <w:rPr>
          <w:sz w:val="21"/>
        </w:rPr>
        <w:t>。下列说法正确的是（　　）</w:t>
      </w:r>
    </w:p>
    <w:p w14:paraId="4C00A043">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85875" cy="923925"/>
            <wp:effectExtent l="0" t="0" r="9525" b="9525"/>
            <wp:docPr id="100039" name="图片 10003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zOi1Fe2enhbNAx1ODbqMbQ=="/>
                    <pic:cNvPicPr>
                      <a:picLocks noChangeAspect="1"/>
                    </pic:cNvPicPr>
                  </pic:nvPicPr>
                  <pic:blipFill>
                    <a:blip r:embed="rId361"/>
                    <a:stretch>
                      <a:fillRect/>
                    </a:stretch>
                  </pic:blipFill>
                  <pic:spPr>
                    <a:xfrm>
                      <a:off x="0" y="0"/>
                      <a:ext cx="1285875" cy="923925"/>
                    </a:xfrm>
                    <a:prstGeom prst="rect">
                      <a:avLst/>
                    </a:prstGeom>
                  </pic:spPr>
                </pic:pic>
              </a:graphicData>
            </a:graphic>
          </wp:inline>
        </w:drawing>
      </w:r>
    </w:p>
    <w:p w14:paraId="7C50759C">
      <w:pPr>
        <w:shd w:val="clear" w:color="auto" w:fill="auto"/>
        <w:spacing w:line="360" w:lineRule="auto"/>
        <w:ind w:left="380"/>
        <w:jc w:val="left"/>
        <w:textAlignment w:val="center"/>
        <w:rPr>
          <w:sz w:val="21"/>
        </w:rPr>
      </w:pPr>
      <w:r>
        <w:rPr>
          <w:sz w:val="21"/>
        </w:rPr>
        <w:t>A．一个气体分子与容器壁发生一次碰撞所受到器壁的冲量大小为</w:t>
      </w:r>
      <w:r>
        <w:object>
          <v:shape id="_x0000_i1186" o:spt="75" alt="eqId53d930450b4e43bb00c2d1a567c60045" type="#_x0000_t75" style="height:18.55pt;width:35.15pt;" o:ole="t" filled="f" o:preferrelative="t" stroked="f" coordsize="21600,21600">
            <v:path/>
            <v:fill on="f" focussize="0,0"/>
            <v:stroke on="f" joinstyle="miter"/>
            <v:imagedata r:id="rId363" o:title="eqId53d930450b4e43bb00c2d1a567c60045"/>
            <o:lock v:ext="edit" aspectratio="t"/>
            <w10:wrap type="none"/>
            <w10:anchorlock/>
          </v:shape>
          <o:OLEObject Type="Embed" ProgID="Equation.DSMT4" ShapeID="_x0000_i1186" DrawAspect="Content" ObjectID="_1468075886" r:id="rId362">
            <o:LockedField>false</o:LockedField>
          </o:OLEObject>
        </w:object>
      </w:r>
    </w:p>
    <w:p w14:paraId="715F9605">
      <w:pPr>
        <w:shd w:val="clear" w:color="auto" w:fill="auto"/>
        <w:spacing w:line="360" w:lineRule="auto"/>
        <w:ind w:left="380"/>
        <w:jc w:val="left"/>
        <w:textAlignment w:val="center"/>
        <w:rPr>
          <w:sz w:val="21"/>
        </w:rPr>
      </w:pPr>
      <w:r>
        <w:rPr>
          <w:sz w:val="21"/>
        </w:rPr>
        <w:t>B．一个气体分子与容器壁发生一次碰撞所受到器壁的冲量大小为</w:t>
      </w:r>
      <w:r>
        <w:object>
          <v:shape id="_x0000_i1187" o:spt="75" alt="eqId0aab5466428e69ef2b816c47f3b42938" type="#_x0000_t75" style="height:18.4pt;width:40.4pt;" o:ole="t" filled="f" o:preferrelative="t" stroked="f" coordsize="21600,21600">
            <v:path/>
            <v:fill on="f" focussize="0,0"/>
            <v:stroke on="f" joinstyle="miter"/>
            <v:imagedata r:id="rId365" o:title="eqId0aab5466428e69ef2b816c47f3b42938"/>
            <o:lock v:ext="edit" aspectratio="t"/>
            <w10:wrap type="none"/>
            <w10:anchorlock/>
          </v:shape>
          <o:OLEObject Type="Embed" ProgID="Equation.DSMT4" ShapeID="_x0000_i1187" DrawAspect="Content" ObjectID="_1468075887" r:id="rId364">
            <o:LockedField>false</o:LockedField>
          </o:OLEObject>
        </w:object>
      </w:r>
    </w:p>
    <w:p w14:paraId="50B2591A">
      <w:pPr>
        <w:shd w:val="clear" w:color="auto" w:fill="auto"/>
        <w:spacing w:line="360" w:lineRule="auto"/>
        <w:ind w:left="380"/>
        <w:jc w:val="left"/>
        <w:textAlignment w:val="center"/>
        <w:rPr>
          <w:sz w:val="21"/>
        </w:rPr>
      </w:pPr>
      <w:r>
        <w:rPr>
          <w:sz w:val="21"/>
        </w:rPr>
        <w:t>C．汽缸内气体压强大小为</w:t>
      </w:r>
      <w:r>
        <w:object>
          <v:shape id="_x0000_i1188" o:spt="75" alt="eqIdaf8dd8b7b2abc2bd87e102a796255d66" type="#_x0000_t75" style="height:27.2pt;width:26.35pt;" o:ole="t" filled="f" o:preferrelative="t" stroked="f" coordsize="21600,21600">
            <v:path/>
            <v:fill on="f" focussize="0,0"/>
            <v:stroke on="f" joinstyle="miter"/>
            <v:imagedata r:id="rId367" o:title="eqIdaf8dd8b7b2abc2bd87e102a796255d66"/>
            <o:lock v:ext="edit" aspectratio="t"/>
            <w10:wrap type="none"/>
            <w10:anchorlock/>
          </v:shape>
          <o:OLEObject Type="Embed" ProgID="Equation.DSMT4" ShapeID="_x0000_i1188" DrawAspect="Content" ObjectID="_1468075888" r:id="rId366">
            <o:LockedField>false</o:LockedField>
          </o:OLEObject>
        </w:object>
      </w:r>
    </w:p>
    <w:p w14:paraId="7A7CAAB4">
      <w:pPr>
        <w:shd w:val="clear" w:color="auto" w:fill="auto"/>
        <w:spacing w:line="360" w:lineRule="auto"/>
        <w:ind w:left="380"/>
        <w:jc w:val="left"/>
        <w:textAlignment w:val="center"/>
        <w:rPr>
          <w:sz w:val="21"/>
        </w:rPr>
      </w:pPr>
      <w:r>
        <w:rPr>
          <w:sz w:val="21"/>
        </w:rPr>
        <w:t>D．汽缸内气体压强大小为</w:t>
      </w:r>
      <w:r>
        <w:object>
          <v:shape id="_x0000_i1189" o:spt="75" alt="eqId90cac3c1868cefa121052cfd23221e60" type="#_x0000_t75" style="height:27.4pt;width:26.35pt;" o:ole="t" filled="f" o:preferrelative="t" stroked="f" coordsize="21600,21600">
            <v:path/>
            <v:fill on="f" focussize="0,0"/>
            <v:stroke on="f" joinstyle="miter"/>
            <v:imagedata r:id="rId369" o:title="eqId90cac3c1868cefa121052cfd23221e60"/>
            <o:lock v:ext="edit" aspectratio="t"/>
            <w10:wrap type="none"/>
            <w10:anchorlock/>
          </v:shape>
          <o:OLEObject Type="Embed" ProgID="Equation.DSMT4" ShapeID="_x0000_i1189" DrawAspect="Content" ObjectID="_1468075889" r:id="rId368">
            <o:LockedField>false</o:LockedField>
          </o:OLEObject>
        </w:object>
      </w:r>
    </w:p>
    <w:p w14:paraId="4CA6AABA">
      <w:pPr>
        <w:shd w:val="clear" w:color="auto" w:fill="auto"/>
        <w:spacing w:line="360" w:lineRule="auto"/>
        <w:jc w:val="left"/>
        <w:textAlignment w:val="center"/>
        <w:rPr>
          <w:sz w:val="21"/>
        </w:rPr>
      </w:pPr>
      <w:r>
        <w:rPr>
          <w:sz w:val="21"/>
        </w:rPr>
        <w:t>20．（2025·浙江·一模）如图所示，“工”字型支架A固定在水平地面上，支架上端为一截面积</w:t>
      </w:r>
      <w:r>
        <w:object>
          <v:shape id="_x0000_i1190" o:spt="75" alt="eqId65faa08ad0d37b1910d63a4bbb9c8b5c" type="#_x0000_t75" style="height:13.8pt;width:51.9pt;" o:ole="t" filled="f" o:preferrelative="t" stroked="f" coordsize="21600,21600">
            <v:path/>
            <v:fill on="f" focussize="0,0"/>
            <v:stroke on="f" joinstyle="miter"/>
            <v:imagedata r:id="rId371" o:title="eqId65faa08ad0d37b1910d63a4bbb9c8b5c"/>
            <o:lock v:ext="edit" aspectratio="t"/>
            <w10:wrap type="none"/>
            <w10:anchorlock/>
          </v:shape>
          <o:OLEObject Type="Embed" ProgID="Equation.DSMT4" ShapeID="_x0000_i1190" DrawAspect="Content" ObjectID="_1468075890" r:id="rId370">
            <o:LockedField>false</o:LockedField>
          </o:OLEObject>
        </w:object>
      </w:r>
      <w:r>
        <w:rPr>
          <w:sz w:val="21"/>
        </w:rPr>
        <w:t>的圆柱形活塞，活塞与质量</w:t>
      </w:r>
      <w:r>
        <w:object>
          <v:shape id="_x0000_i1191" o:spt="75" alt="eqIdb1a7e01d97951e745fbc77813f83678b" type="#_x0000_t75" style="height:13.9pt;width:51pt;" o:ole="t" filled="f" o:preferrelative="t" stroked="f" coordsize="21600,21600">
            <v:path/>
            <v:fill on="f" focussize="0,0"/>
            <v:stroke on="f" joinstyle="miter"/>
            <v:imagedata r:id="rId373" o:title="eqIdb1a7e01d97951e745fbc77813f83678b"/>
            <o:lock v:ext="edit" aspectratio="t"/>
            <w10:wrap type="none"/>
            <w10:anchorlock/>
          </v:shape>
          <o:OLEObject Type="Embed" ProgID="Equation.DSMT4" ShapeID="_x0000_i1191" DrawAspect="Content" ObjectID="_1468075891" r:id="rId372">
            <o:LockedField>false</o:LockedField>
          </o:OLEObject>
        </w:object>
      </w:r>
      <w:r>
        <w:rPr>
          <w:sz w:val="21"/>
        </w:rPr>
        <w:t>导热圆柱形汽缸B间封闭一定质量的理想气体，活塞与汽缸壁间无摩擦。已知环境温度</w:t>
      </w:r>
      <w:r>
        <w:object>
          <v:shape id="_x0000_i1192" o:spt="75" alt="eqId4ea20fb7d996a19c2d22cd0d7db7e849" type="#_x0000_t75" style="height:15.8pt;width:45.75pt;" o:ole="t" filled="f" o:preferrelative="t" stroked="f" coordsize="21600,21600">
            <v:path/>
            <v:fill on="f" focussize="0,0"/>
            <v:stroke on="f" joinstyle="miter"/>
            <v:imagedata r:id="rId375" o:title="eqId4ea20fb7d996a19c2d22cd0d7db7e849"/>
            <o:lock v:ext="edit" aspectratio="t"/>
            <w10:wrap type="none"/>
            <w10:anchorlock/>
          </v:shape>
          <o:OLEObject Type="Embed" ProgID="Equation.DSMT4" ShapeID="_x0000_i1192" DrawAspect="Content" ObjectID="_1468075892" r:id="rId374">
            <o:LockedField>false</o:LockedField>
          </o:OLEObject>
        </w:object>
      </w:r>
      <w:r>
        <w:rPr>
          <w:sz w:val="21"/>
        </w:rPr>
        <w:t>，封闭气体的长度</w:t>
      </w:r>
      <w:r>
        <w:object>
          <v:shape id="_x0000_i1193" o:spt="75" alt="eqId1535b663cc486ad12c31e03bcd14aa09" type="#_x0000_t75" style="height:12.5pt;width:42.2pt;" o:ole="t" filled="f" o:preferrelative="t" stroked="f" coordsize="21600,21600">
            <v:path/>
            <v:fill on="f" focussize="0,0"/>
            <v:stroke on="f" joinstyle="miter"/>
            <v:imagedata r:id="rId377" o:title="eqId1535b663cc486ad12c31e03bcd14aa09"/>
            <o:lock v:ext="edit" aspectratio="t"/>
            <w10:wrap type="none"/>
            <w10:anchorlock/>
          </v:shape>
          <o:OLEObject Type="Embed" ProgID="Equation.DSMT4" ShapeID="_x0000_i1193" DrawAspect="Content" ObjectID="_1468075893" r:id="rId376">
            <o:LockedField>false</o:LockedField>
          </o:OLEObject>
        </w:object>
      </w:r>
      <w:r>
        <w:rPr>
          <w:sz w:val="21"/>
        </w:rPr>
        <w:t>，外界大气压强</w:t>
      </w:r>
      <w:r>
        <w:object>
          <v:shape id="_x0000_i1194" o:spt="75" alt="eqIdb7092b2e953e0359983553acc79efa27" type="#_x0000_t75" style="height:16.55pt;width:69.5pt;" o:ole="t" filled="f" o:preferrelative="t" stroked="f" coordsize="21600,21600">
            <v:path/>
            <v:fill on="f" focussize="0,0"/>
            <v:stroke on="f" joinstyle="miter"/>
            <v:imagedata r:id="rId379" o:title="eqIdb7092b2e953e0359983553acc79efa27"/>
            <o:lock v:ext="edit" aspectratio="t"/>
            <w10:wrap type="none"/>
            <w10:anchorlock/>
          </v:shape>
          <o:OLEObject Type="Embed" ProgID="Equation.DSMT4" ShapeID="_x0000_i1194" DrawAspect="Content" ObjectID="_1468075894" r:id="rId378">
            <o:LockedField>false</o:LockedField>
          </o:OLEObject>
        </w:object>
      </w:r>
      <w:r>
        <w:rPr>
          <w:sz w:val="21"/>
        </w:rPr>
        <w:t>。</w:t>
      </w:r>
    </w:p>
    <w:p w14:paraId="7822BEE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095375" cy="1704975"/>
            <wp:effectExtent l="0" t="0" r="9525" b="9525"/>
            <wp:docPr id="100041" name="图片 10004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zOi1Fe2enhbNAx1ODbqMbQ=="/>
                    <pic:cNvPicPr>
                      <a:picLocks noChangeAspect="1"/>
                    </pic:cNvPicPr>
                  </pic:nvPicPr>
                  <pic:blipFill>
                    <a:blip r:embed="rId380"/>
                    <a:stretch>
                      <a:fillRect/>
                    </a:stretch>
                  </pic:blipFill>
                  <pic:spPr>
                    <a:xfrm>
                      <a:off x="0" y="0"/>
                      <a:ext cx="1095375" cy="1704975"/>
                    </a:xfrm>
                    <a:prstGeom prst="rect">
                      <a:avLst/>
                    </a:prstGeom>
                  </pic:spPr>
                </pic:pic>
              </a:graphicData>
            </a:graphic>
          </wp:inline>
        </w:drawing>
      </w:r>
    </w:p>
    <w:p w14:paraId="33F2BEA0">
      <w:pPr>
        <w:shd w:val="clear" w:color="auto" w:fill="auto"/>
        <w:spacing w:line="360" w:lineRule="auto"/>
        <w:jc w:val="left"/>
        <w:textAlignment w:val="center"/>
        <w:rPr>
          <w:sz w:val="21"/>
        </w:rPr>
      </w:pPr>
      <w:r>
        <w:rPr>
          <w:sz w:val="21"/>
        </w:rPr>
        <w:t>(1)环境温度</w:t>
      </w:r>
      <w:r>
        <w:object>
          <v:shape id="_x0000_i1195" o:spt="75" alt="eqId4ea20fb7d996a19c2d22cd0d7db7e849" type="#_x0000_t75" style="height:15.8pt;width:45.75pt;" o:ole="t" filled="f" o:preferrelative="t" stroked="f" coordsize="21600,21600">
            <v:path/>
            <v:fill on="f" focussize="0,0"/>
            <v:stroke on="f" joinstyle="miter"/>
            <v:imagedata r:id="rId375" o:title="eqId4ea20fb7d996a19c2d22cd0d7db7e849"/>
            <o:lock v:ext="edit" aspectratio="t"/>
            <w10:wrap type="none"/>
            <w10:anchorlock/>
          </v:shape>
          <o:OLEObject Type="Embed" ProgID="Equation.DSMT4" ShapeID="_x0000_i1195" DrawAspect="Content" ObjectID="_1468075895" r:id="rId381">
            <o:LockedField>false</o:LockedField>
          </o:OLEObject>
        </w:object>
      </w:r>
      <w:r>
        <w:rPr>
          <w:sz w:val="21"/>
        </w:rPr>
        <w:t>时，求封闭气体的压强</w:t>
      </w:r>
      <w:r>
        <w:rPr>
          <w:rFonts w:ascii="Times New Roman" w:hAnsi="Times New Roman" w:eastAsia="Times New Roman" w:cs="Times New Roman"/>
          <w:i/>
          <w:sz w:val="21"/>
        </w:rPr>
        <w:t>p</w:t>
      </w:r>
      <w:r>
        <w:rPr>
          <w:sz w:val="21"/>
        </w:rPr>
        <w:t>；</w:t>
      </w:r>
    </w:p>
    <w:p w14:paraId="6CB002E8">
      <w:pPr>
        <w:shd w:val="clear" w:color="auto" w:fill="auto"/>
        <w:spacing w:line="360" w:lineRule="auto"/>
        <w:jc w:val="left"/>
        <w:textAlignment w:val="center"/>
        <w:rPr>
          <w:sz w:val="21"/>
        </w:rPr>
      </w:pPr>
      <w:r>
        <w:rPr>
          <w:sz w:val="21"/>
        </w:rPr>
        <w:t>(2)当环境温度缓慢变为</w:t>
      </w:r>
      <w:r>
        <w:object>
          <v:shape id="_x0000_i1196" o:spt="75" alt="eqId9275bd8ce17fcc4a786510b008414ab0" type="#_x0000_t75" style="height:15.8pt;width:11.4pt;" o:ole="t" filled="f" o:preferrelative="t" stroked="f" coordsize="21600,21600">
            <v:path/>
            <v:fill on="f" focussize="0,0"/>
            <v:stroke on="f" joinstyle="miter"/>
            <v:imagedata r:id="rId383" o:title="eqId9275bd8ce17fcc4a786510b008414ab0"/>
            <o:lock v:ext="edit" aspectratio="t"/>
            <w10:wrap type="none"/>
            <w10:anchorlock/>
          </v:shape>
          <o:OLEObject Type="Embed" ProgID="Equation.DSMT4" ShapeID="_x0000_i1196" DrawAspect="Content" ObjectID="_1468075896" r:id="rId382">
            <o:LockedField>false</o:LockedField>
          </o:OLEObject>
        </w:object>
      </w:r>
      <w:r>
        <w:rPr>
          <w:sz w:val="21"/>
        </w:rPr>
        <w:t>时，汽缸的机械能减少</w:t>
      </w:r>
      <w:r>
        <w:object>
          <v:shape id="_x0000_i1197" o:spt="75" alt="eqId0723f5ebfc2128fc7569acf9f4fccece" type="#_x0000_t75" style="height:12.5pt;width:13.15pt;" o:ole="t" filled="f" o:preferrelative="t" stroked="f" coordsize="21600,21600">
            <v:path/>
            <v:fill on="f" focussize="0,0"/>
            <v:stroke on="f" joinstyle="miter"/>
            <v:imagedata r:id="rId385" o:title="eqId0723f5ebfc2128fc7569acf9f4fccece"/>
            <o:lock v:ext="edit" aspectratio="t"/>
            <w10:wrap type="none"/>
            <w10:anchorlock/>
          </v:shape>
          <o:OLEObject Type="Embed" ProgID="Equation.DSMT4" ShapeID="_x0000_i1197" DrawAspect="Content" ObjectID="_1468075897" r:id="rId384">
            <o:LockedField>false</o:LockedField>
          </o:OLEObject>
        </w:object>
      </w:r>
      <w:r>
        <w:rPr>
          <w:sz w:val="21"/>
        </w:rPr>
        <w:t>，气体内能减少</w:t>
      </w:r>
      <w:r>
        <w:object>
          <v:shape id="_x0000_i1198" o:spt="75" alt="eqId0723f5ebfc2128fc7569acf9f4fccece" type="#_x0000_t75" style="height:12.5pt;width:13.15pt;" o:ole="t" filled="f" o:preferrelative="t" stroked="f" coordsize="21600,21600">
            <v:path/>
            <v:fill on="f" focussize="0,0"/>
            <v:stroke on="f" joinstyle="miter"/>
            <v:imagedata r:id="rId385" o:title="eqId0723f5ebfc2128fc7569acf9f4fccece"/>
            <o:lock v:ext="edit" aspectratio="t"/>
            <w10:wrap type="none"/>
            <w10:anchorlock/>
          </v:shape>
          <o:OLEObject Type="Embed" ProgID="Equation.DSMT4" ShapeID="_x0000_i1198" DrawAspect="Content" ObjectID="_1468075898" r:id="rId386">
            <o:LockedField>false</o:LockedField>
          </o:OLEObject>
        </w:object>
      </w:r>
      <w:r>
        <w:rPr>
          <w:sz w:val="21"/>
        </w:rPr>
        <w:t>，求：</w:t>
      </w:r>
    </w:p>
    <w:p w14:paraId="00689895">
      <w:pPr>
        <w:shd w:val="clear" w:color="auto" w:fill="auto"/>
        <w:spacing w:line="360" w:lineRule="auto"/>
        <w:jc w:val="left"/>
        <w:textAlignment w:val="center"/>
        <w:rPr>
          <w:sz w:val="21"/>
        </w:rPr>
      </w:pPr>
      <w:r>
        <w:rPr>
          <w:sz w:val="21"/>
        </w:rPr>
        <w:t>①环境温度</w:t>
      </w:r>
      <w:r>
        <w:object>
          <v:shape id="_x0000_i1199" o:spt="75" alt="eqId9275bd8ce17fcc4a786510b008414ab0" type="#_x0000_t75" style="height:15.8pt;width:11.4pt;" o:ole="t" filled="f" o:preferrelative="t" stroked="f" coordsize="21600,21600">
            <v:path/>
            <v:fill on="f" focussize="0,0"/>
            <v:stroke on="f" joinstyle="miter"/>
            <v:imagedata r:id="rId383" o:title="eqId9275bd8ce17fcc4a786510b008414ab0"/>
            <o:lock v:ext="edit" aspectratio="t"/>
            <w10:wrap type="none"/>
            <w10:anchorlock/>
          </v:shape>
          <o:OLEObject Type="Embed" ProgID="Equation.DSMT4" ShapeID="_x0000_i1199" DrawAspect="Content" ObjectID="_1468075899" r:id="rId387">
            <o:LockedField>false</o:LockedField>
          </o:OLEObject>
        </w:object>
      </w:r>
      <w:r>
        <w:rPr>
          <w:sz w:val="21"/>
        </w:rPr>
        <w:t>；</w:t>
      </w:r>
    </w:p>
    <w:p w14:paraId="3FACC139">
      <w:pPr>
        <w:shd w:val="clear" w:color="auto" w:fill="auto"/>
        <w:spacing w:line="360" w:lineRule="auto"/>
        <w:jc w:val="left"/>
        <w:textAlignment w:val="center"/>
        <w:rPr>
          <w:sz w:val="21"/>
        </w:rPr>
      </w:pPr>
      <w:r>
        <w:rPr>
          <w:sz w:val="21"/>
        </w:rPr>
        <w:t>②判断该过程汽缸内气体是吸热还是放热？求热量的大小</w:t>
      </w:r>
      <w:r>
        <w:rPr>
          <w:rFonts w:ascii="Times New Roman" w:hAnsi="Times New Roman" w:eastAsia="Times New Roman" w:cs="Times New Roman"/>
          <w:i/>
          <w:sz w:val="21"/>
        </w:rPr>
        <w:t>Q</w:t>
      </w:r>
      <w:r>
        <w:rPr>
          <w:sz w:val="21"/>
        </w:rPr>
        <w:t>。</w:t>
      </w:r>
    </w:p>
    <w:p w14:paraId="09098A0D">
      <w:pPr>
        <w:shd w:val="clear" w:color="auto" w:fill="auto"/>
        <w:spacing w:line="360" w:lineRule="auto"/>
        <w:jc w:val="left"/>
        <w:textAlignment w:val="center"/>
        <w:rPr>
          <w:sz w:val="21"/>
        </w:rPr>
      </w:pPr>
      <w:r>
        <w:rPr>
          <w:sz w:val="21"/>
        </w:rPr>
        <w:t>21．（2025·河南·模拟预测）一玻璃管的内、外半径为</w:t>
      </w:r>
      <w:r>
        <w:object>
          <v:shape id="_x0000_i1200" o:spt="75" alt="eqId11bc05f41215f9894e11d1df0465751a" type="#_x0000_t75" style="height:7.9pt;width:7.9pt;" o:ole="t" filled="f" o:preferrelative="t" stroked="f" coordsize="21600,21600">
            <v:path/>
            <v:fill on="f" focussize="0,0"/>
            <v:stroke on="f" joinstyle="miter"/>
            <v:imagedata r:id="rId389" o:title="eqId11bc05f41215f9894e11d1df0465751a"/>
            <o:lock v:ext="edit" aspectratio="t"/>
            <w10:wrap type="none"/>
            <w10:anchorlock/>
          </v:shape>
          <o:OLEObject Type="Embed" ProgID="Equation.DSMT4" ShapeID="_x0000_i1200" DrawAspect="Content" ObjectID="_1468075900" r:id="rId388">
            <o:LockedField>false</o:LockedField>
          </o:OLEObject>
        </w:object>
      </w:r>
      <w:r>
        <w:rPr>
          <w:sz w:val="21"/>
        </w:rPr>
        <w:t>、</w:t>
      </w:r>
      <w:r>
        <w:object>
          <v:shape id="_x0000_i1201" o:spt="75" alt="eqId4aa0df7f1e45f9de29e802c7f19a4f64" type="#_x0000_t75" style="height:10.3pt;width:9.65pt;" o:ole="t" filled="f" o:preferrelative="t" stroked="f" coordsize="21600,21600">
            <v:path/>
            <v:fill on="f" focussize="0,0"/>
            <v:stroke on="f" joinstyle="miter"/>
            <v:imagedata r:id="rId293" o:title="eqId4aa0df7f1e45f9de29e802c7f19a4f64"/>
            <o:lock v:ext="edit" aspectratio="t"/>
            <w10:wrap type="none"/>
            <w10:anchorlock/>
          </v:shape>
          <o:OLEObject Type="Embed" ProgID="Equation.DSMT4" ShapeID="_x0000_i1201" DrawAspect="Content" ObjectID="_1468075901" r:id="rId390">
            <o:LockedField>false</o:LockedField>
          </o:OLEObject>
        </w:object>
      </w:r>
      <w:r>
        <w:rPr>
          <w:sz w:val="21"/>
        </w:rPr>
        <w:t>的圆形，</w:t>
      </w:r>
      <w:r>
        <w:object>
          <v:shape id="_x0000_i1202" o:spt="75" alt="eqId8dcb78f07664a9abc802e43c49440732" type="#_x0000_t75" style="height:14.6pt;width:38.7pt;" o:ole="t" filled="f" o:preferrelative="t" stroked="f" coordsize="21600,21600">
            <v:path/>
            <v:fill on="f" focussize="0,0"/>
            <v:stroke on="f" joinstyle="miter"/>
            <v:imagedata r:id="rId392" o:title="eqId8dcb78f07664a9abc802e43c49440732"/>
            <o:lock v:ext="edit" aspectratio="t"/>
            <w10:wrap type="none"/>
            <w10:anchorlock/>
          </v:shape>
          <o:OLEObject Type="Embed" ProgID="Equation.DSMT4" ShapeID="_x0000_i1202" DrawAspect="Content" ObjectID="_1468075902" r:id="rId391">
            <o:LockedField>false</o:LockedField>
          </o:OLEObject>
        </w:object>
      </w:r>
      <w:r>
        <w:rPr>
          <w:sz w:val="21"/>
        </w:rPr>
        <w:t>。如图所示，平行光线沿截面所在平面射向玻璃管外壁，有部分光线仅发生两次折射后可以射出管外壁。下列说法正确的有（　　）</w:t>
      </w:r>
    </w:p>
    <w:p w14:paraId="4517F58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24025" cy="1162050"/>
            <wp:effectExtent l="0" t="0" r="9525" b="0"/>
            <wp:docPr id="100043" name="图片 10004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zOi1Fe2enhbNAx1ODbqMbQ=="/>
                    <pic:cNvPicPr>
                      <a:picLocks noChangeAspect="1"/>
                    </pic:cNvPicPr>
                  </pic:nvPicPr>
                  <pic:blipFill>
                    <a:blip r:embed="rId393"/>
                    <a:stretch>
                      <a:fillRect/>
                    </a:stretch>
                  </pic:blipFill>
                  <pic:spPr>
                    <a:xfrm>
                      <a:off x="0" y="0"/>
                      <a:ext cx="1724025" cy="1162050"/>
                    </a:xfrm>
                    <a:prstGeom prst="rect">
                      <a:avLst/>
                    </a:prstGeom>
                  </pic:spPr>
                </pic:pic>
              </a:graphicData>
            </a:graphic>
          </wp:inline>
        </w:drawing>
      </w:r>
    </w:p>
    <w:p w14:paraId="1A97E9C1">
      <w:pPr>
        <w:shd w:val="clear" w:color="auto" w:fill="auto"/>
        <w:spacing w:line="360" w:lineRule="auto"/>
        <w:ind w:left="380"/>
        <w:jc w:val="left"/>
        <w:textAlignment w:val="center"/>
        <w:rPr>
          <w:sz w:val="21"/>
        </w:rPr>
      </w:pPr>
      <w:r>
        <w:rPr>
          <w:sz w:val="21"/>
        </w:rPr>
        <w:t>A．能发生题设现象玻璃管的折射率不超过</w:t>
      </w:r>
      <w:r>
        <w:object>
          <v:shape id="_x0000_i1203" o:spt="75" alt="eqIdcf298f00799cbf34b4db26f5f63af92f" type="#_x0000_t75" style="height:15.7pt;width:16.7pt;" o:ole="t" filled="f" o:preferrelative="t" stroked="f" coordsize="21600,21600">
            <v:path/>
            <v:fill on="f" focussize="0,0"/>
            <v:stroke on="f" joinstyle="miter"/>
            <v:imagedata r:id="rId395" o:title="eqIdcf298f00799cbf34b4db26f5f63af92f"/>
            <o:lock v:ext="edit" aspectratio="t"/>
            <w10:wrap type="none"/>
            <w10:anchorlock/>
          </v:shape>
          <o:OLEObject Type="Embed" ProgID="Equation.DSMT4" ShapeID="_x0000_i1203" DrawAspect="Content" ObjectID="_1468075903" r:id="rId394">
            <o:LockedField>false</o:LockedField>
          </o:OLEObject>
        </w:object>
      </w:r>
    </w:p>
    <w:p w14:paraId="03031933">
      <w:pPr>
        <w:shd w:val="clear" w:color="auto" w:fill="auto"/>
        <w:spacing w:line="360" w:lineRule="auto"/>
        <w:ind w:left="380"/>
        <w:jc w:val="left"/>
        <w:textAlignment w:val="center"/>
        <w:rPr>
          <w:sz w:val="21"/>
        </w:rPr>
      </w:pPr>
      <w:r>
        <w:rPr>
          <w:sz w:val="21"/>
        </w:rPr>
        <w:t>B．能发生题设现象玻璃管的折射率不低于</w:t>
      </w:r>
      <w:r>
        <w:object>
          <v:shape id="_x0000_i1204" o:spt="75" alt="eqId839c7616cd0d90265f4b2c9c021254fe" type="#_x0000_t75" style="height:30.7pt;width:18.45pt;" o:ole="t" filled="f" o:preferrelative="t" stroked="f" coordsize="21600,21600">
            <v:path/>
            <v:fill on="f" focussize="0,0"/>
            <v:stroke on="f" joinstyle="miter"/>
            <v:imagedata r:id="rId397" o:title="eqId839c7616cd0d90265f4b2c9c021254fe"/>
            <o:lock v:ext="edit" aspectratio="t"/>
            <w10:wrap type="none"/>
            <w10:anchorlock/>
          </v:shape>
          <o:OLEObject Type="Embed" ProgID="Equation.DSMT4" ShapeID="_x0000_i1204" DrawAspect="Content" ObjectID="_1468075904" r:id="rId396">
            <o:LockedField>false</o:LockedField>
          </o:OLEObject>
        </w:object>
      </w:r>
    </w:p>
    <w:p w14:paraId="62E9D053">
      <w:pPr>
        <w:shd w:val="clear" w:color="auto" w:fill="auto"/>
        <w:spacing w:line="360" w:lineRule="auto"/>
        <w:ind w:left="380"/>
        <w:jc w:val="left"/>
        <w:textAlignment w:val="center"/>
        <w:rPr>
          <w:sz w:val="21"/>
        </w:rPr>
      </w:pPr>
      <w:r>
        <w:rPr>
          <w:sz w:val="21"/>
        </w:rPr>
        <w:t>C．最终出射光线与入射光线的偏转角度最小为</w:t>
      </w:r>
      <w:r>
        <w:object>
          <v:shape id="_x0000_i1205" o:spt="75" alt="eqId8ac09dc1ca2cdd7aef28c218763d3e4d" type="#_x0000_t75" style="height:14pt;width:16.7pt;" o:ole="t" filled="f" o:preferrelative="t" stroked="f" coordsize="21600,21600">
            <v:path/>
            <v:fill on="f" focussize="0,0"/>
            <v:stroke on="f" joinstyle="miter"/>
            <v:imagedata r:id="rId399" o:title="eqId8ac09dc1ca2cdd7aef28c218763d3e4d"/>
            <o:lock v:ext="edit" aspectratio="t"/>
            <w10:wrap type="none"/>
            <w10:anchorlock/>
          </v:shape>
          <o:OLEObject Type="Embed" ProgID="Equation.DSMT4" ShapeID="_x0000_i1205" DrawAspect="Content" ObjectID="_1468075905" r:id="rId398">
            <o:LockedField>false</o:LockedField>
          </o:OLEObject>
        </w:object>
      </w:r>
    </w:p>
    <w:p w14:paraId="3C453FFE">
      <w:pPr>
        <w:shd w:val="clear" w:color="auto" w:fill="auto"/>
        <w:spacing w:line="360" w:lineRule="auto"/>
        <w:ind w:left="380"/>
        <w:jc w:val="left"/>
        <w:textAlignment w:val="center"/>
        <w:rPr>
          <w:sz w:val="21"/>
        </w:rPr>
      </w:pPr>
      <w:r>
        <w:rPr>
          <w:sz w:val="21"/>
        </w:rPr>
        <w:t>D．最终出射光线与入射光线的偏转角度最大不超过</w:t>
      </w:r>
      <w:r>
        <w:object>
          <v:shape id="_x0000_i1206" o:spt="75" alt="eqIdb2ff7caec4fdd8fb54a3ffbff9692414" type="#_x0000_t75" style="height:13.85pt;width:15.8pt;" o:ole="t" filled="f" o:preferrelative="t" stroked="f" coordsize="21600,21600">
            <v:path/>
            <v:fill on="f" focussize="0,0"/>
            <v:stroke on="f" joinstyle="miter"/>
            <v:imagedata r:id="rId401" o:title="eqIdb2ff7caec4fdd8fb54a3ffbff9692414"/>
            <o:lock v:ext="edit" aspectratio="t"/>
            <w10:wrap type="none"/>
            <w10:anchorlock/>
          </v:shape>
          <o:OLEObject Type="Embed" ProgID="Equation.DSMT4" ShapeID="_x0000_i1206" DrawAspect="Content" ObjectID="_1468075906" r:id="rId400">
            <o:LockedField>false</o:LockedField>
          </o:OLEObject>
        </w:object>
      </w:r>
    </w:p>
    <w:p w14:paraId="66FDB781">
      <w:pPr>
        <w:shd w:val="clear" w:color="auto" w:fill="auto"/>
        <w:spacing w:line="360" w:lineRule="auto"/>
        <w:jc w:val="left"/>
        <w:textAlignment w:val="center"/>
        <w:rPr>
          <w:sz w:val="21"/>
        </w:rPr>
      </w:pPr>
      <w:r>
        <w:rPr>
          <w:sz w:val="21"/>
        </w:rPr>
        <w:t>22．（2025·浙江杭州·一模）如图所示，半径为</w:t>
      </w:r>
      <w:r>
        <w:object>
          <v:shape id="_x0000_i1207" o:spt="75" alt="eqId4aa0df7f1e45f9de29e802c7f19a4f64" type="#_x0000_t75" style="height:10.3pt;width:9.65pt;" o:ole="t" filled="f" o:preferrelative="t" stroked="f" coordsize="21600,21600">
            <v:path/>
            <v:fill on="f" focussize="0,0"/>
            <v:stroke on="f" joinstyle="miter"/>
            <v:imagedata r:id="rId293" o:title="eqId4aa0df7f1e45f9de29e802c7f19a4f64"/>
            <o:lock v:ext="edit" aspectratio="t"/>
            <w10:wrap type="none"/>
            <w10:anchorlock/>
          </v:shape>
          <o:OLEObject Type="Embed" ProgID="Equation.DSMT4" ShapeID="_x0000_i1207" DrawAspect="Content" ObjectID="_1468075907" r:id="rId402">
            <o:LockedField>false</o:LockedField>
          </o:OLEObject>
        </w:object>
      </w:r>
      <w:r>
        <w:rPr>
          <w:sz w:val="21"/>
        </w:rPr>
        <w:t>、折射率为</w:t>
      </w:r>
      <w:r>
        <w:object>
          <v:shape id="_x0000_i1208" o:spt="75" alt="eqIdcf298f00799cbf34b4db26f5f63af92f" type="#_x0000_t75" style="height:15.7pt;width:16.7pt;" o:ole="t" filled="f" o:preferrelative="t" stroked="f" coordsize="21600,21600">
            <v:path/>
            <v:fill on="f" focussize="0,0"/>
            <v:stroke on="f" joinstyle="miter"/>
            <v:imagedata r:id="rId395" o:title="eqIdcf298f00799cbf34b4db26f5f63af92f"/>
            <o:lock v:ext="edit" aspectratio="t"/>
            <w10:wrap type="none"/>
            <w10:anchorlock/>
          </v:shape>
          <o:OLEObject Type="Embed" ProgID="Equation.DSMT4" ShapeID="_x0000_i1208" DrawAspect="Content" ObjectID="_1468075908" r:id="rId403">
            <o:LockedField>false</o:LockedField>
          </o:OLEObject>
        </w:object>
      </w:r>
      <w:r>
        <w:rPr>
          <w:sz w:val="21"/>
        </w:rPr>
        <w:t>的半圆形透明砖，其圆心为</w:t>
      </w:r>
      <w:r>
        <w:object>
          <v:shape id="_x0000_i1209" o:spt="75" alt="eqId1dde8112e8eb968fd042418dd632759e" type="#_x0000_t75" style="height:12.8pt;width:10.55pt;" o:ole="t" filled="f" o:preferrelative="t" stroked="f" coordsize="21600,21600">
            <v:path/>
            <v:fill on="f" focussize="0,0"/>
            <v:stroke on="f" joinstyle="miter"/>
            <v:imagedata r:id="rId295" o:title="eqId1dde8112e8eb968fd042418dd632759e"/>
            <o:lock v:ext="edit" aspectratio="t"/>
            <w10:wrap type="none"/>
            <w10:anchorlock/>
          </v:shape>
          <o:OLEObject Type="Embed" ProgID="Equation.DSMT4" ShapeID="_x0000_i1209" DrawAspect="Content" ObjectID="_1468075909" r:id="rId404">
            <o:LockedField>false</o:LockedField>
          </o:OLEObject>
        </w:object>
      </w:r>
      <w:r>
        <w:rPr>
          <w:sz w:val="21"/>
        </w:rPr>
        <w:t>，与足够大的光屏相切于屏上的</w:t>
      </w:r>
      <w:r>
        <w:object>
          <v:shape id="_x0000_i1210" o:spt="75" alt="eqId12fe32dfbd66709875c5b9f79c9496da" type="#_x0000_t75" style="height:11.85pt;width:13.15pt;" o:ole="t" filled="f" o:preferrelative="t" stroked="f" coordsize="21600,21600">
            <v:path/>
            <v:fill on="f" focussize="0,0"/>
            <v:stroke on="f" joinstyle="miter"/>
            <v:imagedata r:id="rId406" o:title="eqId12fe32dfbd66709875c5b9f79c9496da"/>
            <o:lock v:ext="edit" aspectratio="t"/>
            <w10:wrap type="none"/>
            <w10:anchorlock/>
          </v:shape>
          <o:OLEObject Type="Embed" ProgID="Equation.DSMT4" ShapeID="_x0000_i1210" DrawAspect="Content" ObjectID="_1468075910" r:id="rId405">
            <o:LockedField>false</o:LockedField>
          </o:OLEObject>
        </w:object>
      </w:r>
      <w:r>
        <w:rPr>
          <w:sz w:val="21"/>
        </w:rPr>
        <w:t>点。现将一束激光垂直光屏射向圆心</w:t>
      </w:r>
      <w:r>
        <w:object>
          <v:shape id="_x0000_i1211" o:spt="75" alt="eqId1dde8112e8eb968fd042418dd632759e" type="#_x0000_t75" style="height:12.8pt;width:10.55pt;" o:ole="t" filled="f" o:preferrelative="t" stroked="f" coordsize="21600,21600">
            <v:path/>
            <v:fill on="f" focussize="0,0"/>
            <v:stroke on="f" joinstyle="miter"/>
            <v:imagedata r:id="rId295" o:title="eqId1dde8112e8eb968fd042418dd632759e"/>
            <o:lock v:ext="edit" aspectratio="t"/>
            <w10:wrap type="none"/>
            <w10:anchorlock/>
          </v:shape>
          <o:OLEObject Type="Embed" ProgID="Equation.DSMT4" ShapeID="_x0000_i1211" DrawAspect="Content" ObjectID="_1468075911" r:id="rId407">
            <o:LockedField>false</o:LockedField>
          </o:OLEObject>
        </w:object>
      </w:r>
      <w:r>
        <w:rPr>
          <w:sz w:val="21"/>
        </w:rPr>
        <w:t>，再使透明砖绕</w:t>
      </w:r>
      <w:r>
        <w:object>
          <v:shape id="_x0000_i1212" o:spt="75" alt="eqId1dde8112e8eb968fd042418dd632759e" type="#_x0000_t75" style="height:12.8pt;width:10.55pt;" o:ole="t" filled="f" o:preferrelative="t" stroked="f" coordsize="21600,21600">
            <v:path/>
            <v:fill on="f" focussize="0,0"/>
            <v:stroke on="f" joinstyle="miter"/>
            <v:imagedata r:id="rId295" o:title="eqId1dde8112e8eb968fd042418dd632759e"/>
            <o:lock v:ext="edit" aspectratio="t"/>
            <w10:wrap type="none"/>
            <w10:anchorlock/>
          </v:shape>
          <o:OLEObject Type="Embed" ProgID="Equation.DSMT4" ShapeID="_x0000_i1212" DrawAspect="Content" ObjectID="_1468075912" r:id="rId408">
            <o:LockedField>false</o:LockedField>
          </o:OLEObject>
        </w:object>
      </w:r>
      <w:r>
        <w:rPr>
          <w:sz w:val="21"/>
        </w:rPr>
        <w:t>点以角速度</w:t>
      </w:r>
      <w:r>
        <w:object>
          <v:shape id="_x0000_i1213" o:spt="75" alt="eqId074c228ffc7b1e306f8410afe7bc4b5c" type="#_x0000_t75" style="height:9.45pt;width:10.55pt;" o:ole="t" filled="f" o:preferrelative="t" stroked="f" coordsize="21600,21600">
            <v:path/>
            <v:fill on="f" focussize="0,0"/>
            <v:stroke on="f" joinstyle="miter"/>
            <v:imagedata r:id="rId410" o:title="eqId074c228ffc7b1e306f8410afe7bc4b5c"/>
            <o:lock v:ext="edit" aspectratio="t"/>
            <w10:wrap type="none"/>
            <w10:anchorlock/>
          </v:shape>
          <o:OLEObject Type="Embed" ProgID="Equation.DSMT4" ShapeID="_x0000_i1213" DrawAspect="Content" ObjectID="_1468075913" r:id="rId409">
            <o:LockedField>false</o:LockedField>
          </o:OLEObject>
        </w:object>
      </w:r>
      <w:r>
        <w:rPr>
          <w:sz w:val="21"/>
        </w:rPr>
        <w:t>逆时针匀速转动。某时刻，透明砖转至图示位置，其直径</w:t>
      </w:r>
      <w:r>
        <w:object>
          <v:shape id="_x0000_i1214" o:spt="75" alt="eqIda4a949c00526fddf435423272cf10f25" type="#_x0000_t75" style="height:15.65pt;width:20.2pt;" o:ole="t" filled="f" o:preferrelative="t" stroked="f" coordsize="21600,21600">
            <v:path/>
            <v:fill on="f" focussize="0,0"/>
            <v:stroke on="f" joinstyle="miter"/>
            <v:imagedata r:id="rId412" o:title="eqIda4a949c00526fddf435423272cf10f25"/>
            <o:lock v:ext="edit" aspectratio="t"/>
            <w10:wrap type="none"/>
            <w10:anchorlock/>
          </v:shape>
          <o:OLEObject Type="Embed" ProgID="Equation.DSMT4" ShapeID="_x0000_i1214" DrawAspect="Content" ObjectID="_1468075914" r:id="rId411">
            <o:LockedField>false</o:LockedField>
          </o:OLEObject>
        </w:object>
      </w:r>
      <w:r>
        <w:rPr>
          <w:sz w:val="21"/>
        </w:rPr>
        <w:t>与光屏平行，此后透明砖转过的角度记作</w:t>
      </w:r>
      <w:r>
        <w:object>
          <v:shape id="_x0000_i1215" o:spt="75" alt="eqIdc24095e409b025db711f14be783a406c" type="#_x0000_t75" style="height:12.4pt;width:8.75pt;" o:ole="t" filled="f" o:preferrelative="t" stroked="f" coordsize="21600,21600">
            <v:path/>
            <v:fill on="f" focussize="0,0"/>
            <v:stroke on="f" joinstyle="miter"/>
            <v:imagedata r:id="rId414" o:title="eqIdc24095e409b025db711f14be783a406c"/>
            <o:lock v:ext="edit" aspectratio="t"/>
            <w10:wrap type="none"/>
            <w10:anchorlock/>
          </v:shape>
          <o:OLEObject Type="Embed" ProgID="Equation.DSMT4" ShapeID="_x0000_i1215" DrawAspect="Content" ObjectID="_1468075915" r:id="rId413">
            <o:LockedField>false</o:LockedField>
          </o:OLEObject>
        </w:object>
      </w:r>
      <w:r>
        <w:rPr>
          <w:sz w:val="21"/>
        </w:rPr>
        <w:t>。若不计透明砖圆弧面上的反射光，则（　　）</w:t>
      </w:r>
    </w:p>
    <w:p w14:paraId="39419A18">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14550" cy="1266825"/>
            <wp:effectExtent l="0" t="0" r="0" b="9525"/>
            <wp:docPr id="100047" name="图片 10004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zOi1Fe2enhbNAx1ODbqMbQ=="/>
                    <pic:cNvPicPr>
                      <a:picLocks noChangeAspect="1"/>
                    </pic:cNvPicPr>
                  </pic:nvPicPr>
                  <pic:blipFill>
                    <a:blip r:embed="rId415"/>
                    <a:stretch>
                      <a:fillRect/>
                    </a:stretch>
                  </pic:blipFill>
                  <pic:spPr>
                    <a:xfrm>
                      <a:off x="0" y="0"/>
                      <a:ext cx="2114550" cy="1266825"/>
                    </a:xfrm>
                    <a:prstGeom prst="rect">
                      <a:avLst/>
                    </a:prstGeom>
                  </pic:spPr>
                </pic:pic>
              </a:graphicData>
            </a:graphic>
          </wp:inline>
        </w:drawing>
      </w:r>
    </w:p>
    <w:p w14:paraId="7FA6EB91">
      <w:pPr>
        <w:shd w:val="clear" w:color="auto" w:fill="auto"/>
        <w:spacing w:line="360" w:lineRule="auto"/>
        <w:ind w:left="380"/>
        <w:jc w:val="left"/>
        <w:textAlignment w:val="center"/>
        <w:rPr>
          <w:sz w:val="21"/>
        </w:rPr>
      </w:pPr>
      <w:r>
        <w:rPr>
          <w:sz w:val="21"/>
        </w:rPr>
        <w:t>A．</w:t>
      </w:r>
      <w:r>
        <w:object>
          <v:shape id="_x0000_i1216" o:spt="75" alt="eqId0d6a2dda4951d5607b0003a5586f33cf" type="#_x0000_t75" style="height:14.05pt;width:51.9pt;" o:ole="t" filled="f" o:preferrelative="t" stroked="f" coordsize="21600,21600">
            <v:path/>
            <v:fill on="f" focussize="0,0"/>
            <v:stroke on="f" joinstyle="miter"/>
            <v:imagedata r:id="rId417" o:title="eqId0d6a2dda4951d5607b0003a5586f33cf"/>
            <o:lock v:ext="edit" aspectratio="t"/>
            <w10:wrap type="none"/>
            <w10:anchorlock/>
          </v:shape>
          <o:OLEObject Type="Embed" ProgID="Equation.DSMT4" ShapeID="_x0000_i1216" DrawAspect="Content" ObjectID="_1468075916" r:id="rId416">
            <o:LockedField>false</o:LockedField>
          </o:OLEObject>
        </w:object>
      </w:r>
      <w:r>
        <w:rPr>
          <w:sz w:val="21"/>
        </w:rPr>
        <w:t>时，屏上最多有一个光点</w:t>
      </w:r>
    </w:p>
    <w:p w14:paraId="2FCA515D">
      <w:pPr>
        <w:shd w:val="clear" w:color="auto" w:fill="auto"/>
        <w:spacing w:line="360" w:lineRule="auto"/>
        <w:ind w:left="380"/>
        <w:jc w:val="left"/>
        <w:textAlignment w:val="center"/>
        <w:rPr>
          <w:sz w:val="21"/>
        </w:rPr>
      </w:pPr>
      <w:r>
        <w:rPr>
          <w:sz w:val="21"/>
        </w:rPr>
        <w:t>B．</w:t>
      </w:r>
      <w:r>
        <w:object>
          <v:shape id="_x0000_i1217" o:spt="75" alt="eqId6ad55862d07c7610c2fc28b69b3e3478" type="#_x0000_t75" style="height:13.9pt;width:61.55pt;" o:ole="t" filled="f" o:preferrelative="t" stroked="f" coordsize="21600,21600">
            <v:path/>
            <v:fill on="f" focussize="0,0"/>
            <v:stroke on="f" joinstyle="miter"/>
            <v:imagedata r:id="rId419" o:title="eqId6ad55862d07c7610c2fc28b69b3e3478"/>
            <o:lock v:ext="edit" aspectratio="t"/>
            <w10:wrap type="none"/>
            <w10:anchorlock/>
          </v:shape>
          <o:OLEObject Type="Embed" ProgID="Equation.DSMT4" ShapeID="_x0000_i1217" DrawAspect="Content" ObjectID="_1468075917" r:id="rId418">
            <o:LockedField>false</o:LockedField>
          </o:OLEObject>
        </w:object>
      </w:r>
      <w:r>
        <w:rPr>
          <w:sz w:val="21"/>
        </w:rPr>
        <w:t>时，屏上最多有两个光点</w:t>
      </w:r>
    </w:p>
    <w:p w14:paraId="1F2FD5C8">
      <w:pPr>
        <w:shd w:val="clear" w:color="auto" w:fill="auto"/>
        <w:spacing w:line="360" w:lineRule="auto"/>
        <w:ind w:left="380"/>
        <w:jc w:val="left"/>
        <w:textAlignment w:val="center"/>
        <w:rPr>
          <w:sz w:val="21"/>
        </w:rPr>
      </w:pPr>
      <w:r>
        <w:rPr>
          <w:sz w:val="21"/>
        </w:rPr>
        <w:t>C．</w:t>
      </w:r>
      <w:r>
        <w:object>
          <v:shape id="_x0000_i1218" o:spt="75" alt="eqId64ce7eb22950a22d45a6b566851ccae2" type="#_x0000_t75" style="height:13.95pt;width:32.55pt;" o:ole="t" filled="f" o:preferrelative="t" stroked="f" coordsize="21600,21600">
            <v:path/>
            <v:fill on="f" focussize="0,0"/>
            <v:stroke on="f" joinstyle="miter"/>
            <v:imagedata r:id="rId421" o:title="eqId64ce7eb22950a22d45a6b566851ccae2"/>
            <o:lock v:ext="edit" aspectratio="t"/>
            <w10:wrap type="none"/>
            <w10:anchorlock/>
          </v:shape>
          <o:OLEObject Type="Embed" ProgID="Equation.DSMT4" ShapeID="_x0000_i1218" DrawAspect="Content" ObjectID="_1468075918" r:id="rId420">
            <o:LockedField>false</o:LockedField>
          </o:OLEObject>
        </w:object>
      </w:r>
      <w:r>
        <w:rPr>
          <w:sz w:val="21"/>
        </w:rPr>
        <w:t>时，屏上光点到</w:t>
      </w:r>
      <w:r>
        <w:object>
          <v:shape id="_x0000_i1219" o:spt="75" alt="eqId12fe32dfbd66709875c5b9f79c9496da" type="#_x0000_t75" style="height:11.85pt;width:13.15pt;" o:ole="t" filled="f" o:preferrelative="t" stroked="f" coordsize="21600,21600">
            <v:path/>
            <v:fill on="f" focussize="0,0"/>
            <v:stroke on="f" joinstyle="miter"/>
            <v:imagedata r:id="rId406" o:title="eqId12fe32dfbd66709875c5b9f79c9496da"/>
            <o:lock v:ext="edit" aspectratio="t"/>
            <w10:wrap type="none"/>
            <w10:anchorlock/>
          </v:shape>
          <o:OLEObject Type="Embed" ProgID="Equation.DSMT4" ShapeID="_x0000_i1219" DrawAspect="Content" ObjectID="_1468075919" r:id="rId422">
            <o:LockedField>false</o:LockedField>
          </o:OLEObject>
        </w:object>
      </w:r>
      <w:r>
        <w:rPr>
          <w:sz w:val="21"/>
        </w:rPr>
        <w:t>点的距离为</w:t>
      </w:r>
      <w:r>
        <w:object>
          <v:shape id="_x0000_i1220" o:spt="75" alt="eqId951378c7c0fb8691b78ee1d542b797bd" type="#_x0000_t75" style="height:30.25pt;width:25.5pt;" o:ole="t" filled="f" o:preferrelative="t" stroked="f" coordsize="21600,21600">
            <v:path/>
            <v:fill on="f" focussize="0,0"/>
            <v:stroke on="f" joinstyle="miter"/>
            <v:imagedata r:id="rId424" o:title="eqId951378c7c0fb8691b78ee1d542b797bd"/>
            <o:lock v:ext="edit" aspectratio="t"/>
            <w10:wrap type="none"/>
            <w10:anchorlock/>
          </v:shape>
          <o:OLEObject Type="Embed" ProgID="Equation.DSMT4" ShapeID="_x0000_i1220" DrawAspect="Content" ObjectID="_1468075920" r:id="rId423">
            <o:LockedField>false</o:LockedField>
          </o:OLEObject>
        </w:object>
      </w:r>
    </w:p>
    <w:p w14:paraId="5FDC8867">
      <w:pPr>
        <w:shd w:val="clear" w:color="auto" w:fill="auto"/>
        <w:spacing w:line="360" w:lineRule="auto"/>
        <w:ind w:left="380"/>
        <w:jc w:val="left"/>
        <w:textAlignment w:val="center"/>
        <w:rPr>
          <w:sz w:val="21"/>
        </w:rPr>
      </w:pPr>
      <w:r>
        <w:rPr>
          <w:sz w:val="21"/>
        </w:rPr>
        <w:t>D．</w:t>
      </w:r>
      <w:r>
        <w:object>
          <v:shape id="_x0000_i1221" o:spt="75" alt="eqId41b30e7e46f0ff4eb3938c3b19027558" type="#_x0000_t75" style="height:13.95pt;width:27.25pt;" o:ole="t" filled="f" o:preferrelative="t" stroked="f" coordsize="21600,21600">
            <v:path/>
            <v:fill on="f" focussize="0,0"/>
            <v:stroke on="f" joinstyle="miter"/>
            <v:imagedata r:id="rId426" o:title="eqId41b30e7e46f0ff4eb3938c3b19027558"/>
            <o:lock v:ext="edit" aspectratio="t"/>
            <w10:wrap type="none"/>
            <w10:anchorlock/>
          </v:shape>
          <o:OLEObject Type="Embed" ProgID="Equation.DSMT4" ShapeID="_x0000_i1221" DrawAspect="Content" ObjectID="_1468075921" r:id="rId425">
            <o:LockedField>false</o:LockedField>
          </o:OLEObject>
        </w:object>
      </w:r>
      <w:r>
        <w:rPr>
          <w:sz w:val="21"/>
        </w:rPr>
        <w:t>时，屏上光点移动的速率小于</w:t>
      </w:r>
      <w:r>
        <w:object>
          <v:shape id="_x0000_i1222" o:spt="75" alt="eqIdd5905104d8815c9686574eda79b74563" type="#_x0000_t75" style="height:12.65pt;width:17.55pt;" o:ole="t" filled="f" o:preferrelative="t" stroked="f" coordsize="21600,21600">
            <v:path/>
            <v:fill on="f" focussize="0,0"/>
            <v:stroke on="f" joinstyle="miter"/>
            <v:imagedata r:id="rId428" o:title="eqIdd5905104d8815c9686574eda79b74563"/>
            <o:lock v:ext="edit" aspectratio="t"/>
            <w10:wrap type="none"/>
            <w10:anchorlock/>
          </v:shape>
          <o:OLEObject Type="Embed" ProgID="Equation.DSMT4" ShapeID="_x0000_i1222" DrawAspect="Content" ObjectID="_1468075922" r:id="rId427">
            <o:LockedField>false</o:LockedField>
          </o:OLEObject>
        </w:object>
      </w:r>
    </w:p>
    <w:p w14:paraId="7A824EE1">
      <w:pPr>
        <w:shd w:val="clear" w:color="auto" w:fill="auto"/>
        <w:spacing w:line="360" w:lineRule="auto"/>
        <w:jc w:val="left"/>
        <w:textAlignment w:val="center"/>
        <w:rPr>
          <w:sz w:val="21"/>
        </w:rPr>
      </w:pPr>
      <w:r>
        <w:rPr>
          <w:sz w:val="21"/>
        </w:rPr>
        <w:t>23．（2025·浙江宁波·一模）图甲是研究光电效应的实验电路图。实验得到光电子的最大初动能</w:t>
      </w:r>
      <w:r>
        <w:object>
          <v:shape id="_x0000_i1223" o:spt="75" alt="eqId8b15fa17c704f1988d059ba69a7ce304" type="#_x0000_t75" style="height:15.85pt;width:13.2pt;" o:ole="t" filled="f" o:preferrelative="t" stroked="f" coordsize="21600,21600">
            <v:path/>
            <v:fill on="f" focussize="0,0"/>
            <v:stroke on="f" joinstyle="miter"/>
            <v:imagedata r:id="rId357" o:title="eqId8b15fa17c704f1988d059ba69a7ce304"/>
            <o:lock v:ext="edit" aspectratio="t"/>
            <w10:wrap type="none"/>
            <w10:anchorlock/>
          </v:shape>
          <o:OLEObject Type="Embed" ProgID="Equation.DSMT4" ShapeID="_x0000_i1223" DrawAspect="Content" ObjectID="_1468075923" r:id="rId429">
            <o:LockedField>false</o:LockedField>
          </o:OLEObject>
        </w:object>
      </w:r>
      <w:r>
        <w:rPr>
          <w:sz w:val="21"/>
        </w:rPr>
        <w:t>与入射光波长</w:t>
      </w:r>
      <w:r>
        <w:object>
          <v:shape id="_x0000_i1224" o:spt="75" alt="eqIddf64046e91b047037f19e4032e3b6de3" type="#_x0000_t75" style="height:11.9pt;width:9.65pt;" o:ole="t" filled="f" o:preferrelative="t" stroked="f" coordsize="21600,21600">
            <v:path/>
            <v:fill on="f" focussize="0,0"/>
            <v:stroke on="f" joinstyle="miter"/>
            <v:imagedata r:id="rId431" o:title="eqIddf64046e91b047037f19e4032e3b6de3"/>
            <o:lock v:ext="edit" aspectratio="t"/>
            <w10:wrap type="none"/>
            <w10:anchorlock/>
          </v:shape>
          <o:OLEObject Type="Embed" ProgID="Equation.DSMT4" ShapeID="_x0000_i1224" DrawAspect="Content" ObjectID="_1468075924" r:id="rId430">
            <o:LockedField>false</o:LockedField>
          </o:OLEObject>
        </w:object>
      </w:r>
      <w:r>
        <w:rPr>
          <w:sz w:val="21"/>
        </w:rPr>
        <w:t>的关系如图乙所示，图中水平虚线为曲线的渐近线。现用大量处于某一激发态的氢原子向低能级跃迁时辐射出的光照射光电管，发现当电压表的示数为</w:t>
      </w:r>
      <w:r>
        <w:object>
          <v:shape id="_x0000_i1225" o:spt="75" alt="eqId1e5a70511f12dac810bf7f4a29a0e179" type="#_x0000_t75" style="height:12.25pt;width:29pt;" o:ole="t" filled="f" o:preferrelative="t" stroked="f" coordsize="21600,21600">
            <v:path/>
            <v:fill on="f" focussize="0,0"/>
            <v:stroke on="f" joinstyle="miter"/>
            <v:imagedata r:id="rId433" o:title="eqId1e5a70511f12dac810bf7f4a29a0e179"/>
            <o:lock v:ext="edit" aspectratio="t"/>
            <w10:wrap type="none"/>
            <w10:anchorlock/>
          </v:shape>
          <o:OLEObject Type="Embed" ProgID="Equation.DSMT4" ShapeID="_x0000_i1225" DrawAspect="Content" ObjectID="_1468075925" r:id="rId432">
            <o:LockedField>false</o:LockedField>
          </o:OLEObject>
        </w:object>
      </w:r>
      <w:r>
        <w:rPr>
          <w:sz w:val="21"/>
        </w:rPr>
        <w:t>时，灵敏电流计的示数恰好为0。氢原子能级图如图丙所示。下列说法正确的是（　　）</w:t>
      </w:r>
    </w:p>
    <w:p w14:paraId="7D7DBBE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362325" cy="1181100"/>
            <wp:effectExtent l="0" t="0" r="9525" b="0"/>
            <wp:docPr id="100055" name="图片 10005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zOi1Fe2enhbNAx1ODbqMbQ=="/>
                    <pic:cNvPicPr>
                      <a:picLocks noChangeAspect="1"/>
                    </pic:cNvPicPr>
                  </pic:nvPicPr>
                  <pic:blipFill>
                    <a:blip r:embed="rId434"/>
                    <a:stretch>
                      <a:fillRect/>
                    </a:stretch>
                  </pic:blipFill>
                  <pic:spPr>
                    <a:xfrm>
                      <a:off x="0" y="0"/>
                      <a:ext cx="3362325" cy="1181100"/>
                    </a:xfrm>
                    <a:prstGeom prst="rect">
                      <a:avLst/>
                    </a:prstGeom>
                  </pic:spPr>
                </pic:pic>
              </a:graphicData>
            </a:graphic>
          </wp:inline>
        </w:drawing>
      </w:r>
    </w:p>
    <w:p w14:paraId="15436A2A">
      <w:pPr>
        <w:shd w:val="clear" w:color="auto" w:fill="auto"/>
        <w:spacing w:line="360" w:lineRule="auto"/>
        <w:ind w:left="380"/>
        <w:jc w:val="left"/>
        <w:textAlignment w:val="center"/>
        <w:rPr>
          <w:sz w:val="21"/>
        </w:rPr>
      </w:pPr>
      <w:r>
        <w:rPr>
          <w:sz w:val="21"/>
        </w:rPr>
        <w:t>A．当滑片向</w:t>
      </w:r>
      <w:r>
        <w:object>
          <v:shape id="_x0000_i1226" o:spt="75" alt="eqId2c94bb12cee76221e13f9ef955b0aab1" type="#_x0000_t75" style="height:12.35pt;width:8.75pt;" o:ole="t" filled="f" o:preferrelative="t" stroked="f" coordsize="21600,21600">
            <v:path/>
            <v:fill on="f" focussize="0,0"/>
            <v:stroke on="f" joinstyle="miter"/>
            <v:imagedata r:id="rId436" o:title="eqId2c94bb12cee76221e13f9ef955b0aab1"/>
            <o:lock v:ext="edit" aspectratio="t"/>
            <w10:wrap type="none"/>
            <w10:anchorlock/>
          </v:shape>
          <o:OLEObject Type="Embed" ProgID="Equation.DSMT4" ShapeID="_x0000_i1226" DrawAspect="Content" ObjectID="_1468075926" r:id="rId435">
            <o:LockedField>false</o:LockedField>
          </o:OLEObject>
        </w:object>
      </w:r>
      <w:r>
        <w:rPr>
          <w:sz w:val="21"/>
        </w:rPr>
        <w:t>移动时，</w:t>
      </w:r>
      <w:r>
        <w:object>
          <v:shape id="_x0000_i1227" o:spt="75" alt="eqIdd4c783bab7586f60dc14d4f10b6d5b12" type="#_x0000_t75" style="height:11.2pt;width:10.55pt;" o:ole="t" filled="f" o:preferrelative="t" stroked="f" coordsize="21600,21600">
            <v:path/>
            <v:fill on="f" focussize="0,0"/>
            <v:stroke on="f" joinstyle="miter"/>
            <v:imagedata r:id="rId438" o:title="eqIdd4c783bab7586f60dc14d4f10b6d5b12"/>
            <o:lock v:ext="edit" aspectratio="t"/>
            <w10:wrap type="none"/>
            <w10:anchorlock/>
          </v:shape>
          <o:OLEObject Type="Embed" ProgID="Equation.DSMT4" ShapeID="_x0000_i1227" DrawAspect="Content" ObjectID="_1468075927" r:id="rId437">
            <o:LockedField>false</o:LockedField>
          </o:OLEObject>
        </w:object>
      </w:r>
      <w:r>
        <w:rPr>
          <w:sz w:val="21"/>
        </w:rPr>
        <w:t>表示数可能减小为0</w:t>
      </w:r>
    </w:p>
    <w:p w14:paraId="51630976">
      <w:pPr>
        <w:shd w:val="clear" w:color="auto" w:fill="auto"/>
        <w:spacing w:line="360" w:lineRule="auto"/>
        <w:ind w:left="380"/>
        <w:jc w:val="left"/>
        <w:textAlignment w:val="center"/>
        <w:rPr>
          <w:sz w:val="21"/>
        </w:rPr>
      </w:pPr>
      <w:r>
        <w:rPr>
          <w:sz w:val="21"/>
        </w:rPr>
        <w:t>B．当</w:t>
      </w:r>
      <w:r>
        <w:object>
          <v:shape id="_x0000_i1228" o:spt="75" alt="eqId931dfca729b76fefdad8d2d786bcf155" type="#_x0000_t75" style="height:12.3pt;width:38.7pt;" o:ole="t" filled="f" o:preferrelative="t" stroked="f" coordsize="21600,21600">
            <v:path/>
            <v:fill on="f" focussize="0,0"/>
            <v:stroke on="f" joinstyle="miter"/>
            <v:imagedata r:id="rId440" o:title="eqId931dfca729b76fefdad8d2d786bcf155"/>
            <o:lock v:ext="edit" aspectratio="t"/>
            <w10:wrap type="none"/>
            <w10:anchorlock/>
          </v:shape>
          <o:OLEObject Type="Embed" ProgID="Equation.DSMT4" ShapeID="_x0000_i1228" DrawAspect="Content" ObjectID="_1468075928" r:id="rId439">
            <o:LockedField>false</o:LockedField>
          </o:OLEObject>
        </w:object>
      </w:r>
      <w:r>
        <w:rPr>
          <w:sz w:val="21"/>
        </w:rPr>
        <w:t>时，光电子的最大初动能为</w:t>
      </w:r>
      <w:r>
        <w:object>
          <v:shape id="_x0000_i1229" o:spt="75" alt="eqIdf297ab385ab62d6f9246e52ca7aca55a" type="#_x0000_t75" style="height:12.5pt;width:34.25pt;" o:ole="t" filled="f" o:preferrelative="t" stroked="f" coordsize="21600,21600">
            <v:path/>
            <v:fill on="f" focussize="0,0"/>
            <v:stroke on="f" joinstyle="miter"/>
            <v:imagedata r:id="rId442" o:title="eqIdf297ab385ab62d6f9246e52ca7aca55a"/>
            <o:lock v:ext="edit" aspectratio="t"/>
            <w10:wrap type="none"/>
            <w10:anchorlock/>
          </v:shape>
          <o:OLEObject Type="Embed" ProgID="Equation.DSMT4" ShapeID="_x0000_i1229" DrawAspect="Content" ObjectID="_1468075929" r:id="rId441">
            <o:LockedField>false</o:LockedField>
          </o:OLEObject>
        </w:object>
      </w:r>
    </w:p>
    <w:p w14:paraId="256AD0F1">
      <w:pPr>
        <w:shd w:val="clear" w:color="auto" w:fill="auto"/>
        <w:spacing w:line="360" w:lineRule="auto"/>
        <w:ind w:left="380"/>
        <w:jc w:val="left"/>
        <w:textAlignment w:val="center"/>
        <w:rPr>
          <w:sz w:val="21"/>
        </w:rPr>
      </w:pPr>
      <w:r>
        <w:rPr>
          <w:sz w:val="21"/>
        </w:rPr>
        <w:t>C．当</w:t>
      </w:r>
      <w:r>
        <w:object>
          <v:shape id="_x0000_i1230" o:spt="75" alt="eqId931dfca729b76fefdad8d2d786bcf155" type="#_x0000_t75" style="height:12.3pt;width:38.7pt;" o:ole="t" filled="f" o:preferrelative="t" stroked="f" coordsize="21600,21600">
            <v:path/>
            <v:fill on="f" focussize="0,0"/>
            <v:stroke on="f" joinstyle="miter"/>
            <v:imagedata r:id="rId440" o:title="eqId931dfca729b76fefdad8d2d786bcf155"/>
            <o:lock v:ext="edit" aspectratio="t"/>
            <w10:wrap type="none"/>
            <w10:anchorlock/>
          </v:shape>
          <o:OLEObject Type="Embed" ProgID="Equation.DSMT4" ShapeID="_x0000_i1230" DrawAspect="Content" ObjectID="_1468075930" r:id="rId443">
            <o:LockedField>false</o:LockedField>
          </o:OLEObject>
        </w:object>
      </w:r>
      <w:r>
        <w:rPr>
          <w:sz w:val="21"/>
        </w:rPr>
        <w:t>时，光电管的遏止电压为</w:t>
      </w:r>
      <w:r>
        <w:object>
          <v:shape id="_x0000_i1231" o:spt="75" alt="eqId64942e6b8e13ee399c2cd3f2534b83e9" type="#_x0000_t75" style="height:12.25pt;width:29pt;" o:ole="t" filled="f" o:preferrelative="t" stroked="f" coordsize="21600,21600">
            <v:path/>
            <v:fill on="f" focussize="0,0"/>
            <v:stroke on="f" joinstyle="miter"/>
            <v:imagedata r:id="rId445" o:title="eqId64942e6b8e13ee399c2cd3f2534b83e9"/>
            <o:lock v:ext="edit" aspectratio="t"/>
            <w10:wrap type="none"/>
            <w10:anchorlock/>
          </v:shape>
          <o:OLEObject Type="Embed" ProgID="Equation.DSMT4" ShapeID="_x0000_i1231" DrawAspect="Content" ObjectID="_1468075931" r:id="rId444">
            <o:LockedField>false</o:LockedField>
          </o:OLEObject>
        </w:object>
      </w:r>
    </w:p>
    <w:p w14:paraId="4EDF1097">
      <w:pPr>
        <w:shd w:val="clear" w:color="auto" w:fill="auto"/>
        <w:spacing w:line="360" w:lineRule="auto"/>
        <w:ind w:left="380"/>
        <w:jc w:val="left"/>
        <w:textAlignment w:val="center"/>
        <w:rPr>
          <w:sz w:val="21"/>
        </w:rPr>
      </w:pPr>
      <w:r>
        <w:rPr>
          <w:sz w:val="21"/>
        </w:rPr>
        <w:t>D．大量处于该激发态的氢原子向低能级跃迁时最多可放出10种频率的光子</w:t>
      </w:r>
    </w:p>
    <w:p w14:paraId="74C15806">
      <w:pPr>
        <w:shd w:val="clear" w:color="auto" w:fill="auto"/>
        <w:spacing w:line="360" w:lineRule="auto"/>
        <w:jc w:val="left"/>
        <w:textAlignment w:val="center"/>
        <w:rPr>
          <w:sz w:val="21"/>
        </w:rPr>
      </w:pPr>
      <w:r>
        <w:rPr>
          <w:sz w:val="21"/>
        </w:rPr>
        <w:t>24．（23-24高二下·山东泰安·阶段练习）图甲为某种光电烟雾探测器装置示意图，光源</w:t>
      </w:r>
      <w:r>
        <w:rPr>
          <w:rFonts w:ascii="Times New Roman" w:hAnsi="Times New Roman" w:eastAsia="Times New Roman" w:cs="Times New Roman"/>
          <w:i/>
          <w:sz w:val="21"/>
        </w:rPr>
        <w:t>S</w:t>
      </w:r>
      <w:r>
        <w:rPr>
          <w:sz w:val="21"/>
        </w:rPr>
        <w:t>发出频率为</w:t>
      </w:r>
      <w:r>
        <w:object>
          <v:shape id="_x0000_i1232" o:spt="75" alt="eqIdc73e8e6fc0cc92ad85bf7ef01a8cab1c" type="#_x0000_t75" style="height:15.8pt;width:10.55pt;" o:ole="t" filled="f" o:preferrelative="t" stroked="f" coordsize="21600,21600">
            <v:path/>
            <v:fill on="f" focussize="0,0"/>
            <v:stroke on="f" joinstyle="miter"/>
            <v:imagedata r:id="rId447" o:title="eqIdc73e8e6fc0cc92ad85bf7ef01a8cab1c"/>
            <o:lock v:ext="edit" aspectratio="t"/>
            <w10:wrap type="none"/>
            <w10:anchorlock/>
          </v:shape>
          <o:OLEObject Type="Embed" ProgID="Equation.DSMT4" ShapeID="_x0000_i1232" DrawAspect="Content" ObjectID="_1468075932" r:id="rId446">
            <o:LockedField>false</o:LockedField>
          </o:OLEObject>
        </w:object>
      </w:r>
      <w:r>
        <w:rPr>
          <w:sz w:val="21"/>
        </w:rPr>
        <w:t>的光束，当有烟雾进入该探测器时，光束会被烟雾散射进入光电管C，当光照射到光电管中的金属钠表面时会产生光电子，进而在光电管中形成光电流，当光电流大于某临界值时，便会触发报警系统报警。用如图乙所示的电路（光电管K极是金属钠）研究光电效应规律，得到钠的遏止电压</w:t>
      </w:r>
      <w:r>
        <w:object>
          <v:shape id="_x0000_i1233" o:spt="75" alt="eqId1054b6112e214d19b214b283ea786beb" type="#_x0000_t75" style="height:15.8pt;width:13.2pt;" o:ole="t" filled="f" o:preferrelative="t" stroked="f" coordsize="21600,21600">
            <v:path/>
            <v:fill on="f" focussize="0,0"/>
            <v:stroke on="f" joinstyle="miter"/>
            <v:imagedata r:id="rId449" o:title="eqId1054b6112e214d19b214b283ea786beb"/>
            <o:lock v:ext="edit" aspectratio="t"/>
            <w10:wrap type="none"/>
            <w10:anchorlock/>
          </v:shape>
          <o:OLEObject Type="Embed" ProgID="Equation.DSMT4" ShapeID="_x0000_i1233" DrawAspect="Content" ObjectID="_1468075933" r:id="rId448">
            <o:LockedField>false</o:LockedField>
          </o:OLEObject>
        </w:object>
      </w:r>
      <w:r>
        <w:rPr>
          <w:sz w:val="21"/>
        </w:rPr>
        <w:t>与入射光频率</w:t>
      </w:r>
      <w:r>
        <w:object>
          <v:shape id="_x0000_i1234" o:spt="75" alt="eqId06b09bec6122ff51834335344ae13f29" type="#_x0000_t75" style="height:9.65pt;width:9.65pt;" o:ole="t" filled="f" o:preferrelative="t" stroked="f" coordsize="21600,21600">
            <v:path/>
            <v:fill on="f" focussize="0,0"/>
            <v:stroke on="f" joinstyle="miter"/>
            <v:imagedata r:id="rId451" o:title="eqId06b09bec6122ff51834335344ae13f29"/>
            <o:lock v:ext="edit" aspectratio="t"/>
            <w10:wrap type="none"/>
            <w10:anchorlock/>
          </v:shape>
          <o:OLEObject Type="Embed" ProgID="Equation.DSMT4" ShapeID="_x0000_i1234" DrawAspect="Content" ObjectID="_1468075934" r:id="rId450">
            <o:LockedField>false</o:LockedField>
          </o:OLEObject>
        </w:object>
      </w:r>
      <w:r>
        <w:rPr>
          <w:sz w:val="21"/>
        </w:rPr>
        <w:t>之间的关系，如图丙所示，元电荷为</w:t>
      </w:r>
      <w:r>
        <w:rPr>
          <w:rFonts w:ascii="Times New Roman" w:hAnsi="Times New Roman" w:eastAsia="Times New Roman" w:cs="Times New Roman"/>
          <w:i/>
          <w:sz w:val="21"/>
        </w:rPr>
        <w:t>e</w:t>
      </w:r>
      <w:r>
        <w:rPr>
          <w:sz w:val="21"/>
        </w:rPr>
        <w:t>。下列说法不正确的是（　　）</w:t>
      </w:r>
    </w:p>
    <w:p w14:paraId="420E8ED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276215" cy="1273175"/>
            <wp:effectExtent l="0" t="0" r="635" b="3175"/>
            <wp:docPr id="100057" name="图片 10005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zOi1Fe2enhbNAx1ODbqMbQ=="/>
                    <pic:cNvPicPr>
                      <a:picLocks noChangeAspect="1"/>
                    </pic:cNvPicPr>
                  </pic:nvPicPr>
                  <pic:blipFill>
                    <a:blip r:embed="rId452"/>
                    <a:stretch>
                      <a:fillRect/>
                    </a:stretch>
                  </pic:blipFill>
                  <pic:spPr>
                    <a:xfrm>
                      <a:off x="0" y="0"/>
                      <a:ext cx="5276800" cy="1273710"/>
                    </a:xfrm>
                    <a:prstGeom prst="rect">
                      <a:avLst/>
                    </a:prstGeom>
                  </pic:spPr>
                </pic:pic>
              </a:graphicData>
            </a:graphic>
          </wp:inline>
        </w:drawing>
      </w:r>
    </w:p>
    <w:p w14:paraId="0E4BBAAC">
      <w:pPr>
        <w:shd w:val="clear" w:color="auto" w:fill="auto"/>
        <w:spacing w:line="360" w:lineRule="auto"/>
        <w:ind w:left="380"/>
        <w:jc w:val="left"/>
        <w:textAlignment w:val="center"/>
        <w:rPr>
          <w:sz w:val="21"/>
        </w:rPr>
      </w:pPr>
      <w:r>
        <w:rPr>
          <w:sz w:val="21"/>
        </w:rPr>
        <w:t>A．由图丙知，普朗克常量</w:t>
      </w:r>
      <w:r>
        <w:object>
          <v:shape id="_x0000_i1235" o:spt="75" alt="eqIda17905466873a2b0fdb40edcaba72e8a" type="#_x0000_t75" style="height:31.55pt;width:73pt;" o:ole="t" filled="f" o:preferrelative="t" stroked="f" coordsize="21600,21600">
            <v:path/>
            <v:fill on="f" focussize="0,0"/>
            <v:stroke on="f" joinstyle="miter"/>
            <v:imagedata r:id="rId454" o:title="eqIda17905466873a2b0fdb40edcaba72e8a"/>
            <o:lock v:ext="edit" aspectratio="t"/>
            <w10:wrap type="none"/>
            <w10:anchorlock/>
          </v:shape>
          <o:OLEObject Type="Embed" ProgID="Equation.DSMT4" ShapeID="_x0000_i1235" DrawAspect="Content" ObjectID="_1468075935" r:id="rId453">
            <o:LockedField>false</o:LockedField>
          </o:OLEObject>
        </w:object>
      </w:r>
    </w:p>
    <w:p w14:paraId="5DFFCFCB">
      <w:pPr>
        <w:shd w:val="clear" w:color="auto" w:fill="auto"/>
        <w:spacing w:line="360" w:lineRule="auto"/>
        <w:ind w:left="380"/>
        <w:jc w:val="left"/>
        <w:textAlignment w:val="center"/>
        <w:rPr>
          <w:sz w:val="21"/>
        </w:rPr>
      </w:pPr>
      <w:r>
        <w:rPr>
          <w:sz w:val="21"/>
        </w:rPr>
        <w:t>B．由图丙知，金属钠的逸出功为</w:t>
      </w:r>
      <w:r>
        <w:object>
          <v:shape id="_x0000_i1236" o:spt="75" alt="eqId090a739c1547e5d7279a8aa320000185" type="#_x0000_t75" style="height:31.55pt;width:73pt;" o:ole="t" filled="f" o:preferrelative="t" stroked="f" coordsize="21600,21600">
            <v:path/>
            <v:fill on="f" focussize="0,0"/>
            <v:stroke on="f" joinstyle="miter"/>
            <v:imagedata r:id="rId456" o:title="eqId090a739c1547e5d7279a8aa320000185"/>
            <o:lock v:ext="edit" aspectratio="t"/>
            <w10:wrap type="none"/>
            <w10:anchorlock/>
          </v:shape>
          <o:OLEObject Type="Embed" ProgID="Equation.DSMT4" ShapeID="_x0000_i1236" DrawAspect="Content" ObjectID="_1468075936" r:id="rId455">
            <o:LockedField>false</o:LockedField>
          </o:OLEObject>
        </w:object>
      </w:r>
    </w:p>
    <w:p w14:paraId="15BFFDCA">
      <w:pPr>
        <w:shd w:val="clear" w:color="auto" w:fill="auto"/>
        <w:spacing w:line="360" w:lineRule="auto"/>
        <w:ind w:left="380"/>
        <w:jc w:val="left"/>
        <w:textAlignment w:val="center"/>
        <w:rPr>
          <w:sz w:val="21"/>
        </w:rPr>
      </w:pPr>
      <w:r>
        <w:rPr>
          <w:sz w:val="21"/>
        </w:rPr>
        <w:t>C．图甲中，光源</w:t>
      </w:r>
      <w:r>
        <w:rPr>
          <w:rFonts w:ascii="Times New Roman" w:hAnsi="Times New Roman" w:eastAsia="Times New Roman" w:cs="Times New Roman"/>
          <w:i/>
          <w:sz w:val="21"/>
        </w:rPr>
        <w:t>S</w:t>
      </w:r>
      <w:r>
        <w:rPr>
          <w:sz w:val="21"/>
        </w:rPr>
        <w:t>发出的光越强，探测器的灵敏度就越高，光电子的最大初动能就不变</w:t>
      </w:r>
    </w:p>
    <w:p w14:paraId="60592CD3">
      <w:pPr>
        <w:shd w:val="clear" w:color="auto" w:fill="auto"/>
        <w:spacing w:line="360" w:lineRule="auto"/>
        <w:ind w:left="380"/>
        <w:jc w:val="left"/>
        <w:textAlignment w:val="center"/>
        <w:rPr>
          <w:sz w:val="21"/>
        </w:rPr>
      </w:pPr>
      <w:r>
        <w:rPr>
          <w:sz w:val="21"/>
        </w:rPr>
        <w:t>D．图乙中，光电管K极使用的金属材料逸出功越大，截止频率越大，探测器的灵敏度就越高</w:t>
      </w:r>
    </w:p>
    <w:p w14:paraId="1954071B">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2D251E9-52E6-434C-B439-D16F136AFF21}"/>
  </w:font>
  <w:font w:name="黑体">
    <w:panose1 w:val="02010609060101010101"/>
    <w:charset w:val="86"/>
    <w:family w:val="auto"/>
    <w:pitch w:val="default"/>
    <w:sig w:usb0="800002BF" w:usb1="38CF7CFA" w:usb2="00000016" w:usb3="00000000" w:csb0="00040001" w:csb1="00000000"/>
    <w:embedRegular r:id="rId2" w:fontKey="{5A13B226-BE72-4BDA-826B-9A7B950CEFC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3" w:fontKey="{26E218FA-7857-499D-AAF0-A6116F9FF519}"/>
  </w:font>
  <w:font w:name="仿宋">
    <w:panose1 w:val="02010609060101010101"/>
    <w:charset w:val="86"/>
    <w:family w:val="modern"/>
    <w:pitch w:val="default"/>
    <w:sig w:usb0="800002BF" w:usb1="38CF7CFA" w:usb2="00000016" w:usb3="00000000" w:csb0="00040001" w:csb1="00000000"/>
    <w:embedRegular r:id="rId4" w:fontKey="{90F206A6-4CFB-44E3-BCF7-374E14101F60}"/>
  </w:font>
  <w:font w:name="等线">
    <w:panose1 w:val="02010600030101010101"/>
    <w:charset w:val="86"/>
    <w:family w:val="auto"/>
    <w:pitch w:val="default"/>
    <w:sig w:usb0="A00002BF" w:usb1="38CF7CFA" w:usb2="00000016" w:usb3="00000000" w:csb0="0004000F" w:csb1="00000000"/>
    <w:embedRegular r:id="rId5" w:fontKey="{BB488BEB-BDAF-495F-BB0A-1DEAA14DF3EC}"/>
  </w:font>
  <w:font w:name="隶书">
    <w:panose1 w:val="02010509060101010101"/>
    <w:charset w:val="86"/>
    <w:family w:val="modern"/>
    <w:pitch w:val="default"/>
    <w:sig w:usb0="00000001" w:usb1="080E0000" w:usb2="00000000" w:usb3="00000000" w:csb0="00040000" w:csb1="00000000"/>
    <w:embedRegular r:id="rId6" w:fontKey="{196CE215-21BA-47DC-96AE-45B5F157C15F}"/>
  </w:font>
  <w:font w:name="楷体">
    <w:panose1 w:val="02010609060101010101"/>
    <w:charset w:val="86"/>
    <w:family w:val="modern"/>
    <w:pitch w:val="default"/>
    <w:sig w:usb0="800002BF" w:usb1="38CF7CFA" w:usb2="00000016" w:usb3="00000000" w:csb0="00040001" w:csb1="00000000"/>
    <w:embedRegular r:id="rId7" w:fontKey="{FEBFFD2C-6D11-482A-B427-4A225724C715}"/>
  </w:font>
  <w:font w:name="Cambria Math">
    <w:panose1 w:val="02040503050406030204"/>
    <w:charset w:val="00"/>
    <w:family w:val="auto"/>
    <w:pitch w:val="default"/>
    <w:sig w:usb0="E00006FF" w:usb1="420024FF" w:usb2="02000000" w:usb3="00000000" w:csb0="2000019F" w:csb1="00000000"/>
    <w:embedRegular r:id="rId8" w:fontKey="{0E1C1751-A89C-4994-89E4-B71859CA40E0}"/>
  </w:font>
  <w:font w:name="宋体-方正超大字符集">
    <w:altName w:val="宋体"/>
    <w:panose1 w:val="00000000000000000000"/>
    <w:charset w:val="86"/>
    <w:family w:val="script"/>
    <w:pitch w:val="default"/>
    <w:sig w:usb0="00000000" w:usb1="00000000" w:usb2="00000010" w:usb3="00000000" w:csb0="00040000" w:csb1="00000000"/>
    <w:embedRegular r:id="rId9" w:fontKey="{FFE18689-1D08-4454-8431-E5A2F9B8808B}"/>
  </w:font>
  <w:font w:name="WPSEMBED2">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7DABD">
    <w:pPr>
      <w:ind w:firstLine="2415" w:firstLineChars="1150"/>
      <w:textAlignment w:val="center"/>
    </w:pPr>
    <w:r>
      <mc:AlternateContent>
        <mc:Choice Requires="wps">
          <w:drawing>
            <wp:anchor distT="0" distB="0" distL="114300" distR="114300" simplePos="0" relativeHeight="251659264" behindDoc="0" locked="0" layoutInCell="1" allowOverlap="1">
              <wp:simplePos x="0" y="0"/>
              <wp:positionH relativeFrom="margin">
                <wp:posOffset>6075045</wp:posOffset>
              </wp:positionH>
              <wp:positionV relativeFrom="paragraph">
                <wp:posOffset>0</wp:posOffset>
              </wp:positionV>
              <wp:extent cx="58420" cy="139700"/>
              <wp:effectExtent l="0" t="0" r="2540" b="0"/>
              <wp:wrapNone/>
              <wp:docPr id="340790988" name="Rectangle 3"/>
              <wp:cNvGraphicFramePr/>
              <a:graphic xmlns:a="http://schemas.openxmlformats.org/drawingml/2006/main">
                <a:graphicData uri="http://schemas.microsoft.com/office/word/2010/wordprocessingShape">
                  <wps:wsp>
                    <wps:cNvSpPr>
                      <a:spLocks noChangeArrowheads="1"/>
                    </wps:cNvSpPr>
                    <wps:spPr bwMode="auto">
                      <a:xfrm>
                        <a:off x="0" y="0"/>
                        <a:ext cx="58420" cy="139700"/>
                      </a:xfrm>
                      <a:prstGeom prst="rect">
                        <a:avLst/>
                      </a:prstGeom>
                      <a:noFill/>
                      <a:ln>
                        <a:noFill/>
                      </a:ln>
                    </wps:spPr>
                    <wps:txbx>
                      <w:txbxContent>
                        <w:p w14:paraId="54459F14">
                          <w:pPr>
                            <w:snapToGrid w:val="0"/>
                            <w:rPr>
                              <w:sz w:val="18"/>
                            </w:rPr>
                          </w:pP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p>
                      </w:txbxContent>
                    </wps:txbx>
                    <wps:bodyPr rot="0" vert="horz" wrap="none" lIns="0" tIns="0" rIns="0" bIns="0" anchor="t" anchorCtr="0" upright="1">
                      <a:spAutoFit/>
                    </wps:bodyPr>
                  </wps:wsp>
                </a:graphicData>
              </a:graphic>
            </wp:anchor>
          </w:drawing>
        </mc:Choice>
        <mc:Fallback>
          <w:pict>
            <v:rect id="Rectangle 3" o:spid="_x0000_s1026" o:spt="1" style="position:absolute;left:0pt;margin-left:478.35pt;margin-top:0pt;height:11pt;width:4.6pt;mso-position-horizontal-relative:margin;mso-wrap-style:none;z-index:251659264;mso-width-relative:page;mso-height-relative:page;" filled="f" stroked="f" coordsize="21600,21600" o:gfxdata="UEsDBAoAAAAAAIdO4kAAAAAAAAAAAAAAAAAEAAAAZHJzL1BLAwQUAAAACACHTuJAsIOjINUAAAAH&#10;AQAADwAAAGRycy9kb3ducmV2LnhtbE2PzU7DMBCE70i8g7VI3KjdSA1NiNMDUiVAXJr2Adx48yPs&#10;dRS7TXl7lhMcRzOa+aba3bwTV5zjGEjDeqVAILXBjtRrOB33T1sQMRmyxgVCDd8YYVff31WmtGGh&#10;A16b1AsuoVgaDUNKUyllbAf0Jq7ChMReF2ZvEsu5l3Y2C5d7JzOlcunNSLwwmAlfB2y/movXII/N&#10;ftk2blbhI+s+3fvbocOg9ePDWr2ASHhLf2H4xWd0qJnpHC5ko3Aaik3+zFEN/IjtIt8UIM4askyB&#10;rCv5n7/+AVBLAwQUAAAACACHTuJAdRwj8f0BAAD/AwAADgAAAGRycy9lMm9Eb2MueG1srVPBbhMx&#10;EL0j8Q+W72Q3SaHJKpuqahSEVKCi8AGO15u1sD3W2Mlu+XrG3iTQcumBizUej5/fezNe3QzWsKPC&#10;oMHVfDopOVNOQqPdvuY/vm/fLTgLUbhGGHCq5k8q8Jv12zer3ldqBh2YRiEjEBeq3te8i9FXRRFk&#10;p6wIE/DK0WELaEWkLe6LBkVP6NYUs7L8UPSAjUeQKgTKbsZDfkLE1wBC22qpNiAPVrk4oqIyIpKk&#10;0Gkf+DqzbVsl49e2DSoyU3NSGvNKj1C8S2uxXolqj8J3Wp4oiNdQeKHJCu3o0QvURkTBDqj/gbJa&#10;IgRo40SCLUYh2RFSMS1fePPYCa+yFrI6+Ivp4f/Byi/HB2S6qfn8qrxelssFtd8JS43/RuYJtzeK&#10;zZNNvQ8VVT/6B0xCg78H+TMwB3cdValbROg7JRoiN031xbMLaRPoKtv1n6EhdHGIkB0bWrQJkLxg&#10;Q27M06UxaohMUvL94mpGHZN0Mp0vr8vct0JU57seQ/yowLIU1ByJecYWx/sQExdRnUvSUw622pjc&#10;euOeJagwZTL3RHeUHYfdcHJgB80TqUAYJ4n+EQUd4C/Oepqimjv6NJyZT458SAN3DvAc7M6BcJIu&#10;1jxyNoZ3cRzMg0e97wh3mkUEf0tebXUWknwcOZxY0lxkfacZToP39z5X/fm3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wg6Mg1QAAAAcBAAAPAAAAAAAAAAEAIAAAACIAAABkcnMvZG93bnJldi54&#10;bWxQSwECFAAUAAAACACHTuJAdRwj8f0BAAD/AwAADgAAAAAAAAABACAAAAAkAQAAZHJzL2Uyb0Rv&#10;Yy54bWxQSwUGAAAAAAYABgBZAQAAkwUAAAAA&#10;">
              <v:fill on="f" focussize="0,0"/>
              <v:stroke on="f"/>
              <v:imagedata o:title=""/>
              <o:lock v:ext="edit" aspectratio="f"/>
              <v:textbox inset="0mm,0mm,0mm,0mm" style="mso-fit-shape-to-text:t;">
                <w:txbxContent>
                  <w:p w14:paraId="54459F14">
                    <w:pPr>
                      <w:snapToGrid w:val="0"/>
                      <w:rPr>
                        <w:sz w:val="18"/>
                      </w:rPr>
                    </w:pP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p>
                </w:txbxContent>
              </v:textbox>
            </v:rect>
          </w:pict>
        </mc:Fallback>
      </mc:AlternateContent>
    </w:r>
  </w:p>
  <w:p w14:paraId="76C6103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0F48412E">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1901C69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39FC8">
    <w:pPr>
      <w:pStyle w:val="9"/>
    </w:pPr>
  </w:p>
  <w:p w14:paraId="42C095EA">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25257B75232B38-A165-1FB7-499C-2E1C792CACB5%252525257D"/>
          <o:lock v:ext="edit" aspectratio="t"/>
        </v:shape>
      </w:pict>
    </w:r>
    <w:r>
      <w:rPr>
        <w:color w:val="FFFFFF"/>
        <w:sz w:val="2"/>
        <w:szCs w:val="2"/>
      </w:rPr>
      <w:pict>
        <v:shape id="_x0000_i1237"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31642768">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3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B2AB46"/>
    <w:multiLevelType w:val="singleLevel"/>
    <w:tmpl w:val="CAB2AB46"/>
    <w:lvl w:ilvl="0" w:tentative="0">
      <w:start w:val="3"/>
      <w:numFmt w:val="decimal"/>
      <w:suff w:val="space"/>
      <w:lvlText w:val="%1."/>
      <w:lvlJc w:val="left"/>
    </w:lvl>
  </w:abstractNum>
  <w:abstractNum w:abstractNumId="1">
    <w:nsid w:val="D7E323F0"/>
    <w:multiLevelType w:val="singleLevel"/>
    <w:tmpl w:val="D7E323F0"/>
    <w:lvl w:ilvl="0" w:tentative="0">
      <w:start w:val="2"/>
      <w:numFmt w:val="decimal"/>
      <w:suff w:val="space"/>
      <w:lvlText w:val="%1."/>
      <w:lvlJc w:val="left"/>
    </w:lvl>
  </w:abstractNum>
  <w:abstractNum w:abstractNumId="2">
    <w:nsid w:val="F4B43FEF"/>
    <w:multiLevelType w:val="singleLevel"/>
    <w:tmpl w:val="F4B43FEF"/>
    <w:lvl w:ilvl="0" w:tentative="0">
      <w:start w:val="2"/>
      <w:numFmt w:val="decimal"/>
      <w:suff w:val="space"/>
      <w:lvlText w:val="%1."/>
      <w:lvlJc w:val="left"/>
    </w:lvl>
  </w:abstractNum>
  <w:abstractNum w:abstractNumId="3">
    <w:nsid w:val="295B035B"/>
    <w:multiLevelType w:val="singleLevel"/>
    <w:tmpl w:val="295B035B"/>
    <w:lvl w:ilvl="0" w:tentative="0">
      <w:start w:val="1"/>
      <w:numFmt w:val="chineseCounting"/>
      <w:suff w:val="nothing"/>
      <w:lvlText w:val="%1、"/>
      <w:lvlJc w:val="left"/>
      <w:rPr>
        <w:rFonts w:hint="eastAsia"/>
      </w:rPr>
    </w:lvl>
  </w:abstractNum>
  <w:abstractNum w:abstractNumId="4">
    <w:nsid w:val="60EBF8CF"/>
    <w:multiLevelType w:val="singleLevel"/>
    <w:tmpl w:val="60EBF8CF"/>
    <w:lvl w:ilvl="0" w:tentative="0">
      <w:start w:val="1"/>
      <w:numFmt w:val="decimal"/>
      <w:suff w:val="space"/>
      <w:lvlText w:val="%1."/>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2A97"/>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6F438E"/>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36363D4"/>
    <w:rsid w:val="063E4C65"/>
    <w:rsid w:val="0E127591"/>
    <w:rsid w:val="12C329EB"/>
    <w:rsid w:val="13D604FC"/>
    <w:rsid w:val="1A7508C7"/>
    <w:rsid w:val="1FA616CA"/>
    <w:rsid w:val="259E5A57"/>
    <w:rsid w:val="2C726A11"/>
    <w:rsid w:val="364A6DFC"/>
    <w:rsid w:val="37B00EE0"/>
    <w:rsid w:val="37EE37B7"/>
    <w:rsid w:val="4C45549B"/>
    <w:rsid w:val="54037CA3"/>
    <w:rsid w:val="59F6057D"/>
    <w:rsid w:val="5E247EB7"/>
    <w:rsid w:val="601B255B"/>
    <w:rsid w:val="6A8D2838"/>
    <w:rsid w:val="6ABE6E95"/>
    <w:rsid w:val="6ADB7A47"/>
    <w:rsid w:val="70EE2072"/>
    <w:rsid w:val="72C71C47"/>
    <w:rsid w:val="76B750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9"/>
    <w:pPr>
      <w:spacing w:beforeAutospacing="1" w:afterAutospacing="1"/>
      <w:jc w:val="left"/>
      <w:outlineLvl w:val="3"/>
    </w:pPr>
    <w:rPr>
      <w:rFonts w:hint="eastAsia" w:ascii="宋体" w:hAnsi="宋体" w:eastAsia="宋体" w:cs="Times New Roman"/>
      <w:b/>
      <w:bCs/>
      <w:kern w:val="0"/>
      <w:sz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19"/>
    <w:qFormat/>
    <w:uiPriority w:val="0"/>
    <w:rPr>
      <w:rFonts w:ascii="宋体" w:hAnsi="Courier New" w:cs="Courier New"/>
      <w:szCs w:val="21"/>
    </w:rPr>
  </w:style>
  <w:style w:type="paragraph" w:styleId="7">
    <w:name w:val="Balloon Text"/>
    <w:basedOn w:val="1"/>
    <w:link w:val="21"/>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Hyperlink"/>
    <w:basedOn w:val="14"/>
    <w:semiHidden/>
    <w:unhideWhenUsed/>
    <w:qFormat/>
    <w:uiPriority w:val="99"/>
    <w:rPr>
      <w:color w:val="0000FF"/>
      <w:u w:val="single"/>
    </w:rPr>
  </w:style>
  <w:style w:type="character" w:customStyle="1" w:styleId="18">
    <w:name w:val="标题 2 字符"/>
    <w:basedOn w:val="14"/>
    <w:link w:val="2"/>
    <w:qFormat/>
    <w:uiPriority w:val="9"/>
    <w:rPr>
      <w:rFonts w:ascii="宋体" w:hAnsi="宋体" w:eastAsia="宋体" w:cs="Times New Roman"/>
      <w:b/>
      <w:bCs/>
      <w:kern w:val="0"/>
      <w:sz w:val="36"/>
      <w:szCs w:val="36"/>
    </w:rPr>
  </w:style>
  <w:style w:type="character" w:customStyle="1" w:styleId="19">
    <w:name w:val="纯文本 字符"/>
    <w:basedOn w:val="14"/>
    <w:link w:val="6"/>
    <w:qFormat/>
    <w:uiPriority w:val="0"/>
    <w:rPr>
      <w:rFonts w:ascii="宋体" w:hAnsi="Courier New" w:cs="Courier New"/>
      <w:szCs w:val="21"/>
    </w:rPr>
  </w:style>
  <w:style w:type="character" w:customStyle="1" w:styleId="20">
    <w:name w:val="页眉 字符"/>
    <w:basedOn w:val="14"/>
    <w:link w:val="9"/>
    <w:qFormat/>
    <w:uiPriority w:val="0"/>
    <w:rPr>
      <w:sz w:val="18"/>
      <w:szCs w:val="24"/>
    </w:rPr>
  </w:style>
  <w:style w:type="character" w:customStyle="1" w:styleId="21">
    <w:name w:val="批注框文本 字符"/>
    <w:basedOn w:val="14"/>
    <w:link w:val="7"/>
    <w:semiHidden/>
    <w:qFormat/>
    <w:uiPriority w:val="99"/>
    <w:rPr>
      <w:sz w:val="18"/>
      <w:szCs w:val="18"/>
    </w:rPr>
  </w:style>
  <w:style w:type="character" w:customStyle="1" w:styleId="22">
    <w:name w:val="页脚 字符"/>
    <w:basedOn w:val="14"/>
    <w:link w:val="8"/>
    <w:qFormat/>
    <w:uiPriority w:val="99"/>
    <w:rPr>
      <w:sz w:val="18"/>
      <w:szCs w:val="18"/>
    </w:rPr>
  </w:style>
  <w:style w:type="character" w:customStyle="1" w:styleId="23">
    <w:name w:val="纯文本 Char1"/>
    <w:qFormat/>
    <w:locked/>
    <w:uiPriority w:val="0"/>
    <w:rPr>
      <w:rFonts w:ascii="宋体" w:hAnsi="Courier New" w:eastAsia="宋体" w:cs="Courier New"/>
      <w:szCs w:val="21"/>
    </w:rPr>
  </w:style>
  <w:style w:type="paragraph" w:customStyle="1" w:styleId="24">
    <w:name w:val="正文1"/>
    <w:qFormat/>
    <w:uiPriority w:val="0"/>
    <w:pPr>
      <w:spacing w:line="300" w:lineRule="auto"/>
    </w:pPr>
    <w:rPr>
      <w:rFonts w:ascii="Times New Roman" w:hAnsi="Times New Roman" w:eastAsia="宋体" w:cs="Times New Roman"/>
      <w:szCs w:val="21"/>
      <w:lang w:val="en-US" w:eastAsia="zh-CN" w:bidi="ar-SA"/>
    </w:rPr>
  </w:style>
  <w:style w:type="character" w:customStyle="1" w:styleId="25">
    <w:name w:val="apple-style-span"/>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5.bin"/><Relationship Id="rId98" Type="http://schemas.openxmlformats.org/officeDocument/2006/relationships/image" Target="media/image60.wmf"/><Relationship Id="rId97" Type="http://schemas.openxmlformats.org/officeDocument/2006/relationships/oleObject" Target="embeddings/oleObject34.bin"/><Relationship Id="rId96" Type="http://schemas.openxmlformats.org/officeDocument/2006/relationships/oleObject" Target="embeddings/oleObject33.bin"/><Relationship Id="rId95" Type="http://schemas.openxmlformats.org/officeDocument/2006/relationships/image" Target="media/image59.png"/><Relationship Id="rId94" Type="http://schemas.openxmlformats.org/officeDocument/2006/relationships/image" Target="media/image58.wmf"/><Relationship Id="rId93" Type="http://schemas.openxmlformats.org/officeDocument/2006/relationships/oleObject" Target="embeddings/oleObject32.bin"/><Relationship Id="rId92" Type="http://schemas.openxmlformats.org/officeDocument/2006/relationships/image" Target="media/image57.wmf"/><Relationship Id="rId91" Type="http://schemas.openxmlformats.org/officeDocument/2006/relationships/oleObject" Target="embeddings/oleObject31.bin"/><Relationship Id="rId90" Type="http://schemas.openxmlformats.org/officeDocument/2006/relationships/image" Target="media/image56.wmf"/><Relationship Id="rId9" Type="http://schemas.openxmlformats.org/officeDocument/2006/relationships/image" Target="media/image5.png"/><Relationship Id="rId89" Type="http://schemas.openxmlformats.org/officeDocument/2006/relationships/oleObject" Target="embeddings/oleObject30.bin"/><Relationship Id="rId88" Type="http://schemas.openxmlformats.org/officeDocument/2006/relationships/image" Target="media/image55.wmf"/><Relationship Id="rId87" Type="http://schemas.openxmlformats.org/officeDocument/2006/relationships/oleObject" Target="embeddings/oleObject29.bin"/><Relationship Id="rId86" Type="http://schemas.openxmlformats.org/officeDocument/2006/relationships/image" Target="media/image54.png"/><Relationship Id="rId85" Type="http://schemas.openxmlformats.org/officeDocument/2006/relationships/oleObject" Target="embeddings/oleObject28.bin"/><Relationship Id="rId84" Type="http://schemas.openxmlformats.org/officeDocument/2006/relationships/image" Target="media/image53.wmf"/><Relationship Id="rId83" Type="http://schemas.openxmlformats.org/officeDocument/2006/relationships/oleObject" Target="embeddings/oleObject27.bin"/><Relationship Id="rId82" Type="http://schemas.openxmlformats.org/officeDocument/2006/relationships/oleObject" Target="embeddings/oleObject26.bin"/><Relationship Id="rId81" Type="http://schemas.openxmlformats.org/officeDocument/2006/relationships/image" Target="media/image52.wmf"/><Relationship Id="rId80" Type="http://schemas.openxmlformats.org/officeDocument/2006/relationships/oleObject" Target="embeddings/oleObject25.bin"/><Relationship Id="rId8" Type="http://schemas.openxmlformats.org/officeDocument/2006/relationships/image" Target="media/image4.png"/><Relationship Id="rId79" Type="http://schemas.openxmlformats.org/officeDocument/2006/relationships/image" Target="media/image51.wmf"/><Relationship Id="rId78" Type="http://schemas.openxmlformats.org/officeDocument/2006/relationships/oleObject" Target="embeddings/oleObject24.bin"/><Relationship Id="rId77" Type="http://schemas.openxmlformats.org/officeDocument/2006/relationships/image" Target="media/image50.wmf"/><Relationship Id="rId76" Type="http://schemas.openxmlformats.org/officeDocument/2006/relationships/oleObject" Target="embeddings/oleObject23.bin"/><Relationship Id="rId75" Type="http://schemas.openxmlformats.org/officeDocument/2006/relationships/image" Target="media/image49.wmf"/><Relationship Id="rId74" Type="http://schemas.openxmlformats.org/officeDocument/2006/relationships/oleObject" Target="embeddings/oleObject22.bin"/><Relationship Id="rId73" Type="http://schemas.openxmlformats.org/officeDocument/2006/relationships/image" Target="media/image48.wmf"/><Relationship Id="rId72" Type="http://schemas.openxmlformats.org/officeDocument/2006/relationships/oleObject" Target="embeddings/oleObject21.bin"/><Relationship Id="rId71" Type="http://schemas.openxmlformats.org/officeDocument/2006/relationships/oleObject" Target="embeddings/oleObject20.bin"/><Relationship Id="rId70" Type="http://schemas.openxmlformats.org/officeDocument/2006/relationships/image" Target="media/image47.wmf"/><Relationship Id="rId7" Type="http://schemas.openxmlformats.org/officeDocument/2006/relationships/image" Target="media/image3.png"/><Relationship Id="rId69" Type="http://schemas.openxmlformats.org/officeDocument/2006/relationships/oleObject" Target="embeddings/oleObject19.bin"/><Relationship Id="rId68" Type="http://schemas.openxmlformats.org/officeDocument/2006/relationships/image" Target="media/image46.wmf"/><Relationship Id="rId67" Type="http://schemas.openxmlformats.org/officeDocument/2006/relationships/oleObject" Target="embeddings/oleObject18.bin"/><Relationship Id="rId66" Type="http://schemas.openxmlformats.org/officeDocument/2006/relationships/image" Target="media/image45.wmf"/><Relationship Id="rId65" Type="http://schemas.openxmlformats.org/officeDocument/2006/relationships/oleObject" Target="embeddings/oleObject17.bin"/><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wmf"/><Relationship Id="rId61" Type="http://schemas.openxmlformats.org/officeDocument/2006/relationships/oleObject" Target="embeddings/oleObject16.bin"/><Relationship Id="rId60" Type="http://schemas.openxmlformats.org/officeDocument/2006/relationships/oleObject" Target="embeddings/oleObject15.bin"/><Relationship Id="rId6" Type="http://schemas.openxmlformats.org/officeDocument/2006/relationships/image" Target="media/image2.png"/><Relationship Id="rId59" Type="http://schemas.openxmlformats.org/officeDocument/2006/relationships/image" Target="media/image41.jpeg"/><Relationship Id="rId58" Type="http://schemas.openxmlformats.org/officeDocument/2006/relationships/image" Target="media/image40.jpeg"/><Relationship Id="rId57" Type="http://schemas.openxmlformats.org/officeDocument/2006/relationships/image" Target="media/image39.wmf"/><Relationship Id="rId56" Type="http://schemas.openxmlformats.org/officeDocument/2006/relationships/oleObject" Target="embeddings/oleObject14.bin"/><Relationship Id="rId55" Type="http://schemas.openxmlformats.org/officeDocument/2006/relationships/image" Target="media/image38.wmf"/><Relationship Id="rId54" Type="http://schemas.openxmlformats.org/officeDocument/2006/relationships/oleObject" Target="embeddings/oleObject13.bin"/><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wmf"/><Relationship Id="rId50" Type="http://schemas.openxmlformats.org/officeDocument/2006/relationships/oleObject" Target="embeddings/oleObject12.bin"/><Relationship Id="rId5" Type="http://schemas.openxmlformats.org/officeDocument/2006/relationships/theme" Target="theme/theme1.xml"/><Relationship Id="rId49" Type="http://schemas.openxmlformats.org/officeDocument/2006/relationships/image" Target="media/image34.png"/><Relationship Id="rId48" Type="http://schemas.openxmlformats.org/officeDocument/2006/relationships/image" Target="media/image33.wmf"/><Relationship Id="rId47" Type="http://schemas.openxmlformats.org/officeDocument/2006/relationships/oleObject" Target="embeddings/oleObject11.bin"/><Relationship Id="rId46" Type="http://schemas.openxmlformats.org/officeDocument/2006/relationships/image" Target="media/image32.wmf"/><Relationship Id="rId459" Type="http://schemas.openxmlformats.org/officeDocument/2006/relationships/fontTable" Target="fontTable.xml"/><Relationship Id="rId458" Type="http://schemas.openxmlformats.org/officeDocument/2006/relationships/numbering" Target="numbering.xml"/><Relationship Id="rId457" Type="http://schemas.openxmlformats.org/officeDocument/2006/relationships/customXml" Target="../customXml/item1.xml"/><Relationship Id="rId456" Type="http://schemas.openxmlformats.org/officeDocument/2006/relationships/image" Target="media/image240.wmf"/><Relationship Id="rId455" Type="http://schemas.openxmlformats.org/officeDocument/2006/relationships/oleObject" Target="embeddings/oleObject212.bin"/><Relationship Id="rId454" Type="http://schemas.openxmlformats.org/officeDocument/2006/relationships/image" Target="media/image239.wmf"/><Relationship Id="rId453" Type="http://schemas.openxmlformats.org/officeDocument/2006/relationships/oleObject" Target="embeddings/oleObject211.bin"/><Relationship Id="rId452" Type="http://schemas.openxmlformats.org/officeDocument/2006/relationships/image" Target="media/image238.png"/><Relationship Id="rId451" Type="http://schemas.openxmlformats.org/officeDocument/2006/relationships/image" Target="media/image237.wmf"/><Relationship Id="rId450" Type="http://schemas.openxmlformats.org/officeDocument/2006/relationships/oleObject" Target="embeddings/oleObject210.bin"/><Relationship Id="rId45" Type="http://schemas.openxmlformats.org/officeDocument/2006/relationships/oleObject" Target="embeddings/oleObject10.bin"/><Relationship Id="rId449" Type="http://schemas.openxmlformats.org/officeDocument/2006/relationships/image" Target="media/image236.wmf"/><Relationship Id="rId448" Type="http://schemas.openxmlformats.org/officeDocument/2006/relationships/oleObject" Target="embeddings/oleObject209.bin"/><Relationship Id="rId447" Type="http://schemas.openxmlformats.org/officeDocument/2006/relationships/image" Target="media/image235.wmf"/><Relationship Id="rId446" Type="http://schemas.openxmlformats.org/officeDocument/2006/relationships/oleObject" Target="embeddings/oleObject208.bin"/><Relationship Id="rId445" Type="http://schemas.openxmlformats.org/officeDocument/2006/relationships/image" Target="media/image234.wmf"/><Relationship Id="rId444" Type="http://schemas.openxmlformats.org/officeDocument/2006/relationships/oleObject" Target="embeddings/oleObject207.bin"/><Relationship Id="rId443" Type="http://schemas.openxmlformats.org/officeDocument/2006/relationships/oleObject" Target="embeddings/oleObject206.bin"/><Relationship Id="rId442" Type="http://schemas.openxmlformats.org/officeDocument/2006/relationships/image" Target="media/image233.wmf"/><Relationship Id="rId441" Type="http://schemas.openxmlformats.org/officeDocument/2006/relationships/oleObject" Target="embeddings/oleObject205.bin"/><Relationship Id="rId440" Type="http://schemas.openxmlformats.org/officeDocument/2006/relationships/image" Target="media/image232.wmf"/><Relationship Id="rId44" Type="http://schemas.openxmlformats.org/officeDocument/2006/relationships/image" Target="media/image31.wmf"/><Relationship Id="rId439" Type="http://schemas.openxmlformats.org/officeDocument/2006/relationships/oleObject" Target="embeddings/oleObject204.bin"/><Relationship Id="rId438" Type="http://schemas.openxmlformats.org/officeDocument/2006/relationships/image" Target="media/image231.wmf"/><Relationship Id="rId437" Type="http://schemas.openxmlformats.org/officeDocument/2006/relationships/oleObject" Target="embeddings/oleObject203.bin"/><Relationship Id="rId436" Type="http://schemas.openxmlformats.org/officeDocument/2006/relationships/image" Target="media/image230.wmf"/><Relationship Id="rId435" Type="http://schemas.openxmlformats.org/officeDocument/2006/relationships/oleObject" Target="embeddings/oleObject202.bin"/><Relationship Id="rId434" Type="http://schemas.openxmlformats.org/officeDocument/2006/relationships/image" Target="media/image229.png"/><Relationship Id="rId433" Type="http://schemas.openxmlformats.org/officeDocument/2006/relationships/image" Target="media/image228.wmf"/><Relationship Id="rId432" Type="http://schemas.openxmlformats.org/officeDocument/2006/relationships/oleObject" Target="embeddings/oleObject201.bin"/><Relationship Id="rId431" Type="http://schemas.openxmlformats.org/officeDocument/2006/relationships/image" Target="media/image227.wmf"/><Relationship Id="rId430" Type="http://schemas.openxmlformats.org/officeDocument/2006/relationships/oleObject" Target="embeddings/oleObject200.bin"/><Relationship Id="rId43" Type="http://schemas.openxmlformats.org/officeDocument/2006/relationships/oleObject" Target="embeddings/oleObject9.bin"/><Relationship Id="rId429" Type="http://schemas.openxmlformats.org/officeDocument/2006/relationships/oleObject" Target="embeddings/oleObject199.bin"/><Relationship Id="rId428" Type="http://schemas.openxmlformats.org/officeDocument/2006/relationships/image" Target="media/image226.wmf"/><Relationship Id="rId427" Type="http://schemas.openxmlformats.org/officeDocument/2006/relationships/oleObject" Target="embeddings/oleObject198.bin"/><Relationship Id="rId426" Type="http://schemas.openxmlformats.org/officeDocument/2006/relationships/image" Target="media/image225.wmf"/><Relationship Id="rId425" Type="http://schemas.openxmlformats.org/officeDocument/2006/relationships/oleObject" Target="embeddings/oleObject197.bin"/><Relationship Id="rId424" Type="http://schemas.openxmlformats.org/officeDocument/2006/relationships/image" Target="media/image224.wmf"/><Relationship Id="rId423" Type="http://schemas.openxmlformats.org/officeDocument/2006/relationships/oleObject" Target="embeddings/oleObject196.bin"/><Relationship Id="rId422" Type="http://schemas.openxmlformats.org/officeDocument/2006/relationships/oleObject" Target="embeddings/oleObject195.bin"/><Relationship Id="rId421" Type="http://schemas.openxmlformats.org/officeDocument/2006/relationships/image" Target="media/image223.wmf"/><Relationship Id="rId420" Type="http://schemas.openxmlformats.org/officeDocument/2006/relationships/oleObject" Target="embeddings/oleObject194.bin"/><Relationship Id="rId42" Type="http://schemas.openxmlformats.org/officeDocument/2006/relationships/oleObject" Target="embeddings/oleObject8.bin"/><Relationship Id="rId419" Type="http://schemas.openxmlformats.org/officeDocument/2006/relationships/image" Target="media/image222.wmf"/><Relationship Id="rId418" Type="http://schemas.openxmlformats.org/officeDocument/2006/relationships/oleObject" Target="embeddings/oleObject193.bin"/><Relationship Id="rId417" Type="http://schemas.openxmlformats.org/officeDocument/2006/relationships/image" Target="media/image221.wmf"/><Relationship Id="rId416" Type="http://schemas.openxmlformats.org/officeDocument/2006/relationships/oleObject" Target="embeddings/oleObject192.bin"/><Relationship Id="rId415" Type="http://schemas.openxmlformats.org/officeDocument/2006/relationships/image" Target="media/image220.png"/><Relationship Id="rId414" Type="http://schemas.openxmlformats.org/officeDocument/2006/relationships/image" Target="media/image219.wmf"/><Relationship Id="rId413" Type="http://schemas.openxmlformats.org/officeDocument/2006/relationships/oleObject" Target="embeddings/oleObject191.bin"/><Relationship Id="rId412" Type="http://schemas.openxmlformats.org/officeDocument/2006/relationships/image" Target="media/image218.wmf"/><Relationship Id="rId411" Type="http://schemas.openxmlformats.org/officeDocument/2006/relationships/oleObject" Target="embeddings/oleObject190.bin"/><Relationship Id="rId410" Type="http://schemas.openxmlformats.org/officeDocument/2006/relationships/image" Target="media/image217.wmf"/><Relationship Id="rId41" Type="http://schemas.openxmlformats.org/officeDocument/2006/relationships/oleObject" Target="embeddings/oleObject7.bin"/><Relationship Id="rId409" Type="http://schemas.openxmlformats.org/officeDocument/2006/relationships/oleObject" Target="embeddings/oleObject189.bin"/><Relationship Id="rId408" Type="http://schemas.openxmlformats.org/officeDocument/2006/relationships/oleObject" Target="embeddings/oleObject188.bin"/><Relationship Id="rId407" Type="http://schemas.openxmlformats.org/officeDocument/2006/relationships/oleObject" Target="embeddings/oleObject187.bin"/><Relationship Id="rId406" Type="http://schemas.openxmlformats.org/officeDocument/2006/relationships/image" Target="media/image216.wmf"/><Relationship Id="rId405" Type="http://schemas.openxmlformats.org/officeDocument/2006/relationships/oleObject" Target="embeddings/oleObject186.bin"/><Relationship Id="rId404" Type="http://schemas.openxmlformats.org/officeDocument/2006/relationships/oleObject" Target="embeddings/oleObject185.bin"/><Relationship Id="rId403" Type="http://schemas.openxmlformats.org/officeDocument/2006/relationships/oleObject" Target="embeddings/oleObject184.bin"/><Relationship Id="rId402" Type="http://schemas.openxmlformats.org/officeDocument/2006/relationships/oleObject" Target="embeddings/oleObject183.bin"/><Relationship Id="rId401" Type="http://schemas.openxmlformats.org/officeDocument/2006/relationships/image" Target="media/image215.wmf"/><Relationship Id="rId400" Type="http://schemas.openxmlformats.org/officeDocument/2006/relationships/oleObject" Target="embeddings/oleObject182.bin"/><Relationship Id="rId40" Type="http://schemas.openxmlformats.org/officeDocument/2006/relationships/oleObject" Target="embeddings/oleObject6.bin"/><Relationship Id="rId4" Type="http://schemas.openxmlformats.org/officeDocument/2006/relationships/footer" Target="footer1.xml"/><Relationship Id="rId399" Type="http://schemas.openxmlformats.org/officeDocument/2006/relationships/image" Target="media/image214.wmf"/><Relationship Id="rId398" Type="http://schemas.openxmlformats.org/officeDocument/2006/relationships/oleObject" Target="embeddings/oleObject181.bin"/><Relationship Id="rId397" Type="http://schemas.openxmlformats.org/officeDocument/2006/relationships/image" Target="media/image213.wmf"/><Relationship Id="rId396" Type="http://schemas.openxmlformats.org/officeDocument/2006/relationships/oleObject" Target="embeddings/oleObject180.bin"/><Relationship Id="rId395" Type="http://schemas.openxmlformats.org/officeDocument/2006/relationships/image" Target="media/image212.wmf"/><Relationship Id="rId394" Type="http://schemas.openxmlformats.org/officeDocument/2006/relationships/oleObject" Target="embeddings/oleObject179.bin"/><Relationship Id="rId393" Type="http://schemas.openxmlformats.org/officeDocument/2006/relationships/image" Target="media/image211.png"/><Relationship Id="rId392" Type="http://schemas.openxmlformats.org/officeDocument/2006/relationships/image" Target="media/image210.wmf"/><Relationship Id="rId391" Type="http://schemas.openxmlformats.org/officeDocument/2006/relationships/oleObject" Target="embeddings/oleObject178.bin"/><Relationship Id="rId390" Type="http://schemas.openxmlformats.org/officeDocument/2006/relationships/oleObject" Target="embeddings/oleObject177.bin"/><Relationship Id="rId39" Type="http://schemas.openxmlformats.org/officeDocument/2006/relationships/oleObject" Target="embeddings/oleObject5.bin"/><Relationship Id="rId389" Type="http://schemas.openxmlformats.org/officeDocument/2006/relationships/image" Target="media/image209.wmf"/><Relationship Id="rId388" Type="http://schemas.openxmlformats.org/officeDocument/2006/relationships/oleObject" Target="embeddings/oleObject176.bin"/><Relationship Id="rId387" Type="http://schemas.openxmlformats.org/officeDocument/2006/relationships/oleObject" Target="embeddings/oleObject175.bin"/><Relationship Id="rId386" Type="http://schemas.openxmlformats.org/officeDocument/2006/relationships/oleObject" Target="embeddings/oleObject174.bin"/><Relationship Id="rId385" Type="http://schemas.openxmlformats.org/officeDocument/2006/relationships/image" Target="media/image208.wmf"/><Relationship Id="rId384" Type="http://schemas.openxmlformats.org/officeDocument/2006/relationships/oleObject" Target="embeddings/oleObject173.bin"/><Relationship Id="rId383" Type="http://schemas.openxmlformats.org/officeDocument/2006/relationships/image" Target="media/image207.wmf"/><Relationship Id="rId382" Type="http://schemas.openxmlformats.org/officeDocument/2006/relationships/oleObject" Target="embeddings/oleObject172.bin"/><Relationship Id="rId381" Type="http://schemas.openxmlformats.org/officeDocument/2006/relationships/oleObject" Target="embeddings/oleObject171.bin"/><Relationship Id="rId380" Type="http://schemas.openxmlformats.org/officeDocument/2006/relationships/image" Target="media/image206.png"/><Relationship Id="rId38" Type="http://schemas.openxmlformats.org/officeDocument/2006/relationships/image" Target="media/image30.wmf"/><Relationship Id="rId379" Type="http://schemas.openxmlformats.org/officeDocument/2006/relationships/image" Target="media/image205.wmf"/><Relationship Id="rId378" Type="http://schemas.openxmlformats.org/officeDocument/2006/relationships/oleObject" Target="embeddings/oleObject170.bin"/><Relationship Id="rId377" Type="http://schemas.openxmlformats.org/officeDocument/2006/relationships/image" Target="media/image204.wmf"/><Relationship Id="rId376" Type="http://schemas.openxmlformats.org/officeDocument/2006/relationships/oleObject" Target="embeddings/oleObject169.bin"/><Relationship Id="rId375" Type="http://schemas.openxmlformats.org/officeDocument/2006/relationships/image" Target="media/image203.wmf"/><Relationship Id="rId374" Type="http://schemas.openxmlformats.org/officeDocument/2006/relationships/oleObject" Target="embeddings/oleObject168.bin"/><Relationship Id="rId373" Type="http://schemas.openxmlformats.org/officeDocument/2006/relationships/image" Target="media/image202.wmf"/><Relationship Id="rId372" Type="http://schemas.openxmlformats.org/officeDocument/2006/relationships/oleObject" Target="embeddings/oleObject167.bin"/><Relationship Id="rId371" Type="http://schemas.openxmlformats.org/officeDocument/2006/relationships/image" Target="media/image201.wmf"/><Relationship Id="rId370" Type="http://schemas.openxmlformats.org/officeDocument/2006/relationships/oleObject" Target="embeddings/oleObject166.bin"/><Relationship Id="rId37" Type="http://schemas.openxmlformats.org/officeDocument/2006/relationships/oleObject" Target="embeddings/oleObject4.bin"/><Relationship Id="rId369" Type="http://schemas.openxmlformats.org/officeDocument/2006/relationships/image" Target="media/image200.wmf"/><Relationship Id="rId368" Type="http://schemas.openxmlformats.org/officeDocument/2006/relationships/oleObject" Target="embeddings/oleObject165.bin"/><Relationship Id="rId367" Type="http://schemas.openxmlformats.org/officeDocument/2006/relationships/image" Target="media/image199.wmf"/><Relationship Id="rId366" Type="http://schemas.openxmlformats.org/officeDocument/2006/relationships/oleObject" Target="embeddings/oleObject164.bin"/><Relationship Id="rId365" Type="http://schemas.openxmlformats.org/officeDocument/2006/relationships/image" Target="media/image198.wmf"/><Relationship Id="rId364" Type="http://schemas.openxmlformats.org/officeDocument/2006/relationships/oleObject" Target="embeddings/oleObject163.bin"/><Relationship Id="rId363" Type="http://schemas.openxmlformats.org/officeDocument/2006/relationships/image" Target="media/image197.wmf"/><Relationship Id="rId362" Type="http://schemas.openxmlformats.org/officeDocument/2006/relationships/oleObject" Target="embeddings/oleObject162.bin"/><Relationship Id="rId361" Type="http://schemas.openxmlformats.org/officeDocument/2006/relationships/image" Target="media/image196.png"/><Relationship Id="rId360" Type="http://schemas.openxmlformats.org/officeDocument/2006/relationships/oleObject" Target="embeddings/oleObject161.bin"/><Relationship Id="rId36" Type="http://schemas.openxmlformats.org/officeDocument/2006/relationships/image" Target="media/image29.jpeg"/><Relationship Id="rId359" Type="http://schemas.openxmlformats.org/officeDocument/2006/relationships/image" Target="media/image195.wmf"/><Relationship Id="rId358" Type="http://schemas.openxmlformats.org/officeDocument/2006/relationships/oleObject" Target="embeddings/oleObject160.bin"/><Relationship Id="rId357" Type="http://schemas.openxmlformats.org/officeDocument/2006/relationships/image" Target="media/image194.wmf"/><Relationship Id="rId356" Type="http://schemas.openxmlformats.org/officeDocument/2006/relationships/oleObject" Target="embeddings/oleObject159.bin"/><Relationship Id="rId355" Type="http://schemas.openxmlformats.org/officeDocument/2006/relationships/image" Target="media/image193.wmf"/><Relationship Id="rId354" Type="http://schemas.openxmlformats.org/officeDocument/2006/relationships/oleObject" Target="embeddings/oleObject158.bin"/><Relationship Id="rId353" Type="http://schemas.openxmlformats.org/officeDocument/2006/relationships/oleObject" Target="embeddings/oleObject157.bin"/><Relationship Id="rId352" Type="http://schemas.openxmlformats.org/officeDocument/2006/relationships/image" Target="media/image192.wmf"/><Relationship Id="rId351" Type="http://schemas.openxmlformats.org/officeDocument/2006/relationships/oleObject" Target="embeddings/oleObject156.bin"/><Relationship Id="rId350" Type="http://schemas.openxmlformats.org/officeDocument/2006/relationships/image" Target="media/image191.wmf"/><Relationship Id="rId35" Type="http://schemas.openxmlformats.org/officeDocument/2006/relationships/image" Target="media/image28.png"/><Relationship Id="rId349" Type="http://schemas.openxmlformats.org/officeDocument/2006/relationships/oleObject" Target="embeddings/oleObject155.bin"/><Relationship Id="rId348" Type="http://schemas.openxmlformats.org/officeDocument/2006/relationships/image" Target="media/image190.wmf"/><Relationship Id="rId347" Type="http://schemas.openxmlformats.org/officeDocument/2006/relationships/oleObject" Target="embeddings/oleObject154.bin"/><Relationship Id="rId346" Type="http://schemas.openxmlformats.org/officeDocument/2006/relationships/image" Target="media/image189.wmf"/><Relationship Id="rId345" Type="http://schemas.openxmlformats.org/officeDocument/2006/relationships/oleObject" Target="embeddings/oleObject153.bin"/><Relationship Id="rId344" Type="http://schemas.openxmlformats.org/officeDocument/2006/relationships/image" Target="media/image188.wmf"/><Relationship Id="rId343" Type="http://schemas.openxmlformats.org/officeDocument/2006/relationships/oleObject" Target="embeddings/oleObject152.bin"/><Relationship Id="rId342" Type="http://schemas.openxmlformats.org/officeDocument/2006/relationships/image" Target="media/image187.wmf"/><Relationship Id="rId341" Type="http://schemas.openxmlformats.org/officeDocument/2006/relationships/oleObject" Target="embeddings/oleObject151.bin"/><Relationship Id="rId340" Type="http://schemas.openxmlformats.org/officeDocument/2006/relationships/image" Target="media/image186.wmf"/><Relationship Id="rId34" Type="http://schemas.openxmlformats.org/officeDocument/2006/relationships/image" Target="media/image27.png"/><Relationship Id="rId339" Type="http://schemas.openxmlformats.org/officeDocument/2006/relationships/oleObject" Target="embeddings/oleObject150.bin"/><Relationship Id="rId338" Type="http://schemas.openxmlformats.org/officeDocument/2006/relationships/image" Target="media/image185.wmf"/><Relationship Id="rId337" Type="http://schemas.openxmlformats.org/officeDocument/2006/relationships/oleObject" Target="embeddings/oleObject149.bin"/><Relationship Id="rId336" Type="http://schemas.openxmlformats.org/officeDocument/2006/relationships/image" Target="media/image184.wmf"/><Relationship Id="rId335" Type="http://schemas.openxmlformats.org/officeDocument/2006/relationships/oleObject" Target="embeddings/oleObject148.bin"/><Relationship Id="rId334" Type="http://schemas.openxmlformats.org/officeDocument/2006/relationships/image" Target="media/image183.wmf"/><Relationship Id="rId333" Type="http://schemas.openxmlformats.org/officeDocument/2006/relationships/oleObject" Target="embeddings/oleObject147.bin"/><Relationship Id="rId332" Type="http://schemas.openxmlformats.org/officeDocument/2006/relationships/image" Target="media/image182.wmf"/><Relationship Id="rId331" Type="http://schemas.openxmlformats.org/officeDocument/2006/relationships/oleObject" Target="embeddings/oleObject146.bin"/><Relationship Id="rId330" Type="http://schemas.openxmlformats.org/officeDocument/2006/relationships/image" Target="media/image181.wmf"/><Relationship Id="rId33" Type="http://schemas.openxmlformats.org/officeDocument/2006/relationships/image" Target="media/image26.png"/><Relationship Id="rId329" Type="http://schemas.openxmlformats.org/officeDocument/2006/relationships/oleObject" Target="embeddings/oleObject145.bin"/><Relationship Id="rId328" Type="http://schemas.openxmlformats.org/officeDocument/2006/relationships/image" Target="media/image180.wmf"/><Relationship Id="rId327" Type="http://schemas.openxmlformats.org/officeDocument/2006/relationships/oleObject" Target="embeddings/oleObject144.bin"/><Relationship Id="rId326" Type="http://schemas.openxmlformats.org/officeDocument/2006/relationships/oleObject" Target="embeddings/oleObject143.bin"/><Relationship Id="rId325" Type="http://schemas.openxmlformats.org/officeDocument/2006/relationships/image" Target="media/image179.wmf"/><Relationship Id="rId324" Type="http://schemas.openxmlformats.org/officeDocument/2006/relationships/oleObject" Target="embeddings/oleObject142.bin"/><Relationship Id="rId323" Type="http://schemas.openxmlformats.org/officeDocument/2006/relationships/image" Target="media/image178.wmf"/><Relationship Id="rId322" Type="http://schemas.openxmlformats.org/officeDocument/2006/relationships/oleObject" Target="embeddings/oleObject141.bin"/><Relationship Id="rId321" Type="http://schemas.openxmlformats.org/officeDocument/2006/relationships/image" Target="media/image177.wmf"/><Relationship Id="rId320" Type="http://schemas.openxmlformats.org/officeDocument/2006/relationships/oleObject" Target="embeddings/oleObject140.bin"/><Relationship Id="rId32" Type="http://schemas.openxmlformats.org/officeDocument/2006/relationships/image" Target="media/image25.png"/><Relationship Id="rId319" Type="http://schemas.openxmlformats.org/officeDocument/2006/relationships/image" Target="media/image176.wmf"/><Relationship Id="rId318" Type="http://schemas.openxmlformats.org/officeDocument/2006/relationships/oleObject" Target="embeddings/oleObject139.bin"/><Relationship Id="rId317" Type="http://schemas.openxmlformats.org/officeDocument/2006/relationships/image" Target="media/image175.png"/><Relationship Id="rId316" Type="http://schemas.openxmlformats.org/officeDocument/2006/relationships/image" Target="media/image174.wmf"/><Relationship Id="rId315" Type="http://schemas.openxmlformats.org/officeDocument/2006/relationships/oleObject" Target="embeddings/oleObject138.bin"/><Relationship Id="rId314" Type="http://schemas.openxmlformats.org/officeDocument/2006/relationships/image" Target="media/image173.wmf"/><Relationship Id="rId313" Type="http://schemas.openxmlformats.org/officeDocument/2006/relationships/oleObject" Target="embeddings/oleObject137.bin"/><Relationship Id="rId312" Type="http://schemas.openxmlformats.org/officeDocument/2006/relationships/image" Target="media/image172.png"/><Relationship Id="rId311" Type="http://schemas.openxmlformats.org/officeDocument/2006/relationships/image" Target="media/image171.wmf"/><Relationship Id="rId310" Type="http://schemas.openxmlformats.org/officeDocument/2006/relationships/oleObject" Target="embeddings/oleObject136.bin"/><Relationship Id="rId31" Type="http://schemas.openxmlformats.org/officeDocument/2006/relationships/image" Target="media/image24.png"/><Relationship Id="rId309" Type="http://schemas.openxmlformats.org/officeDocument/2006/relationships/image" Target="media/image170.wmf"/><Relationship Id="rId308" Type="http://schemas.openxmlformats.org/officeDocument/2006/relationships/oleObject" Target="embeddings/oleObject135.bin"/><Relationship Id="rId307" Type="http://schemas.openxmlformats.org/officeDocument/2006/relationships/oleObject" Target="embeddings/oleObject134.bin"/><Relationship Id="rId306" Type="http://schemas.openxmlformats.org/officeDocument/2006/relationships/image" Target="media/image169.wmf"/><Relationship Id="rId305" Type="http://schemas.openxmlformats.org/officeDocument/2006/relationships/oleObject" Target="embeddings/oleObject133.bin"/><Relationship Id="rId304" Type="http://schemas.openxmlformats.org/officeDocument/2006/relationships/image" Target="media/image168.wmf"/><Relationship Id="rId303" Type="http://schemas.openxmlformats.org/officeDocument/2006/relationships/oleObject" Target="embeddings/oleObject132.bin"/><Relationship Id="rId302" Type="http://schemas.openxmlformats.org/officeDocument/2006/relationships/image" Target="media/image167.wmf"/><Relationship Id="rId301" Type="http://schemas.openxmlformats.org/officeDocument/2006/relationships/oleObject" Target="embeddings/oleObject131.bin"/><Relationship Id="rId300" Type="http://schemas.openxmlformats.org/officeDocument/2006/relationships/oleObject" Target="embeddings/oleObject130.bin"/><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image" Target="media/image166.wmf"/><Relationship Id="rId298" Type="http://schemas.openxmlformats.org/officeDocument/2006/relationships/oleObject" Target="embeddings/oleObject129.bin"/><Relationship Id="rId297" Type="http://schemas.openxmlformats.org/officeDocument/2006/relationships/image" Target="media/image165.wmf"/><Relationship Id="rId296" Type="http://schemas.openxmlformats.org/officeDocument/2006/relationships/oleObject" Target="embeddings/oleObject128.bin"/><Relationship Id="rId295" Type="http://schemas.openxmlformats.org/officeDocument/2006/relationships/image" Target="media/image164.wmf"/><Relationship Id="rId294" Type="http://schemas.openxmlformats.org/officeDocument/2006/relationships/oleObject" Target="embeddings/oleObject127.bin"/><Relationship Id="rId293" Type="http://schemas.openxmlformats.org/officeDocument/2006/relationships/image" Target="media/image163.wmf"/><Relationship Id="rId292" Type="http://schemas.openxmlformats.org/officeDocument/2006/relationships/oleObject" Target="embeddings/oleObject126.bin"/><Relationship Id="rId291" Type="http://schemas.openxmlformats.org/officeDocument/2006/relationships/image" Target="media/image162.wmf"/><Relationship Id="rId290" Type="http://schemas.openxmlformats.org/officeDocument/2006/relationships/oleObject" Target="embeddings/oleObject125.bin"/><Relationship Id="rId29" Type="http://schemas.openxmlformats.org/officeDocument/2006/relationships/image" Target="media/image22.png"/><Relationship Id="rId289" Type="http://schemas.openxmlformats.org/officeDocument/2006/relationships/image" Target="media/image161.wmf"/><Relationship Id="rId288" Type="http://schemas.openxmlformats.org/officeDocument/2006/relationships/oleObject" Target="embeddings/oleObject124.bin"/><Relationship Id="rId287" Type="http://schemas.openxmlformats.org/officeDocument/2006/relationships/image" Target="media/image160.png"/><Relationship Id="rId286" Type="http://schemas.openxmlformats.org/officeDocument/2006/relationships/image" Target="media/image159.wmf"/><Relationship Id="rId285" Type="http://schemas.openxmlformats.org/officeDocument/2006/relationships/oleObject" Target="embeddings/oleObject123.bin"/><Relationship Id="rId284" Type="http://schemas.openxmlformats.org/officeDocument/2006/relationships/image" Target="media/image158.png"/><Relationship Id="rId283" Type="http://schemas.openxmlformats.org/officeDocument/2006/relationships/image" Target="media/image157.wmf"/><Relationship Id="rId282" Type="http://schemas.openxmlformats.org/officeDocument/2006/relationships/oleObject" Target="embeddings/oleObject122.bin"/><Relationship Id="rId281" Type="http://schemas.openxmlformats.org/officeDocument/2006/relationships/image" Target="media/image156.wmf"/><Relationship Id="rId280" Type="http://schemas.openxmlformats.org/officeDocument/2006/relationships/oleObject" Target="embeddings/oleObject121.bin"/><Relationship Id="rId28" Type="http://schemas.openxmlformats.org/officeDocument/2006/relationships/image" Target="media/image21.png"/><Relationship Id="rId279" Type="http://schemas.openxmlformats.org/officeDocument/2006/relationships/oleObject" Target="embeddings/oleObject120.bin"/><Relationship Id="rId278" Type="http://schemas.openxmlformats.org/officeDocument/2006/relationships/image" Target="media/image155.png"/><Relationship Id="rId277" Type="http://schemas.openxmlformats.org/officeDocument/2006/relationships/image" Target="media/image154.wmf"/><Relationship Id="rId276" Type="http://schemas.openxmlformats.org/officeDocument/2006/relationships/oleObject" Target="embeddings/oleObject119.bin"/><Relationship Id="rId275" Type="http://schemas.openxmlformats.org/officeDocument/2006/relationships/image" Target="media/image153.wmf"/><Relationship Id="rId274" Type="http://schemas.openxmlformats.org/officeDocument/2006/relationships/oleObject" Target="embeddings/oleObject118.bin"/><Relationship Id="rId273" Type="http://schemas.openxmlformats.org/officeDocument/2006/relationships/image" Target="media/image152.wmf"/><Relationship Id="rId272" Type="http://schemas.openxmlformats.org/officeDocument/2006/relationships/oleObject" Target="embeddings/oleObject117.bin"/><Relationship Id="rId271" Type="http://schemas.openxmlformats.org/officeDocument/2006/relationships/image" Target="media/image151.wmf"/><Relationship Id="rId270" Type="http://schemas.openxmlformats.org/officeDocument/2006/relationships/oleObject" Target="embeddings/oleObject116.bin"/><Relationship Id="rId27" Type="http://schemas.openxmlformats.org/officeDocument/2006/relationships/image" Target="media/image20.png"/><Relationship Id="rId269" Type="http://schemas.openxmlformats.org/officeDocument/2006/relationships/image" Target="media/image150.wmf"/><Relationship Id="rId268" Type="http://schemas.openxmlformats.org/officeDocument/2006/relationships/oleObject" Target="embeddings/oleObject115.bin"/><Relationship Id="rId267" Type="http://schemas.openxmlformats.org/officeDocument/2006/relationships/image" Target="media/image149.wmf"/><Relationship Id="rId266" Type="http://schemas.openxmlformats.org/officeDocument/2006/relationships/oleObject" Target="embeddings/oleObject114.bin"/><Relationship Id="rId265" Type="http://schemas.openxmlformats.org/officeDocument/2006/relationships/image" Target="media/image148.png"/><Relationship Id="rId264" Type="http://schemas.openxmlformats.org/officeDocument/2006/relationships/image" Target="media/image147.wmf"/><Relationship Id="rId263" Type="http://schemas.openxmlformats.org/officeDocument/2006/relationships/oleObject" Target="embeddings/oleObject113.bin"/><Relationship Id="rId262" Type="http://schemas.openxmlformats.org/officeDocument/2006/relationships/image" Target="media/image146.wmf"/><Relationship Id="rId261" Type="http://schemas.openxmlformats.org/officeDocument/2006/relationships/oleObject" Target="embeddings/oleObject112.bin"/><Relationship Id="rId260" Type="http://schemas.openxmlformats.org/officeDocument/2006/relationships/image" Target="media/image145.png"/><Relationship Id="rId26" Type="http://schemas.openxmlformats.org/officeDocument/2006/relationships/image" Target="media/image19.png"/><Relationship Id="rId259" Type="http://schemas.openxmlformats.org/officeDocument/2006/relationships/image" Target="media/image144.wmf"/><Relationship Id="rId258" Type="http://schemas.openxmlformats.org/officeDocument/2006/relationships/oleObject" Target="embeddings/oleObject111.bin"/><Relationship Id="rId257" Type="http://schemas.openxmlformats.org/officeDocument/2006/relationships/image" Target="media/image143.png"/><Relationship Id="rId256" Type="http://schemas.openxmlformats.org/officeDocument/2006/relationships/image" Target="media/image142.png"/><Relationship Id="rId255" Type="http://schemas.openxmlformats.org/officeDocument/2006/relationships/oleObject" Target="embeddings/oleObject110.bin"/><Relationship Id="rId254" Type="http://schemas.openxmlformats.org/officeDocument/2006/relationships/oleObject" Target="embeddings/oleObject109.bin"/><Relationship Id="rId253" Type="http://schemas.openxmlformats.org/officeDocument/2006/relationships/image" Target="media/image141.wmf"/><Relationship Id="rId252" Type="http://schemas.openxmlformats.org/officeDocument/2006/relationships/oleObject" Target="embeddings/oleObject108.bin"/><Relationship Id="rId251" Type="http://schemas.openxmlformats.org/officeDocument/2006/relationships/oleObject" Target="embeddings/oleObject107.bin"/><Relationship Id="rId250" Type="http://schemas.openxmlformats.org/officeDocument/2006/relationships/image" Target="media/image140.wmf"/><Relationship Id="rId25" Type="http://schemas.openxmlformats.org/officeDocument/2006/relationships/image" Target="media/image18.png"/><Relationship Id="rId249" Type="http://schemas.openxmlformats.org/officeDocument/2006/relationships/oleObject" Target="embeddings/oleObject106.bin"/><Relationship Id="rId248" Type="http://schemas.openxmlformats.org/officeDocument/2006/relationships/oleObject" Target="embeddings/oleObject105.bin"/><Relationship Id="rId247" Type="http://schemas.openxmlformats.org/officeDocument/2006/relationships/image" Target="media/image139.wmf"/><Relationship Id="rId246" Type="http://schemas.openxmlformats.org/officeDocument/2006/relationships/oleObject" Target="embeddings/oleObject104.bin"/><Relationship Id="rId245" Type="http://schemas.openxmlformats.org/officeDocument/2006/relationships/image" Target="media/image138.png"/><Relationship Id="rId244" Type="http://schemas.openxmlformats.org/officeDocument/2006/relationships/oleObject" Target="embeddings/oleObject103.bin"/><Relationship Id="rId243" Type="http://schemas.openxmlformats.org/officeDocument/2006/relationships/image" Target="media/image137.wmf"/><Relationship Id="rId242" Type="http://schemas.openxmlformats.org/officeDocument/2006/relationships/oleObject" Target="embeddings/oleObject102.bin"/><Relationship Id="rId241" Type="http://schemas.openxmlformats.org/officeDocument/2006/relationships/image" Target="media/image136.png"/><Relationship Id="rId240" Type="http://schemas.openxmlformats.org/officeDocument/2006/relationships/image" Target="media/image135.wmf"/><Relationship Id="rId24" Type="http://schemas.openxmlformats.org/officeDocument/2006/relationships/image" Target="media/image17.png"/><Relationship Id="rId239" Type="http://schemas.openxmlformats.org/officeDocument/2006/relationships/oleObject" Target="embeddings/oleObject101.bin"/><Relationship Id="rId238" Type="http://schemas.openxmlformats.org/officeDocument/2006/relationships/image" Target="media/image134.wmf"/><Relationship Id="rId237" Type="http://schemas.openxmlformats.org/officeDocument/2006/relationships/oleObject" Target="embeddings/oleObject100.bin"/><Relationship Id="rId236" Type="http://schemas.openxmlformats.org/officeDocument/2006/relationships/image" Target="media/image133.png"/><Relationship Id="rId235" Type="http://schemas.openxmlformats.org/officeDocument/2006/relationships/image" Target="media/image132.wmf"/><Relationship Id="rId234" Type="http://schemas.openxmlformats.org/officeDocument/2006/relationships/oleObject" Target="embeddings/oleObject99.bin"/><Relationship Id="rId233" Type="http://schemas.openxmlformats.org/officeDocument/2006/relationships/image" Target="media/image131.wmf"/><Relationship Id="rId232" Type="http://schemas.openxmlformats.org/officeDocument/2006/relationships/oleObject" Target="embeddings/oleObject98.bin"/><Relationship Id="rId231" Type="http://schemas.openxmlformats.org/officeDocument/2006/relationships/image" Target="media/image130.wmf"/><Relationship Id="rId230" Type="http://schemas.openxmlformats.org/officeDocument/2006/relationships/oleObject" Target="embeddings/oleObject97.bin"/><Relationship Id="rId23" Type="http://schemas.openxmlformats.org/officeDocument/2006/relationships/image" Target="media/image16.wmf"/><Relationship Id="rId229" Type="http://schemas.openxmlformats.org/officeDocument/2006/relationships/image" Target="media/image129.wmf"/><Relationship Id="rId228" Type="http://schemas.openxmlformats.org/officeDocument/2006/relationships/oleObject" Target="embeddings/oleObject96.bin"/><Relationship Id="rId227" Type="http://schemas.openxmlformats.org/officeDocument/2006/relationships/image" Target="media/image128.png"/><Relationship Id="rId226" Type="http://schemas.openxmlformats.org/officeDocument/2006/relationships/image" Target="media/image127.png"/><Relationship Id="rId225" Type="http://schemas.openxmlformats.org/officeDocument/2006/relationships/image" Target="media/image126.wmf"/><Relationship Id="rId224" Type="http://schemas.openxmlformats.org/officeDocument/2006/relationships/oleObject" Target="embeddings/oleObject95.bin"/><Relationship Id="rId223" Type="http://schemas.openxmlformats.org/officeDocument/2006/relationships/image" Target="media/image125.wmf"/><Relationship Id="rId222" Type="http://schemas.openxmlformats.org/officeDocument/2006/relationships/oleObject" Target="embeddings/oleObject94.bin"/><Relationship Id="rId221" Type="http://schemas.openxmlformats.org/officeDocument/2006/relationships/image" Target="media/image124.wmf"/><Relationship Id="rId220" Type="http://schemas.openxmlformats.org/officeDocument/2006/relationships/oleObject" Target="embeddings/oleObject93.bin"/><Relationship Id="rId22" Type="http://schemas.openxmlformats.org/officeDocument/2006/relationships/oleObject" Target="embeddings/oleObject3.bin"/><Relationship Id="rId219" Type="http://schemas.openxmlformats.org/officeDocument/2006/relationships/image" Target="media/image123.wmf"/><Relationship Id="rId218" Type="http://schemas.openxmlformats.org/officeDocument/2006/relationships/oleObject" Target="embeddings/oleObject92.bin"/><Relationship Id="rId217" Type="http://schemas.openxmlformats.org/officeDocument/2006/relationships/image" Target="media/image122.wmf"/><Relationship Id="rId216" Type="http://schemas.openxmlformats.org/officeDocument/2006/relationships/oleObject" Target="embeddings/oleObject91.bin"/><Relationship Id="rId215" Type="http://schemas.openxmlformats.org/officeDocument/2006/relationships/image" Target="media/image121.wmf"/><Relationship Id="rId214" Type="http://schemas.openxmlformats.org/officeDocument/2006/relationships/oleObject" Target="embeddings/oleObject90.bin"/><Relationship Id="rId213" Type="http://schemas.openxmlformats.org/officeDocument/2006/relationships/image" Target="media/image120.wmf"/><Relationship Id="rId212" Type="http://schemas.openxmlformats.org/officeDocument/2006/relationships/oleObject" Target="embeddings/oleObject89.bin"/><Relationship Id="rId211" Type="http://schemas.openxmlformats.org/officeDocument/2006/relationships/image" Target="media/image119.wmf"/><Relationship Id="rId210" Type="http://schemas.openxmlformats.org/officeDocument/2006/relationships/oleObject" Target="embeddings/oleObject88.bin"/><Relationship Id="rId21" Type="http://schemas.openxmlformats.org/officeDocument/2006/relationships/image" Target="media/image15.png"/><Relationship Id="rId209" Type="http://schemas.openxmlformats.org/officeDocument/2006/relationships/image" Target="media/image118.wmf"/><Relationship Id="rId208" Type="http://schemas.openxmlformats.org/officeDocument/2006/relationships/oleObject" Target="embeddings/oleObject87.bin"/><Relationship Id="rId207" Type="http://schemas.openxmlformats.org/officeDocument/2006/relationships/image" Target="media/image117.wmf"/><Relationship Id="rId206" Type="http://schemas.openxmlformats.org/officeDocument/2006/relationships/oleObject" Target="embeddings/oleObject86.bin"/><Relationship Id="rId205" Type="http://schemas.openxmlformats.org/officeDocument/2006/relationships/image" Target="media/image116.png"/><Relationship Id="rId204" Type="http://schemas.openxmlformats.org/officeDocument/2006/relationships/image" Target="media/image115.wmf"/><Relationship Id="rId203" Type="http://schemas.openxmlformats.org/officeDocument/2006/relationships/oleObject" Target="embeddings/oleObject85.bin"/><Relationship Id="rId202" Type="http://schemas.openxmlformats.org/officeDocument/2006/relationships/image" Target="media/image114.wmf"/><Relationship Id="rId201" Type="http://schemas.openxmlformats.org/officeDocument/2006/relationships/oleObject" Target="embeddings/oleObject84.bin"/><Relationship Id="rId200" Type="http://schemas.openxmlformats.org/officeDocument/2006/relationships/image" Target="media/image113.wmf"/><Relationship Id="rId20" Type="http://schemas.openxmlformats.org/officeDocument/2006/relationships/image" Target="media/image14.wmf"/><Relationship Id="rId2" Type="http://schemas.openxmlformats.org/officeDocument/2006/relationships/settings" Target="settings.xml"/><Relationship Id="rId199" Type="http://schemas.openxmlformats.org/officeDocument/2006/relationships/oleObject" Target="embeddings/oleObject83.bin"/><Relationship Id="rId198" Type="http://schemas.openxmlformats.org/officeDocument/2006/relationships/image" Target="media/image112.png"/><Relationship Id="rId197" Type="http://schemas.openxmlformats.org/officeDocument/2006/relationships/image" Target="media/image111.png"/><Relationship Id="rId196" Type="http://schemas.openxmlformats.org/officeDocument/2006/relationships/image" Target="media/image110.png"/><Relationship Id="rId195" Type="http://schemas.openxmlformats.org/officeDocument/2006/relationships/image" Target="media/image109.wmf"/><Relationship Id="rId194" Type="http://schemas.openxmlformats.org/officeDocument/2006/relationships/oleObject" Target="embeddings/oleObject82.bin"/><Relationship Id="rId193" Type="http://schemas.openxmlformats.org/officeDocument/2006/relationships/image" Target="media/image108.wmf"/><Relationship Id="rId192" Type="http://schemas.openxmlformats.org/officeDocument/2006/relationships/oleObject" Target="embeddings/oleObject81.bin"/><Relationship Id="rId191" Type="http://schemas.openxmlformats.org/officeDocument/2006/relationships/image" Target="media/image107.wmf"/><Relationship Id="rId190" Type="http://schemas.openxmlformats.org/officeDocument/2006/relationships/oleObject" Target="embeddings/oleObject80.bin"/><Relationship Id="rId19" Type="http://schemas.openxmlformats.org/officeDocument/2006/relationships/oleObject" Target="embeddings/oleObject2.bin"/><Relationship Id="rId189" Type="http://schemas.openxmlformats.org/officeDocument/2006/relationships/image" Target="media/image106.wmf"/><Relationship Id="rId188" Type="http://schemas.openxmlformats.org/officeDocument/2006/relationships/oleObject" Target="embeddings/oleObject79.bin"/><Relationship Id="rId187" Type="http://schemas.openxmlformats.org/officeDocument/2006/relationships/image" Target="media/image105.wmf"/><Relationship Id="rId186" Type="http://schemas.openxmlformats.org/officeDocument/2006/relationships/oleObject" Target="embeddings/oleObject78.bin"/><Relationship Id="rId185" Type="http://schemas.openxmlformats.org/officeDocument/2006/relationships/image" Target="media/image104.wmf"/><Relationship Id="rId184" Type="http://schemas.openxmlformats.org/officeDocument/2006/relationships/oleObject" Target="embeddings/oleObject77.bin"/><Relationship Id="rId183" Type="http://schemas.openxmlformats.org/officeDocument/2006/relationships/image" Target="media/image103.wmf"/><Relationship Id="rId182" Type="http://schemas.openxmlformats.org/officeDocument/2006/relationships/oleObject" Target="embeddings/oleObject76.bin"/><Relationship Id="rId181" Type="http://schemas.openxmlformats.org/officeDocument/2006/relationships/image" Target="media/image102.png"/><Relationship Id="rId180" Type="http://schemas.openxmlformats.org/officeDocument/2006/relationships/oleObject" Target="embeddings/oleObject75.bin"/><Relationship Id="rId18" Type="http://schemas.openxmlformats.org/officeDocument/2006/relationships/image" Target="media/image13.png"/><Relationship Id="rId179" Type="http://schemas.openxmlformats.org/officeDocument/2006/relationships/image" Target="media/image101.wmf"/><Relationship Id="rId178" Type="http://schemas.openxmlformats.org/officeDocument/2006/relationships/oleObject" Target="embeddings/oleObject74.bin"/><Relationship Id="rId177" Type="http://schemas.openxmlformats.org/officeDocument/2006/relationships/oleObject" Target="embeddings/oleObject73.bin"/><Relationship Id="rId176" Type="http://schemas.openxmlformats.org/officeDocument/2006/relationships/image" Target="media/image100.wmf"/><Relationship Id="rId175" Type="http://schemas.openxmlformats.org/officeDocument/2006/relationships/oleObject" Target="embeddings/oleObject72.bin"/><Relationship Id="rId174" Type="http://schemas.openxmlformats.org/officeDocument/2006/relationships/image" Target="media/image99.wmf"/><Relationship Id="rId173" Type="http://schemas.openxmlformats.org/officeDocument/2006/relationships/oleObject" Target="embeddings/oleObject71.bin"/><Relationship Id="rId172" Type="http://schemas.openxmlformats.org/officeDocument/2006/relationships/image" Target="media/image98.wmf"/><Relationship Id="rId171" Type="http://schemas.openxmlformats.org/officeDocument/2006/relationships/oleObject" Target="embeddings/oleObject70.bin"/><Relationship Id="rId170" Type="http://schemas.openxmlformats.org/officeDocument/2006/relationships/image" Target="media/image97.wmf"/><Relationship Id="rId17" Type="http://schemas.openxmlformats.org/officeDocument/2006/relationships/image" Target="media/image12.wmf"/><Relationship Id="rId169" Type="http://schemas.openxmlformats.org/officeDocument/2006/relationships/oleObject" Target="embeddings/oleObject69.bin"/><Relationship Id="rId168" Type="http://schemas.openxmlformats.org/officeDocument/2006/relationships/image" Target="media/image96.wmf"/><Relationship Id="rId167" Type="http://schemas.openxmlformats.org/officeDocument/2006/relationships/oleObject" Target="embeddings/oleObject68.bin"/><Relationship Id="rId166" Type="http://schemas.openxmlformats.org/officeDocument/2006/relationships/image" Target="media/image95.wmf"/><Relationship Id="rId165" Type="http://schemas.openxmlformats.org/officeDocument/2006/relationships/oleObject" Target="embeddings/oleObject67.bin"/><Relationship Id="rId164" Type="http://schemas.openxmlformats.org/officeDocument/2006/relationships/oleObject" Target="embeddings/oleObject66.bin"/><Relationship Id="rId163" Type="http://schemas.openxmlformats.org/officeDocument/2006/relationships/oleObject" Target="embeddings/oleObject65.bin"/><Relationship Id="rId162" Type="http://schemas.openxmlformats.org/officeDocument/2006/relationships/image" Target="media/image94.wmf"/><Relationship Id="rId161" Type="http://schemas.openxmlformats.org/officeDocument/2006/relationships/oleObject" Target="embeddings/oleObject64.bin"/><Relationship Id="rId160" Type="http://schemas.openxmlformats.org/officeDocument/2006/relationships/image" Target="media/image93.wmf"/><Relationship Id="rId16" Type="http://schemas.openxmlformats.org/officeDocument/2006/relationships/oleObject" Target="embeddings/oleObject1.bin"/><Relationship Id="rId159" Type="http://schemas.openxmlformats.org/officeDocument/2006/relationships/oleObject" Target="embeddings/oleObject63.bin"/><Relationship Id="rId158" Type="http://schemas.openxmlformats.org/officeDocument/2006/relationships/image" Target="media/image92.png"/><Relationship Id="rId157" Type="http://schemas.openxmlformats.org/officeDocument/2006/relationships/image" Target="media/image91.wmf"/><Relationship Id="rId156" Type="http://schemas.openxmlformats.org/officeDocument/2006/relationships/oleObject" Target="embeddings/oleObject62.bin"/><Relationship Id="rId155" Type="http://schemas.openxmlformats.org/officeDocument/2006/relationships/image" Target="media/image90.wmf"/><Relationship Id="rId154" Type="http://schemas.openxmlformats.org/officeDocument/2006/relationships/oleObject" Target="embeddings/oleObject61.bin"/><Relationship Id="rId153" Type="http://schemas.openxmlformats.org/officeDocument/2006/relationships/image" Target="media/image89.wmf"/><Relationship Id="rId152" Type="http://schemas.openxmlformats.org/officeDocument/2006/relationships/oleObject" Target="embeddings/oleObject60.bin"/><Relationship Id="rId151" Type="http://schemas.openxmlformats.org/officeDocument/2006/relationships/image" Target="media/image88.wmf"/><Relationship Id="rId150" Type="http://schemas.openxmlformats.org/officeDocument/2006/relationships/oleObject" Target="embeddings/oleObject59.bin"/><Relationship Id="rId15" Type="http://schemas.openxmlformats.org/officeDocument/2006/relationships/image" Target="media/image11.svg"/><Relationship Id="rId149" Type="http://schemas.openxmlformats.org/officeDocument/2006/relationships/image" Target="media/image87.wmf"/><Relationship Id="rId148" Type="http://schemas.openxmlformats.org/officeDocument/2006/relationships/oleObject" Target="embeddings/oleObject58.bin"/><Relationship Id="rId147" Type="http://schemas.openxmlformats.org/officeDocument/2006/relationships/image" Target="media/image86.wmf"/><Relationship Id="rId146" Type="http://schemas.openxmlformats.org/officeDocument/2006/relationships/oleObject" Target="embeddings/oleObject57.bin"/><Relationship Id="rId145" Type="http://schemas.openxmlformats.org/officeDocument/2006/relationships/image" Target="media/image85.png"/><Relationship Id="rId144" Type="http://schemas.openxmlformats.org/officeDocument/2006/relationships/image" Target="media/image84.wmf"/><Relationship Id="rId143" Type="http://schemas.openxmlformats.org/officeDocument/2006/relationships/oleObject" Target="embeddings/oleObject56.bin"/><Relationship Id="rId142" Type="http://schemas.openxmlformats.org/officeDocument/2006/relationships/image" Target="media/image83.wmf"/><Relationship Id="rId141" Type="http://schemas.openxmlformats.org/officeDocument/2006/relationships/oleObject" Target="embeddings/oleObject55.bin"/><Relationship Id="rId140" Type="http://schemas.openxmlformats.org/officeDocument/2006/relationships/image" Target="media/image82.wmf"/><Relationship Id="rId14" Type="http://schemas.openxmlformats.org/officeDocument/2006/relationships/image" Target="media/image10.png"/><Relationship Id="rId139" Type="http://schemas.openxmlformats.org/officeDocument/2006/relationships/oleObject" Target="embeddings/oleObject54.bin"/><Relationship Id="rId138" Type="http://schemas.openxmlformats.org/officeDocument/2006/relationships/image" Target="media/image81.wmf"/><Relationship Id="rId137" Type="http://schemas.openxmlformats.org/officeDocument/2006/relationships/oleObject" Target="embeddings/oleObject53.bin"/><Relationship Id="rId136" Type="http://schemas.openxmlformats.org/officeDocument/2006/relationships/image" Target="media/image80.wmf"/><Relationship Id="rId135" Type="http://schemas.openxmlformats.org/officeDocument/2006/relationships/oleObject" Target="embeddings/oleObject52.bin"/><Relationship Id="rId134" Type="http://schemas.openxmlformats.org/officeDocument/2006/relationships/image" Target="media/image79.png"/><Relationship Id="rId133" Type="http://schemas.openxmlformats.org/officeDocument/2006/relationships/image" Target="media/image78.wmf"/><Relationship Id="rId132" Type="http://schemas.openxmlformats.org/officeDocument/2006/relationships/oleObject" Target="embeddings/oleObject51.bin"/><Relationship Id="rId131" Type="http://schemas.openxmlformats.org/officeDocument/2006/relationships/image" Target="media/image77.wmf"/><Relationship Id="rId130" Type="http://schemas.openxmlformats.org/officeDocument/2006/relationships/oleObject" Target="embeddings/oleObject50.bin"/><Relationship Id="rId13" Type="http://schemas.openxmlformats.org/officeDocument/2006/relationships/image" Target="media/image9.png"/><Relationship Id="rId129" Type="http://schemas.openxmlformats.org/officeDocument/2006/relationships/image" Target="media/image76.wmf"/><Relationship Id="rId128" Type="http://schemas.openxmlformats.org/officeDocument/2006/relationships/oleObject" Target="embeddings/oleObject49.bin"/><Relationship Id="rId127" Type="http://schemas.openxmlformats.org/officeDocument/2006/relationships/oleObject" Target="embeddings/oleObject48.bin"/><Relationship Id="rId126" Type="http://schemas.openxmlformats.org/officeDocument/2006/relationships/image" Target="media/image75.wmf"/><Relationship Id="rId125" Type="http://schemas.openxmlformats.org/officeDocument/2006/relationships/oleObject" Target="embeddings/oleObject47.bin"/><Relationship Id="rId124" Type="http://schemas.openxmlformats.org/officeDocument/2006/relationships/image" Target="media/image74.png"/><Relationship Id="rId123" Type="http://schemas.openxmlformats.org/officeDocument/2006/relationships/image" Target="media/image73.wmf"/><Relationship Id="rId122" Type="http://schemas.openxmlformats.org/officeDocument/2006/relationships/oleObject" Target="embeddings/oleObject46.bin"/><Relationship Id="rId121" Type="http://schemas.openxmlformats.org/officeDocument/2006/relationships/image" Target="media/image72.png"/><Relationship Id="rId120" Type="http://schemas.openxmlformats.org/officeDocument/2006/relationships/image" Target="media/image71.wmf"/><Relationship Id="rId12" Type="http://schemas.openxmlformats.org/officeDocument/2006/relationships/image" Target="media/image8.png"/><Relationship Id="rId119" Type="http://schemas.openxmlformats.org/officeDocument/2006/relationships/oleObject" Target="embeddings/oleObject45.bin"/><Relationship Id="rId118" Type="http://schemas.openxmlformats.org/officeDocument/2006/relationships/image" Target="media/image70.wmf"/><Relationship Id="rId117" Type="http://schemas.openxmlformats.org/officeDocument/2006/relationships/oleObject" Target="embeddings/oleObject44.bin"/><Relationship Id="rId116" Type="http://schemas.openxmlformats.org/officeDocument/2006/relationships/image" Target="media/image69.wmf"/><Relationship Id="rId115" Type="http://schemas.openxmlformats.org/officeDocument/2006/relationships/oleObject" Target="embeddings/oleObject43.bin"/><Relationship Id="rId114" Type="http://schemas.openxmlformats.org/officeDocument/2006/relationships/image" Target="media/image68.wmf"/><Relationship Id="rId113" Type="http://schemas.openxmlformats.org/officeDocument/2006/relationships/oleObject" Target="embeddings/oleObject42.bin"/><Relationship Id="rId112" Type="http://schemas.openxmlformats.org/officeDocument/2006/relationships/image" Target="media/image67.wmf"/><Relationship Id="rId111" Type="http://schemas.openxmlformats.org/officeDocument/2006/relationships/oleObject" Target="embeddings/oleObject41.bin"/><Relationship Id="rId110" Type="http://schemas.openxmlformats.org/officeDocument/2006/relationships/oleObject" Target="embeddings/oleObject40.bin"/><Relationship Id="rId11" Type="http://schemas.openxmlformats.org/officeDocument/2006/relationships/image" Target="media/image7.svg"/><Relationship Id="rId109" Type="http://schemas.openxmlformats.org/officeDocument/2006/relationships/image" Target="media/image66.png"/><Relationship Id="rId108" Type="http://schemas.openxmlformats.org/officeDocument/2006/relationships/image" Target="media/image65.wmf"/><Relationship Id="rId107" Type="http://schemas.openxmlformats.org/officeDocument/2006/relationships/oleObject" Target="embeddings/oleObject39.bin"/><Relationship Id="rId106" Type="http://schemas.openxmlformats.org/officeDocument/2006/relationships/image" Target="media/image64.wmf"/><Relationship Id="rId105" Type="http://schemas.openxmlformats.org/officeDocument/2006/relationships/oleObject" Target="embeddings/oleObject38.bin"/><Relationship Id="rId104" Type="http://schemas.openxmlformats.org/officeDocument/2006/relationships/image" Target="media/image63.wmf"/><Relationship Id="rId103" Type="http://schemas.openxmlformats.org/officeDocument/2006/relationships/oleObject" Target="embeddings/oleObject37.bin"/><Relationship Id="rId102" Type="http://schemas.openxmlformats.org/officeDocument/2006/relationships/image" Target="media/image62.wmf"/><Relationship Id="rId101" Type="http://schemas.openxmlformats.org/officeDocument/2006/relationships/oleObject" Target="embeddings/oleObject36.bin"/><Relationship Id="rId100" Type="http://schemas.openxmlformats.org/officeDocument/2006/relationships/image" Target="media/image61.wmf"/><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40</Pages>
  <Words>2661</Words>
  <Characters>2692</Characters>
  <Lines>181</Lines>
  <Paragraphs>51</Paragraphs>
  <TotalTime>0</TotalTime>
  <ScaleCrop>false</ScaleCrop>
  <LinksUpToDate>false</LinksUpToDate>
  <CharactersWithSpaces>2699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2026-03-26T04:27:09Z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4AA1237921D24D32B0629722D8CF9797_12</vt:lpwstr>
  </property>
</Properties>
</file>