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media/image11.svg" ContentType="image/svg+xml"/>
  <Override PartName="/word/media/image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4AB82">
      <w:pPr>
        <w:spacing w:before="312" w:beforeLines="100" w:after="312" w:afterLines="100" w:line="360" w:lineRule="auto"/>
        <w:jc w:val="center"/>
        <w:textAlignment w:val="center"/>
        <w:rPr>
          <w:rFonts w:ascii="Times New Roman" w:hAnsi="Times New Roman" w:eastAsia="微软雅黑" w:cs="微软雅黑"/>
          <w:b/>
          <w:bCs/>
          <w:color w:val="000000" w:themeColor="text1"/>
          <w:sz w:val="36"/>
          <w:szCs w:val="36"/>
          <w14:textFill>
            <w14:solidFill>
              <w14:schemeClr w14:val="tx1"/>
            </w14:solidFill>
          </w14:textFill>
        </w:rPr>
      </w:pPr>
      <w:bookmarkStart w:id="0" w:name="_GoBack"/>
      <w:bookmarkEnd w:id="0"/>
      <w:r>
        <w:rPr>
          <w:rFonts w:hint="eastAsia" w:ascii="Times New Roman" w:hAnsi="Times New Roman" w:eastAsia="微软雅黑" w:cs="微软雅黑"/>
          <w:b/>
          <w:bCs/>
          <w:sz w:val="36"/>
          <w:szCs w:val="36"/>
        </w:rPr>
        <w:drawing>
          <wp:anchor distT="0" distB="0" distL="114300" distR="114300" simplePos="0" relativeHeight="251659264" behindDoc="0" locked="0" layoutInCell="1" allowOverlap="1">
            <wp:simplePos x="0" y="0"/>
            <wp:positionH relativeFrom="page">
              <wp:posOffset>11747500</wp:posOffset>
            </wp:positionH>
            <wp:positionV relativeFrom="topMargin">
              <wp:posOffset>12001500</wp:posOffset>
            </wp:positionV>
            <wp:extent cx="457200" cy="342900"/>
            <wp:effectExtent l="0" t="0" r="0" b="0"/>
            <wp:wrapNone/>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6"/>
                    <a:stretch>
                      <a:fillRect/>
                    </a:stretch>
                  </pic:blipFill>
                  <pic:spPr>
                    <a:xfrm>
                      <a:off x="0" y="0"/>
                      <a:ext cx="457200" cy="3429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0288" behindDoc="0" locked="0" layoutInCell="1" allowOverlap="1">
            <wp:simplePos x="0" y="0"/>
            <wp:positionH relativeFrom="page">
              <wp:posOffset>10172700</wp:posOffset>
            </wp:positionH>
            <wp:positionV relativeFrom="topMargin">
              <wp:posOffset>11493500</wp:posOffset>
            </wp:positionV>
            <wp:extent cx="495300" cy="444500"/>
            <wp:effectExtent l="0" t="0" r="0" b="12700"/>
            <wp:wrapNone/>
            <wp:docPr id="100309" name="图片 10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图片 100309"/>
                    <pic:cNvPicPr>
                      <a:picLocks noChangeAspect="1"/>
                    </pic:cNvPicPr>
                  </pic:nvPicPr>
                  <pic:blipFill>
                    <a:blip r:embed="rId7"/>
                    <a:stretch>
                      <a:fillRect/>
                    </a:stretch>
                  </pic:blipFill>
                  <pic:spPr>
                    <a:xfrm>
                      <a:off x="0" y="0"/>
                      <a:ext cx="495300" cy="4445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1312" behindDoc="0" locked="0" layoutInCell="1" allowOverlap="1">
            <wp:simplePos x="0" y="0"/>
            <wp:positionH relativeFrom="page">
              <wp:posOffset>11061700</wp:posOffset>
            </wp:positionH>
            <wp:positionV relativeFrom="topMargin">
              <wp:posOffset>11480800</wp:posOffset>
            </wp:positionV>
            <wp:extent cx="495300" cy="381000"/>
            <wp:effectExtent l="0" t="0" r="0" b="0"/>
            <wp:wrapNone/>
            <wp:docPr id="100295" name="图片 10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图片 100295"/>
                    <pic:cNvPicPr>
                      <a:picLocks noChangeAspect="1"/>
                    </pic:cNvPicPr>
                  </pic:nvPicPr>
                  <pic:blipFill>
                    <a:blip r:embed="rId8"/>
                    <a:stretch>
                      <a:fillRect/>
                    </a:stretch>
                  </pic:blipFill>
                  <pic:spPr>
                    <a:xfrm>
                      <a:off x="0" y="0"/>
                      <a:ext cx="495300" cy="3810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2336" behindDoc="0" locked="0" layoutInCell="1" allowOverlap="1">
            <wp:simplePos x="0" y="0"/>
            <wp:positionH relativeFrom="page">
              <wp:posOffset>10198100</wp:posOffset>
            </wp:positionH>
            <wp:positionV relativeFrom="topMargin">
              <wp:posOffset>10287000</wp:posOffset>
            </wp:positionV>
            <wp:extent cx="330200" cy="381000"/>
            <wp:effectExtent l="0" t="0" r="12700" b="0"/>
            <wp:wrapNone/>
            <wp:docPr id="100276" name="图片 10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6" name="图片 100276"/>
                    <pic:cNvPicPr>
                      <a:picLocks noChangeAspect="1"/>
                    </pic:cNvPicPr>
                  </pic:nvPicPr>
                  <pic:blipFill>
                    <a:blip r:embed="rId9"/>
                    <a:stretch>
                      <a:fillRect/>
                    </a:stretch>
                  </pic:blipFill>
                  <pic:spPr>
                    <a:xfrm>
                      <a:off x="0" y="0"/>
                      <a:ext cx="330200" cy="381000"/>
                    </a:xfrm>
                    <a:prstGeom prst="rect">
                      <a:avLst/>
                    </a:prstGeom>
                  </pic:spPr>
                </pic:pic>
              </a:graphicData>
            </a:graphic>
          </wp:anchor>
        </w:drawing>
      </w:r>
      <w:r>
        <w:rPr>
          <w:rFonts w:hint="eastAsia" w:ascii="Times New Roman" w:hAnsi="Times New Roman" w:eastAsia="微软雅黑" w:cs="微软雅黑"/>
          <w:b/>
          <w:bCs/>
          <w:sz w:val="36"/>
          <w:szCs w:val="36"/>
        </w:rPr>
        <w:t>清单01   背景、原因、条件类模版清单</w:t>
      </w:r>
    </w:p>
    <w:p w14:paraId="77DFF6FD">
      <w:pPr>
        <w:adjustRightInd w:val="0"/>
        <w:snapToGrid w:val="0"/>
        <w:spacing w:line="360" w:lineRule="auto"/>
        <w:contextualSpacing/>
        <w:jc w:val="center"/>
        <w:rPr>
          <w:rFonts w:ascii="Times New Roman" w:hAnsi="Times New Roman" w:cs="Times New Roman" w:eastAsiaTheme="majorEastAsia"/>
          <w:b/>
          <w:color w:val="000000"/>
          <w:kern w:val="0"/>
          <w:sz w:val="44"/>
          <w:szCs w:val="44"/>
        </w:rPr>
      </w:pPr>
      <w:r>
        <w:rPr>
          <w:rFonts w:ascii="Times New Roman" w:hAnsi="Times New Roman"/>
        </w:rPr>
        <mc:AlternateContent>
          <mc:Choice Requires="wps">
            <w:drawing>
              <wp:inline distT="0" distB="0" distL="114300" distR="114300">
                <wp:extent cx="6102985" cy="2447925"/>
                <wp:effectExtent l="0" t="0" r="12065" b="28575"/>
                <wp:docPr id="63" name="文本框 7"/>
                <wp:cNvGraphicFramePr/>
                <a:graphic xmlns:a="http://schemas.openxmlformats.org/drawingml/2006/main">
                  <a:graphicData uri="http://schemas.microsoft.com/office/word/2010/wordprocessingShape">
                    <wps:wsp>
                      <wps:cNvSpPr txBox="1"/>
                      <wps:spPr>
                        <a:xfrm>
                          <a:off x="0" y="0"/>
                          <a:ext cx="6102985" cy="2447925"/>
                        </a:xfrm>
                        <a:prstGeom prst="rect">
                          <a:avLst/>
                        </a:prstGeom>
                        <a:noFill/>
                        <a:ln w="12700">
                          <a:solidFill>
                            <a:schemeClr val="accent1"/>
                          </a:solidFill>
                          <a:prstDash val="lgDashDotDot"/>
                        </a:ln>
                      </wps:spPr>
                      <wps:txbx>
                        <w:txbxContent>
                          <w:p w14:paraId="4D18073C">
                            <w:pPr>
                              <w:spacing w:line="360" w:lineRule="auto"/>
                              <w:jc w:val="center"/>
                              <w:rPr>
                                <w:rFonts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3035278B">
                            <w:pPr>
                              <w:spacing w:line="360" w:lineRule="auto"/>
                              <w:jc w:val="left"/>
                              <w:rPr>
                                <w:rFonts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26832C16">
                            <w:pPr>
                              <w:spacing w:line="360" w:lineRule="auto"/>
                              <w:jc w:val="left"/>
                              <w:rPr>
                                <w:rFonts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6127EAA0">
                            <w:pPr>
                              <w:widowControl/>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446399669"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99669"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模型构建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1649743954"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43954"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rPr>
                              <w:t xml:space="preserve">  </w:t>
                            </w:r>
                            <w:r>
                              <w:rPr>
                                <w:rFonts w:hint="eastAsia" w:ascii="黑体" w:hAnsi="黑体" w:eastAsia="黑体" w:cs="黑体"/>
                                <w:b/>
                                <w:bCs/>
                                <w:color w:val="E46C0A" w:themeColor="accent6" w:themeShade="BF"/>
                                <w:kern w:val="0"/>
                                <w:szCs w:val="21"/>
                                <w:lang w:bidi="ar"/>
                              </w:rPr>
                              <w:t xml:space="preserve">答题术语 </w:t>
                            </w:r>
                          </w:p>
                          <w:p w14:paraId="3901C609">
                            <w:pPr>
                              <w:pStyle w:val="7"/>
                              <w:spacing w:line="288" w:lineRule="auto"/>
                              <w:rPr>
                                <w:rFonts w:ascii="仿宋" w:hAnsi="仿宋" w:eastAsia="仿宋" w:cs="仿宋"/>
                                <w:b/>
                                <w:bCs/>
                                <w:color w:val="4F6228" w:themeColor="accent3" w:themeShade="80"/>
                                <w:sz w:val="18"/>
                                <w:szCs w:val="18"/>
                              </w:rPr>
                            </w:pPr>
                            <w:r>
                              <w:rPr>
                                <w:rFonts w:hint="eastAsia" w:ascii="微软雅黑" w:hAnsi="微软雅黑" w:eastAsia="微软雅黑" w:cs="微软雅黑"/>
                                <w:b/>
                                <w:bCs/>
                                <w:color w:val="31859C" w:themeColor="accent5" w:themeShade="BF"/>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示范思考过程，贯通方法应用</w:t>
                            </w:r>
                          </w:p>
                          <w:p w14:paraId="52BF46D2">
                            <w:pPr>
                              <w:widowControl/>
                              <w:adjustRightInd w:val="0"/>
                              <w:snapToGrid w:val="0"/>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327739446"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39446"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131209084"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9084"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291305091"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05091"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3DAAC50E">
                            <w:pPr>
                              <w:pStyle w:val="7"/>
                              <w:rPr>
                                <w:rFonts w:ascii="等线" w:hAnsi="等线" w:eastAsia="等线" w:cs="等线"/>
                                <w:b/>
                                <w:bCs/>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wps:txbx>
                      <wps:bodyPr wrap="square" rtlCol="0" anchor="ctr"/>
                    </wps:wsp>
                  </a:graphicData>
                </a:graphic>
              </wp:inline>
            </w:drawing>
          </mc:Choice>
          <mc:Fallback>
            <w:pict>
              <v:shape id="文本框 7" o:spid="_x0000_s1026" o:spt="202" type="#_x0000_t202" style="height:192.75pt;width:480.55pt;v-text-anchor:middle;" filled="f" stroked="t" coordsize="21600,21600" o:gfxdata="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EOUaDWAAAABQEAAA8AAAAAAAAAAQAgAAAAIgAAAGRycy9kb3ducmV2LnhtbFBLAQIUABQAAAAI&#10;AIdO4kCFCxlm7wEAAL0DAAAOAAAAAAAAAAEAIAAAACUBAABkcnMvZTJvRG9jLnhtbFBLBQYAAAAA&#10;BgAGAFkBAACGBQAAAAA=&#10;">
                <v:fill on="f" focussize="0,0"/>
                <v:stroke weight="1pt" color="#4F81BD [3204]" joinstyle="round" dashstyle="longDashDotDot"/>
                <v:imagedata o:title=""/>
                <o:lock v:ext="edit" aspectratio="f"/>
                <v:textbox>
                  <w:txbxContent>
                    <w:p w14:paraId="4D18073C">
                      <w:pPr>
                        <w:spacing w:line="360" w:lineRule="auto"/>
                        <w:jc w:val="center"/>
                        <w:rPr>
                          <w:rFonts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3035278B">
                      <w:pPr>
                        <w:spacing w:line="360" w:lineRule="auto"/>
                        <w:jc w:val="left"/>
                        <w:rPr>
                          <w:rFonts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26832C16">
                      <w:pPr>
                        <w:spacing w:line="360" w:lineRule="auto"/>
                        <w:jc w:val="left"/>
                        <w:rPr>
                          <w:rFonts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6127EAA0">
                      <w:pPr>
                        <w:widowControl/>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446399669"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99669"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模型构建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1649743954"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43954"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rPr>
                        <w:t xml:space="preserve">  </w:t>
                      </w:r>
                      <w:r>
                        <w:rPr>
                          <w:rFonts w:hint="eastAsia" w:ascii="黑体" w:hAnsi="黑体" w:eastAsia="黑体" w:cs="黑体"/>
                          <w:b/>
                          <w:bCs/>
                          <w:color w:val="E46C0A" w:themeColor="accent6" w:themeShade="BF"/>
                          <w:kern w:val="0"/>
                          <w:szCs w:val="21"/>
                          <w:lang w:bidi="ar"/>
                        </w:rPr>
                        <w:t xml:space="preserve">答题术语 </w:t>
                      </w:r>
                    </w:p>
                    <w:p w14:paraId="3901C609">
                      <w:pPr>
                        <w:pStyle w:val="7"/>
                        <w:spacing w:line="288" w:lineRule="auto"/>
                        <w:rPr>
                          <w:rFonts w:ascii="仿宋" w:hAnsi="仿宋" w:eastAsia="仿宋" w:cs="仿宋"/>
                          <w:b/>
                          <w:bCs/>
                          <w:color w:val="4F6228" w:themeColor="accent3" w:themeShade="80"/>
                          <w:sz w:val="18"/>
                          <w:szCs w:val="18"/>
                        </w:rPr>
                      </w:pPr>
                      <w:r>
                        <w:rPr>
                          <w:rFonts w:hint="eastAsia" w:ascii="微软雅黑" w:hAnsi="微软雅黑" w:eastAsia="微软雅黑" w:cs="微软雅黑"/>
                          <w:b/>
                          <w:bCs/>
                          <w:color w:val="31859C" w:themeColor="accent5" w:themeShade="BF"/>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示范思考过程，贯通方法应用</w:t>
                      </w:r>
                    </w:p>
                    <w:p w14:paraId="52BF46D2">
                      <w:pPr>
                        <w:widowControl/>
                        <w:adjustRightInd w:val="0"/>
                        <w:snapToGrid w:val="0"/>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327739446"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39446"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131209084"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9084"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291305091"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05091"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3DAAC50E">
                      <w:pPr>
                        <w:pStyle w:val="7"/>
                        <w:rPr>
                          <w:rFonts w:ascii="等线" w:hAnsi="等线" w:eastAsia="等线" w:cs="等线"/>
                          <w:b/>
                          <w:bCs/>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v:textbox>
                <w10:wrap type="none"/>
                <w10:anchorlock/>
              </v:shape>
            </w:pict>
          </mc:Fallback>
        </mc:AlternateContent>
      </w:r>
    </w:p>
    <w:p w14:paraId="7D87C0F4">
      <w:pPr>
        <w:adjustRightInd w:val="0"/>
        <w:snapToGrid w:val="0"/>
        <w:spacing w:line="360" w:lineRule="auto"/>
        <w:contextualSpacing/>
        <w:jc w:val="center"/>
        <w:rPr>
          <w:rFonts w:ascii="Times New Roman" w:hAnsi="Times New Roman"/>
        </w:rPr>
      </w:pPr>
      <w:r>
        <w:rPr>
          <w:rFonts w:ascii="Times New Roman" w:hAnsi="Times New Roman"/>
        </w:rPr>
        <w:drawing>
          <wp:inline distT="0" distB="0" distL="114300" distR="114300">
            <wp:extent cx="1857375" cy="521970"/>
            <wp:effectExtent l="0" t="0" r="9525" b="11430"/>
            <wp:docPr id="5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4"/>
                    <pic:cNvPicPr>
                      <a:picLocks noChangeAspect="1"/>
                    </pic:cNvPicPr>
                  </pic:nvPicPr>
                  <pic:blipFill>
                    <a:blip r:embed="rId12"/>
                    <a:stretch>
                      <a:fillRect/>
                    </a:stretch>
                  </pic:blipFill>
                  <pic:spPr>
                    <a:xfrm>
                      <a:off x="0" y="0"/>
                      <a:ext cx="1857375" cy="521970"/>
                    </a:xfrm>
                    <a:prstGeom prst="rect">
                      <a:avLst/>
                    </a:prstGeom>
                    <a:noFill/>
                    <a:ln>
                      <a:noFill/>
                    </a:ln>
                  </pic:spPr>
                </pic:pic>
              </a:graphicData>
            </a:graphic>
          </wp:inline>
        </w:drawing>
      </w:r>
    </w:p>
    <w:p w14:paraId="52F0C08E">
      <w:pPr>
        <w:adjustRightInd w:val="0"/>
        <w:snapToGrid w:val="0"/>
        <w:spacing w:line="360" w:lineRule="auto"/>
        <w:contextualSpacing/>
        <w:rPr>
          <w:rFonts w:ascii="Times New Roman" w:hAnsi="Times New Roman" w:cs="Times New Roman" w:eastAsiaTheme="majorEastAsia"/>
        </w:rPr>
      </w:pPr>
      <w:r>
        <w:rPr>
          <w:rFonts w:ascii="Times New Roman" w:hAnsi="Times New Roman" w:cs="Times New Roman" w:eastAsiaTheme="majorEastAsia"/>
          <w:sz w:val="36"/>
        </w:rPr>
        <mc:AlternateContent>
          <mc:Choice Requires="wps">
            <w:drawing>
              <wp:inline distT="0" distB="0" distL="0" distR="0">
                <wp:extent cx="6142355" cy="4253865"/>
                <wp:effectExtent l="0" t="0" r="14605" b="13335"/>
                <wp:docPr id="1414515660"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142355" cy="4253865"/>
                        </a:xfrm>
                        <a:prstGeom prst="rect">
                          <a:avLst/>
                        </a:prstGeom>
                        <a:solidFill>
                          <a:schemeClr val="accent5">
                            <a:lumMod val="20000"/>
                            <a:lumOff val="80000"/>
                          </a:schemeClr>
                        </a:solidFill>
                        <a:ln w="9525">
                          <a:noFill/>
                          <a:round/>
                        </a:ln>
                      </wps:spPr>
                      <wps:txbx>
                        <w:txbxContent>
                          <w:p w14:paraId="315F47AE">
                            <w:pPr>
                              <w:spacing w:line="312" w:lineRule="auto"/>
                              <w:ind w:firstLine="422" w:firstLineChars="200"/>
                            </w:pPr>
                            <w:r>
                              <w:rPr>
                                <w:rFonts w:hint="eastAsia"/>
                                <w:b/>
                                <w:color w:val="FF0000"/>
                              </w:rPr>
                              <w:t>背景、原因、条件类主观题</w:t>
                            </w:r>
                            <w:r>
                              <w:rPr>
                                <w:rFonts w:hint="eastAsia"/>
                              </w:rPr>
                              <w:t>是高考历史的必考基础题型，出现频率高、分值重、辐射广，是二轮复习中必须重点攻克、熟练掌握的题型之一。</w:t>
                            </w:r>
                          </w:p>
                          <w:p w14:paraId="30934E2B">
                            <w:pPr>
                              <w:spacing w:line="312" w:lineRule="auto"/>
                              <w:rPr>
                                <w:b/>
                                <w:bCs/>
                              </w:rPr>
                            </w:pPr>
                            <w:r>
                              <w:rPr>
                                <w:rFonts w:hint="eastAsia"/>
                                <w:b/>
                                <w:bCs/>
                              </w:rPr>
                              <w:t>1.考向聚焦：</w:t>
                            </w:r>
                          </w:p>
                          <w:p w14:paraId="0C4ED80C">
                            <w:pPr>
                              <w:spacing w:line="312" w:lineRule="auto"/>
                            </w:pPr>
                            <w:r>
                              <w:rPr>
                                <w:rFonts w:hint="eastAsia"/>
                              </w:rPr>
                              <w:t>①历史脉络梳理能力：要求学生能够在具体历史事件或现象中，识别并组织其发生的多层次背景。</w:t>
                            </w:r>
                          </w:p>
                          <w:p w14:paraId="68916C87">
                            <w:pPr>
                              <w:spacing w:line="312" w:lineRule="auto"/>
                              <w:rPr>
                                <w:b/>
                                <w:color w:val="FF0000"/>
                              </w:rPr>
                            </w:pPr>
                            <w:r>
                              <w:rPr>
                                <w:rFonts w:hint="eastAsia"/>
                              </w:rPr>
                              <w:t>②因果关系建构能力：重点考查学生对历史发展逻辑的理解，区分</w:t>
                            </w:r>
                            <w:r>
                              <w:rPr>
                                <w:rFonts w:hint="eastAsia"/>
                                <w:b/>
                                <w:color w:val="FF0000"/>
                              </w:rPr>
                              <w:t>直接原因、根本原因、必要条件与充分条件。</w:t>
                            </w:r>
                          </w:p>
                          <w:p w14:paraId="0989C750">
                            <w:pPr>
                              <w:spacing w:line="312" w:lineRule="auto"/>
                            </w:pPr>
                            <w:r>
                              <w:rPr>
                                <w:rFonts w:hint="eastAsia"/>
                              </w:rPr>
                              <w:t>③时代特征把握能力：强调将具体事件置于宏观</w:t>
                            </w:r>
                            <w:r>
                              <w:rPr>
                                <w:rFonts w:hint="eastAsia"/>
                                <w:b/>
                                <w:color w:val="FF0000"/>
                              </w:rPr>
                              <w:t>历史阶段中分析</w:t>
                            </w:r>
                            <w:r>
                              <w:rPr>
                                <w:rFonts w:hint="eastAsia"/>
                              </w:rPr>
                              <w:t>，体现历史的阶段性与连续性。</w:t>
                            </w:r>
                          </w:p>
                          <w:p w14:paraId="4EEB33A5">
                            <w:pPr>
                              <w:spacing w:line="312" w:lineRule="auto"/>
                            </w:pPr>
                            <w:r>
                              <w:rPr>
                                <w:rFonts w:hint="eastAsia"/>
                              </w:rPr>
                              <w:t>④ 比较与关联能力：常通过</w:t>
                            </w:r>
                            <w:r>
                              <w:rPr>
                                <w:rFonts w:hint="eastAsia"/>
                                <w:b/>
                                <w:color w:val="FF0000"/>
                              </w:rPr>
                              <w:t>中外对比、古今贯通</w:t>
                            </w:r>
                            <w:r>
                              <w:rPr>
                                <w:rFonts w:hint="eastAsia"/>
                              </w:rPr>
                              <w:t>等形式，考查背景的相似性与差异性。</w:t>
                            </w:r>
                          </w:p>
                          <w:p w14:paraId="3DFC595E">
                            <w:pPr>
                              <w:spacing w:line="312" w:lineRule="auto"/>
                              <w:rPr>
                                <w:b/>
                                <w:bCs/>
                              </w:rPr>
                            </w:pPr>
                            <w:r>
                              <w:rPr>
                                <w:rFonts w:hint="eastAsia"/>
                                <w:b/>
                                <w:bCs/>
                              </w:rPr>
                              <w:t>2.思维瓶颈：</w:t>
                            </w:r>
                          </w:p>
                          <w:p w14:paraId="36ACEE1B">
                            <w:pPr>
                              <w:spacing w:line="312" w:lineRule="auto"/>
                            </w:pPr>
                            <w:r>
                              <w:rPr>
                                <w:rFonts w:hint="eastAsia"/>
                              </w:rPr>
                              <w:t>堆砌术语没逻辑 → 答案模板化；现代视角看历史 → 脱离时代背景；时间顺序混乱 → 因果倒置；</w:t>
                            </w:r>
                          </w:p>
                          <w:p w14:paraId="0D8D092E">
                            <w:pPr>
                              <w:spacing w:line="312" w:lineRule="auto"/>
                            </w:pPr>
                            <w:r>
                              <w:rPr>
                                <w:rFonts w:hint="eastAsia"/>
                              </w:rPr>
                              <w:t>分析片面单一 → 缺乏多角度</w:t>
                            </w:r>
                          </w:p>
                          <w:p w14:paraId="54560592">
                            <w:pPr>
                              <w:spacing w:line="312" w:lineRule="auto"/>
                              <w:rPr>
                                <w:b/>
                                <w:bCs/>
                              </w:rPr>
                            </w:pPr>
                            <w:r>
                              <w:rPr>
                                <w:rFonts w:hint="eastAsia"/>
                                <w:b/>
                                <w:bCs/>
                              </w:rPr>
                              <w:t>3.攻坚方向：</w:t>
                            </w:r>
                          </w:p>
                          <w:p w14:paraId="75CEDBD2">
                            <w:pPr>
                              <w:spacing w:line="312" w:lineRule="auto"/>
                            </w:pPr>
                            <w:r>
                              <w:rPr>
                                <w:rFonts w:hint="eastAsia"/>
                              </w:rPr>
                              <w:t>①构建“时代背景知识库”：按分期整理各时期的</w:t>
                            </w:r>
                            <w:r>
                              <w:rPr>
                                <w:rFonts w:hint="eastAsia"/>
                                <w:b/>
                                <w:color w:val="FF0000"/>
                              </w:rPr>
                              <w:t>政治、经济、思想、社会、国际特征</w:t>
                            </w:r>
                            <w:r>
                              <w:rPr>
                                <w:rFonts w:hint="eastAsia"/>
                              </w:rPr>
                              <w:t>，形成检索框架。</w:t>
                            </w:r>
                          </w:p>
                          <w:p w14:paraId="6DD3D990">
                            <w:pPr>
                              <w:spacing w:line="312" w:lineRule="auto"/>
                            </w:pPr>
                            <w:r>
                              <w:rPr>
                                <w:rFonts w:hint="eastAsia"/>
                              </w:rPr>
                              <w:t>②强化“原因层次训练”：通过典型例题训练区分</w:t>
                            </w:r>
                            <w:r>
                              <w:rPr>
                                <w:rFonts w:hint="eastAsia"/>
                                <w:b/>
                                <w:color w:val="FF0000"/>
                              </w:rPr>
                              <w:t>直接/根本、内因/外因、主观/客观</w:t>
                            </w:r>
                            <w:r>
                              <w:rPr>
                                <w:rFonts w:hint="eastAsia"/>
                              </w:rPr>
                              <w:t>。</w:t>
                            </w:r>
                          </w:p>
                          <w:p w14:paraId="7245EAB6">
                            <w:pPr>
                              <w:spacing w:line="312" w:lineRule="auto"/>
                            </w:pPr>
                            <w:r>
                              <w:rPr>
                                <w:rFonts w:hint="eastAsia"/>
                              </w:rPr>
                              <w:t>③注重“中外关联视角”：训练在分析中国史时联系世界背景，分析</w:t>
                            </w:r>
                            <w:r>
                              <w:rPr>
                                <w:rFonts w:hint="eastAsia"/>
                                <w:b/>
                                <w:color w:val="FF0000"/>
                              </w:rPr>
                              <w:t>世界史时关注中国位置</w:t>
                            </w:r>
                            <w:r>
                              <w:rPr>
                                <w:rFonts w:hint="eastAsia"/>
                              </w:rPr>
                              <w:t>。</w:t>
                            </w:r>
                          </w:p>
                          <w:p w14:paraId="20A6534E">
                            <w:pPr>
                              <w:spacing w:line="312" w:lineRule="auto"/>
                            </w:pPr>
                            <w:r>
                              <w:rPr>
                                <w:rFonts w:hint="eastAsia"/>
                              </w:rPr>
                              <w:t>④实践“</w:t>
                            </w:r>
                            <w:r>
                              <w:rPr>
                                <w:rFonts w:hint="eastAsia"/>
                                <w:b/>
                                <w:color w:val="FF0000"/>
                              </w:rPr>
                              <w:t>材料+术语</w:t>
                            </w:r>
                            <w:r>
                              <w:rPr>
                                <w:rFonts w:hint="eastAsia"/>
                              </w:rPr>
                              <w:t>”答题模式：所有背景类答案均需有材料依据与教材术语双重支撑</w:t>
                            </w:r>
                          </w:p>
                          <w:p w14:paraId="6C59C4B2">
                            <w:pPr>
                              <w:spacing w:line="312" w:lineRule="auto"/>
                            </w:pPr>
                          </w:p>
                        </w:txbxContent>
                      </wps:txbx>
                      <wps:bodyPr rot="0" vert="horz" wrap="square" lIns="91440" tIns="45720" rIns="91440" bIns="45720" anchor="t" anchorCtr="0" upright="1"/>
                    </wps:wsp>
                  </a:graphicData>
                </a:graphic>
              </wp:inline>
            </w:drawing>
          </mc:Choice>
          <mc:Fallback>
            <w:pict>
              <v:shape id="Text Box 50" o:spid="_x0000_s1026" o:spt="202" type="#_x0000_t202" style="height:334.95pt;width:483.65pt;" fillcolor="#DBEEF4 [664]" filled="t" stroked="f" coordsize="21600,21600" o:gfxdata="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y5WD1gAAAAUBAAAPAAAAAAAAAAEAIAAAACIAAABk&#10;cnMvZG93bnJldi54bWxQSwECFAAUAAAACACHTuJAvQ7O7EECAAB6BAAADgAAAAAAAAABACAAAAAl&#10;AQAAZHJzL2Uyb0RvYy54bWxQSwUGAAAAAAYABgBZAQAA2AUAAAAA&#10;">
                <v:fill on="t" focussize="0,0"/>
                <v:stroke on="f" joinstyle="round"/>
                <v:imagedata o:title=""/>
                <o:lock v:ext="edit" aspectratio="f"/>
                <v:textbox>
                  <w:txbxContent>
                    <w:p w14:paraId="315F47AE">
                      <w:pPr>
                        <w:spacing w:line="312" w:lineRule="auto"/>
                        <w:ind w:firstLine="422" w:firstLineChars="200"/>
                      </w:pPr>
                      <w:r>
                        <w:rPr>
                          <w:rFonts w:hint="eastAsia"/>
                          <w:b/>
                          <w:color w:val="FF0000"/>
                        </w:rPr>
                        <w:t>背景、原因、条件类主观题</w:t>
                      </w:r>
                      <w:r>
                        <w:rPr>
                          <w:rFonts w:hint="eastAsia"/>
                        </w:rPr>
                        <w:t>是高考历史的必考基础题型，出现频率高、分值重、辐射广，是二轮复习中必须重点攻克、熟练掌握的题型之一。</w:t>
                      </w:r>
                    </w:p>
                    <w:p w14:paraId="30934E2B">
                      <w:pPr>
                        <w:spacing w:line="312" w:lineRule="auto"/>
                        <w:rPr>
                          <w:b/>
                          <w:bCs/>
                        </w:rPr>
                      </w:pPr>
                      <w:r>
                        <w:rPr>
                          <w:rFonts w:hint="eastAsia"/>
                          <w:b/>
                          <w:bCs/>
                        </w:rPr>
                        <w:t>1.考向聚焦：</w:t>
                      </w:r>
                    </w:p>
                    <w:p w14:paraId="0C4ED80C">
                      <w:pPr>
                        <w:spacing w:line="312" w:lineRule="auto"/>
                      </w:pPr>
                      <w:r>
                        <w:rPr>
                          <w:rFonts w:hint="eastAsia"/>
                        </w:rPr>
                        <w:t>①历史脉络梳理能力：要求学生能够在具体历史事件或现象中，识别并组织其发生的多层次背景。</w:t>
                      </w:r>
                    </w:p>
                    <w:p w14:paraId="68916C87">
                      <w:pPr>
                        <w:spacing w:line="312" w:lineRule="auto"/>
                        <w:rPr>
                          <w:b/>
                          <w:color w:val="FF0000"/>
                        </w:rPr>
                      </w:pPr>
                      <w:r>
                        <w:rPr>
                          <w:rFonts w:hint="eastAsia"/>
                        </w:rPr>
                        <w:t>②因果关系建构能力：重点考查学生对历史发展逻辑的理解，区分</w:t>
                      </w:r>
                      <w:r>
                        <w:rPr>
                          <w:rFonts w:hint="eastAsia"/>
                          <w:b/>
                          <w:color w:val="FF0000"/>
                        </w:rPr>
                        <w:t>直接原因、根本原因、必要条件与充分条件。</w:t>
                      </w:r>
                    </w:p>
                    <w:p w14:paraId="0989C750">
                      <w:pPr>
                        <w:spacing w:line="312" w:lineRule="auto"/>
                      </w:pPr>
                      <w:r>
                        <w:rPr>
                          <w:rFonts w:hint="eastAsia"/>
                        </w:rPr>
                        <w:t>③时代特征把握能力：强调将具体事件置于宏观</w:t>
                      </w:r>
                      <w:r>
                        <w:rPr>
                          <w:rFonts w:hint="eastAsia"/>
                          <w:b/>
                          <w:color w:val="FF0000"/>
                        </w:rPr>
                        <w:t>历史阶段中分析</w:t>
                      </w:r>
                      <w:r>
                        <w:rPr>
                          <w:rFonts w:hint="eastAsia"/>
                        </w:rPr>
                        <w:t>，体现历史的阶段性与连续性。</w:t>
                      </w:r>
                    </w:p>
                    <w:p w14:paraId="4EEB33A5">
                      <w:pPr>
                        <w:spacing w:line="312" w:lineRule="auto"/>
                      </w:pPr>
                      <w:r>
                        <w:rPr>
                          <w:rFonts w:hint="eastAsia"/>
                        </w:rPr>
                        <w:t>④ 比较与关联能力：常通过</w:t>
                      </w:r>
                      <w:r>
                        <w:rPr>
                          <w:rFonts w:hint="eastAsia"/>
                          <w:b/>
                          <w:color w:val="FF0000"/>
                        </w:rPr>
                        <w:t>中外对比、古今贯通</w:t>
                      </w:r>
                      <w:r>
                        <w:rPr>
                          <w:rFonts w:hint="eastAsia"/>
                        </w:rPr>
                        <w:t>等形式，考查背景的相似性与差异性。</w:t>
                      </w:r>
                    </w:p>
                    <w:p w14:paraId="3DFC595E">
                      <w:pPr>
                        <w:spacing w:line="312" w:lineRule="auto"/>
                        <w:rPr>
                          <w:b/>
                          <w:bCs/>
                        </w:rPr>
                      </w:pPr>
                      <w:r>
                        <w:rPr>
                          <w:rFonts w:hint="eastAsia"/>
                          <w:b/>
                          <w:bCs/>
                        </w:rPr>
                        <w:t>2.思维瓶颈：</w:t>
                      </w:r>
                    </w:p>
                    <w:p w14:paraId="36ACEE1B">
                      <w:pPr>
                        <w:spacing w:line="312" w:lineRule="auto"/>
                      </w:pPr>
                      <w:r>
                        <w:rPr>
                          <w:rFonts w:hint="eastAsia"/>
                        </w:rPr>
                        <w:t>堆砌术语没逻辑 → 答案模板化；现代视角看历史 → 脱离时代背景；时间顺序混乱 → 因果倒置；</w:t>
                      </w:r>
                    </w:p>
                    <w:p w14:paraId="0D8D092E">
                      <w:pPr>
                        <w:spacing w:line="312" w:lineRule="auto"/>
                      </w:pPr>
                      <w:r>
                        <w:rPr>
                          <w:rFonts w:hint="eastAsia"/>
                        </w:rPr>
                        <w:t>分析片面单一 → 缺乏多角度</w:t>
                      </w:r>
                    </w:p>
                    <w:p w14:paraId="54560592">
                      <w:pPr>
                        <w:spacing w:line="312" w:lineRule="auto"/>
                        <w:rPr>
                          <w:b/>
                          <w:bCs/>
                        </w:rPr>
                      </w:pPr>
                      <w:r>
                        <w:rPr>
                          <w:rFonts w:hint="eastAsia"/>
                          <w:b/>
                          <w:bCs/>
                        </w:rPr>
                        <w:t>3.攻坚方向：</w:t>
                      </w:r>
                    </w:p>
                    <w:p w14:paraId="75CEDBD2">
                      <w:pPr>
                        <w:spacing w:line="312" w:lineRule="auto"/>
                      </w:pPr>
                      <w:r>
                        <w:rPr>
                          <w:rFonts w:hint="eastAsia"/>
                        </w:rPr>
                        <w:t>①构建“时代背景知识库”：按分期整理各时期的</w:t>
                      </w:r>
                      <w:r>
                        <w:rPr>
                          <w:rFonts w:hint="eastAsia"/>
                          <w:b/>
                          <w:color w:val="FF0000"/>
                        </w:rPr>
                        <w:t>政治、经济、思想、社会、国际特征</w:t>
                      </w:r>
                      <w:r>
                        <w:rPr>
                          <w:rFonts w:hint="eastAsia"/>
                        </w:rPr>
                        <w:t>，形成检索框架。</w:t>
                      </w:r>
                    </w:p>
                    <w:p w14:paraId="6DD3D990">
                      <w:pPr>
                        <w:spacing w:line="312" w:lineRule="auto"/>
                      </w:pPr>
                      <w:r>
                        <w:rPr>
                          <w:rFonts w:hint="eastAsia"/>
                        </w:rPr>
                        <w:t>②强化“原因层次训练”：通过典型例题训练区分</w:t>
                      </w:r>
                      <w:r>
                        <w:rPr>
                          <w:rFonts w:hint="eastAsia"/>
                          <w:b/>
                          <w:color w:val="FF0000"/>
                        </w:rPr>
                        <w:t>直接/根本、内因/外因、主观/客观</w:t>
                      </w:r>
                      <w:r>
                        <w:rPr>
                          <w:rFonts w:hint="eastAsia"/>
                        </w:rPr>
                        <w:t>。</w:t>
                      </w:r>
                    </w:p>
                    <w:p w14:paraId="7245EAB6">
                      <w:pPr>
                        <w:spacing w:line="312" w:lineRule="auto"/>
                      </w:pPr>
                      <w:r>
                        <w:rPr>
                          <w:rFonts w:hint="eastAsia"/>
                        </w:rPr>
                        <w:t>③注重“中外关联视角”：训练在分析中国史时联系世界背景，分析</w:t>
                      </w:r>
                      <w:r>
                        <w:rPr>
                          <w:rFonts w:hint="eastAsia"/>
                          <w:b/>
                          <w:color w:val="FF0000"/>
                        </w:rPr>
                        <w:t>世界史时关注中国位置</w:t>
                      </w:r>
                      <w:r>
                        <w:rPr>
                          <w:rFonts w:hint="eastAsia"/>
                        </w:rPr>
                        <w:t>。</w:t>
                      </w:r>
                    </w:p>
                    <w:p w14:paraId="20A6534E">
                      <w:pPr>
                        <w:spacing w:line="312" w:lineRule="auto"/>
                      </w:pPr>
                      <w:r>
                        <w:rPr>
                          <w:rFonts w:hint="eastAsia"/>
                        </w:rPr>
                        <w:t>④实践“</w:t>
                      </w:r>
                      <w:r>
                        <w:rPr>
                          <w:rFonts w:hint="eastAsia"/>
                          <w:b/>
                          <w:color w:val="FF0000"/>
                        </w:rPr>
                        <w:t>材料+术语</w:t>
                      </w:r>
                      <w:r>
                        <w:rPr>
                          <w:rFonts w:hint="eastAsia"/>
                        </w:rPr>
                        <w:t>”答题模式：所有背景类答案均需有材料依据与教材术语双重支撑</w:t>
                      </w:r>
                    </w:p>
                    <w:p w14:paraId="6C59C4B2">
                      <w:pPr>
                        <w:spacing w:line="312" w:lineRule="auto"/>
                      </w:pPr>
                    </w:p>
                  </w:txbxContent>
                </v:textbox>
                <w10:wrap type="none"/>
                <w10:anchorlock/>
              </v:shape>
            </w:pict>
          </mc:Fallback>
        </mc:AlternateContent>
      </w:r>
    </w:p>
    <w:p w14:paraId="3AC76281">
      <w:pPr>
        <w:adjustRightInd w:val="0"/>
        <w:snapToGrid w:val="0"/>
        <w:spacing w:line="360" w:lineRule="auto"/>
        <w:contextualSpacing/>
        <w:jc w:val="center"/>
        <w:rPr>
          <w:rFonts w:hint="eastAsia" w:ascii="Times New Roman" w:hAnsi="Times New Roman"/>
        </w:rPr>
      </w:pPr>
    </w:p>
    <w:p w14:paraId="1DEC3494">
      <w:pPr>
        <w:adjustRightInd w:val="0"/>
        <w:snapToGrid w:val="0"/>
        <w:spacing w:line="360" w:lineRule="auto"/>
        <w:contextualSpacing/>
        <w:jc w:val="center"/>
        <w:rPr>
          <w:rFonts w:ascii="Times New Roman" w:hAnsi="Times New Roman"/>
        </w:rPr>
      </w:pPr>
      <w:r>
        <w:rPr>
          <w:rFonts w:ascii="Times New Roman" w:hAnsi="Times New Roman"/>
        </w:rPr>
        <w:drawing>
          <wp:inline distT="0" distB="0" distL="114300" distR="114300">
            <wp:extent cx="1809750" cy="439420"/>
            <wp:effectExtent l="0" t="0" r="0" b="17780"/>
            <wp:docPr id="60"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pic:cNvPicPr>
                      <a:picLocks noChangeAspect="1"/>
                    </pic:cNvPicPr>
                  </pic:nvPicPr>
                  <pic:blipFill>
                    <a:blip r:embed="rId13"/>
                    <a:stretch>
                      <a:fillRect/>
                    </a:stretch>
                  </pic:blipFill>
                  <pic:spPr>
                    <a:xfrm>
                      <a:off x="0" y="0"/>
                      <a:ext cx="1809750" cy="439420"/>
                    </a:xfrm>
                    <a:prstGeom prst="rect">
                      <a:avLst/>
                    </a:prstGeom>
                    <a:noFill/>
                    <a:ln>
                      <a:noFill/>
                    </a:ln>
                  </pic:spPr>
                </pic:pic>
              </a:graphicData>
            </a:graphic>
          </wp:inline>
        </w:drawing>
      </w:r>
    </w:p>
    <w:p w14:paraId="0E681709">
      <w:pPr>
        <w:adjustRightInd w:val="0"/>
        <w:snapToGrid w:val="0"/>
        <w:spacing w:line="360" w:lineRule="auto"/>
        <w:contextualSpacing/>
        <w:jc w:val="left"/>
        <w:rPr>
          <w:rFonts w:ascii="Times New Roman" w:hAnsi="Times New Roman" w:cs="Times New Roman" w:eastAsiaTheme="majorEastAsia"/>
          <w:szCs w:val="21"/>
          <w:u w:val="double"/>
        </w:rPr>
      </w:pPr>
      <w:r>
        <w:rPr>
          <w:rFonts w:ascii="Times New Roman" w:hAnsi="Times New Roman"/>
          <w:u w:val="double"/>
        </w:rPr>
        <w:drawing>
          <wp:inline distT="0" distB="0" distL="114300" distR="114300">
            <wp:extent cx="182880" cy="182880"/>
            <wp:effectExtent l="0" t="0" r="7620" b="7620"/>
            <wp:docPr id="35"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模型建模</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7812"/>
      </w:tblGrid>
      <w:tr w14:paraId="42FD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8" w:type="pct"/>
            <w:shd w:val="clear" w:color="auto" w:fill="DBEEF3" w:themeFill="accent5" w:themeFillTint="32"/>
            <w:vAlign w:val="center"/>
          </w:tcPr>
          <w:p w14:paraId="7E22D0B7">
            <w:pPr>
              <w:adjustRightInd w:val="0"/>
              <w:snapToGrid w:val="0"/>
              <w:spacing w:line="360" w:lineRule="auto"/>
              <w:contextualSpacing/>
              <w:rPr>
                <w:rFonts w:ascii="Times New Roman" w:hAnsi="Times New Roman" w:cs="Times New Roman" w:eastAsiaTheme="majorEastAsia"/>
                <w:b/>
                <w:bCs/>
                <w:szCs w:val="21"/>
              </w:rPr>
            </w:pPr>
            <w:r>
              <w:rPr>
                <w:rFonts w:ascii="Times New Roman" w:hAnsi="Times New Roman" w:cs="Times New Roman" w:eastAsiaTheme="majorEastAsia"/>
                <w:b/>
                <w:bCs/>
                <w:szCs w:val="21"/>
              </w:rPr>
              <w:t>第一步：</w:t>
            </w:r>
            <w:r>
              <w:rPr>
                <w:rFonts w:hint="eastAsia" w:ascii="Times New Roman" w:hAnsi="Times New Roman" w:cs="Times New Roman" w:eastAsiaTheme="majorEastAsia"/>
                <w:b/>
                <w:bCs/>
                <w:szCs w:val="21"/>
              </w:rPr>
              <w:t>审设问，明确主体</w:t>
            </w:r>
          </w:p>
        </w:tc>
        <w:tc>
          <w:tcPr>
            <w:tcW w:w="3921" w:type="pct"/>
            <w:vAlign w:val="center"/>
          </w:tcPr>
          <w:p w14:paraId="3C5F1B16">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找出设问主体是什么，</w:t>
            </w:r>
            <w:r>
              <w:rPr>
                <w:rFonts w:hint="eastAsia" w:ascii="Times New Roman" w:hAnsi="Times New Roman" w:cs="Times New Roman" w:eastAsiaTheme="majorEastAsia"/>
                <w:color w:val="FF0000"/>
                <w:szCs w:val="21"/>
              </w:rPr>
              <w:t>主体类型</w:t>
            </w:r>
            <w:r>
              <w:rPr>
                <w:rFonts w:hint="eastAsia" w:ascii="Times New Roman" w:hAnsi="Times New Roman" w:cs="Times New Roman" w:eastAsiaTheme="majorEastAsia"/>
                <w:szCs w:val="21"/>
              </w:rPr>
              <w:t>不同（宽泛性设问、限定性设问），答题侧重点也不同</w:t>
            </w:r>
          </w:p>
        </w:tc>
      </w:tr>
      <w:tr w14:paraId="776B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2362E1BC">
            <w:pPr>
              <w:adjustRightInd w:val="0"/>
              <w:snapToGrid w:val="0"/>
              <w:spacing w:line="360" w:lineRule="auto"/>
              <w:contextualSpacing/>
              <w:rPr>
                <w:rFonts w:ascii="Times New Roman" w:hAnsi="Times New Roman" w:cs="Times New Roman" w:eastAsiaTheme="majorEastAsia"/>
                <w:b/>
                <w:bCs/>
                <w:szCs w:val="21"/>
              </w:rPr>
            </w:pPr>
            <w:r>
              <w:rPr>
                <w:rFonts w:hint="eastAsia" w:ascii="Times New Roman" w:hAnsi="Times New Roman" w:cs="Times New Roman" w:eastAsiaTheme="majorEastAsia"/>
                <w:b/>
                <w:bCs/>
                <w:szCs w:val="21"/>
              </w:rPr>
              <w:t>第二步：精读材料提炼信息</w:t>
            </w:r>
          </w:p>
        </w:tc>
        <w:tc>
          <w:tcPr>
            <w:tcW w:w="3921" w:type="pct"/>
            <w:vAlign w:val="center"/>
          </w:tcPr>
          <w:p w14:paraId="56204CCF">
            <w:pPr>
              <w:adjustRightInd w:val="0"/>
              <w:snapToGrid w:val="0"/>
              <w:spacing w:line="360" w:lineRule="auto"/>
              <w:contextualSpacing/>
              <w:rPr>
                <w:rFonts w:ascii="Times New Roman" w:hAnsi="Times New Roman" w:cs="Times New Roman" w:eastAsiaTheme="majorEastAsia"/>
                <w:b/>
                <w:bCs/>
                <w:color w:val="3121E9"/>
                <w:szCs w:val="21"/>
                <w:highlight w:val="cyan"/>
              </w:rPr>
            </w:pPr>
            <w:r>
              <w:rPr>
                <w:rFonts w:hint="eastAsia" w:ascii="Times New Roman" w:hAnsi="Times New Roman" w:cs="Times New Roman" w:eastAsiaTheme="majorEastAsia"/>
                <w:szCs w:val="21"/>
              </w:rPr>
              <w:t>（1）宽泛性设问模板 ：结合时间信息分析</w:t>
            </w:r>
            <w:r>
              <w:rPr>
                <w:rFonts w:hint="eastAsia" w:ascii="Times New Roman" w:hAnsi="Times New Roman" w:cs="Times New Roman" w:eastAsiaTheme="majorEastAsia"/>
                <w:b/>
                <w:bCs/>
                <w:color w:val="3121E9"/>
                <w:szCs w:val="21"/>
                <w:highlight w:val="cyan"/>
              </w:rPr>
              <w:t>分析材料信息+时代特征（政治＋经济＋思想）+主体因素（个人积极推动或政府重视）+适度拓展【目的（于xx动机、能达到xx目的、符合 xx需要等角度思考）、民族关系和对外关系】</w:t>
            </w:r>
          </w:p>
          <w:p w14:paraId="3EEA3454">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（2）限定性设问模板：</w:t>
            </w:r>
          </w:p>
          <w:p w14:paraId="0536BABC">
            <w:pPr>
              <w:adjustRightInd w:val="0"/>
              <w:snapToGrid w:val="0"/>
              <w:spacing w:line="360" w:lineRule="auto"/>
              <w:contextualSpacing/>
              <w:rPr>
                <w:rFonts w:ascii="Times New Roman" w:hAnsi="Times New Roman" w:cs="Times New Roman" w:eastAsiaTheme="majorEastAsia"/>
                <w:b/>
                <w:bCs/>
                <w:color w:val="3121E9"/>
                <w:szCs w:val="21"/>
                <w:highlight w:val="cyan"/>
              </w:rPr>
            </w:pPr>
            <w:r>
              <w:rPr>
                <w:rFonts w:hint="eastAsia" w:ascii="Times New Roman" w:hAnsi="Times New Roman" w:cs="Times New Roman" w:eastAsiaTheme="majorEastAsia"/>
                <w:b/>
                <w:bCs/>
                <w:color w:val="3121E9"/>
                <w:szCs w:val="21"/>
                <w:highlight w:val="cyan"/>
              </w:rPr>
              <w:t>原因广度：原因=主观（内因）+客观（外因）</w:t>
            </w:r>
          </w:p>
          <w:p w14:paraId="45C17415">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①</w:t>
            </w:r>
            <w:r>
              <w:rPr>
                <w:rFonts w:hint="eastAsia" w:ascii="Times New Roman" w:hAnsi="Times New Roman" w:cs="Times New Roman" w:eastAsiaTheme="majorEastAsia"/>
                <w:szCs w:val="21"/>
              </w:rPr>
              <w:t>主观原因：从阶级、阶层、动机、政策、方针等方面分析：</w:t>
            </w:r>
          </w:p>
          <w:p w14:paraId="6AAB0179">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②</w:t>
            </w:r>
            <w:r>
              <w:rPr>
                <w:rFonts w:hint="eastAsia" w:ascii="Times New Roman" w:hAnsi="Times New Roman" w:cs="Times New Roman" w:eastAsiaTheme="majorEastAsia"/>
                <w:szCs w:val="21"/>
              </w:rPr>
              <w:t>客观原因：从政治、经济、文化、社会等方面分析</w:t>
            </w:r>
          </w:p>
          <w:p w14:paraId="124580EA">
            <w:pPr>
              <w:adjustRightInd w:val="0"/>
              <w:snapToGrid w:val="0"/>
              <w:spacing w:line="360" w:lineRule="auto"/>
              <w:contextualSpacing/>
              <w:rPr>
                <w:rFonts w:ascii="Times New Roman" w:hAnsi="Times New Roman" w:cs="Times New Roman" w:eastAsiaTheme="majorEastAsia"/>
                <w:b/>
                <w:bCs/>
                <w:color w:val="3121E9"/>
                <w:szCs w:val="21"/>
                <w:highlight w:val="cyan"/>
              </w:rPr>
            </w:pPr>
            <w:r>
              <w:rPr>
                <w:rFonts w:hint="eastAsia" w:ascii="Times New Roman" w:hAnsi="Times New Roman" w:cs="Times New Roman" w:eastAsiaTheme="majorEastAsia"/>
                <w:b/>
                <w:bCs/>
                <w:color w:val="3121E9"/>
                <w:szCs w:val="21"/>
                <w:highlight w:val="cyan"/>
              </w:rPr>
              <w:t>原因深度：直接一主要一根本</w:t>
            </w:r>
          </w:p>
          <w:p w14:paraId="41C68F27">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①</w:t>
            </w:r>
            <w:r>
              <w:rPr>
                <w:rFonts w:hint="eastAsia" w:ascii="Times New Roman" w:hAnsi="Times New Roman" w:cs="Times New Roman" w:eastAsiaTheme="majorEastAsia"/>
                <w:szCs w:val="21"/>
              </w:rPr>
              <w:t>直接原因：最直接引发事件的因素（导火线、借口等</w:t>
            </w:r>
          </w:p>
          <w:p w14:paraId="4514FB96">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②</w:t>
            </w:r>
            <w:r>
              <w:rPr>
                <w:rFonts w:hint="eastAsia" w:ascii="Times New Roman" w:hAnsi="Times New Roman" w:cs="Times New Roman" w:eastAsiaTheme="majorEastAsia"/>
                <w:szCs w:val="21"/>
              </w:rPr>
              <w:t>主要原因：引发事件的主观、客观等方面的重要因素</w:t>
            </w:r>
          </w:p>
          <w:p w14:paraId="5663E47A">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③</w:t>
            </w:r>
            <w:r>
              <w:rPr>
                <w:rFonts w:hint="eastAsia" w:ascii="Times New Roman" w:hAnsi="Times New Roman" w:cs="Times New Roman" w:eastAsiaTheme="majorEastAsia"/>
                <w:szCs w:val="21"/>
              </w:rPr>
              <w:t>根本原因：</w:t>
            </w:r>
          </w:p>
          <w:p w14:paraId="2FBE3570">
            <w:pPr>
              <w:numPr>
                <w:ilvl w:val="0"/>
                <w:numId w:val="1"/>
              </w:num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政治的根本原因从经济层面分析；上层建筑层面的根本原因从经济基础分析</w:t>
            </w:r>
          </w:p>
          <w:p w14:paraId="3FD696D2">
            <w:pPr>
              <w:numPr>
                <w:ilvl w:val="0"/>
                <w:numId w:val="1"/>
              </w:num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生产关系的根本原因从生产力分析</w:t>
            </w:r>
          </w:p>
          <w:p w14:paraId="28AB5328">
            <w:pPr>
              <w:numPr>
                <w:ilvl w:val="0"/>
                <w:numId w:val="1"/>
              </w:num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意识形态的根本原因从社会存在分析</w:t>
            </w:r>
          </w:p>
        </w:tc>
      </w:tr>
      <w:tr w14:paraId="3A5E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048BD1B6">
            <w:pPr>
              <w:adjustRightInd w:val="0"/>
              <w:snapToGrid w:val="0"/>
              <w:spacing w:line="360" w:lineRule="auto"/>
              <w:contextualSpacing/>
              <w:rPr>
                <w:rFonts w:ascii="Times New Roman" w:hAnsi="Times New Roman" w:cs="Times New Roman" w:eastAsiaTheme="majorEastAsia"/>
                <w:b/>
                <w:bCs/>
                <w:szCs w:val="21"/>
              </w:rPr>
            </w:pPr>
            <w:r>
              <w:rPr>
                <w:rFonts w:hint="eastAsia" w:ascii="Times New Roman" w:hAnsi="Times New Roman" w:cs="Times New Roman" w:eastAsiaTheme="majorEastAsia"/>
                <w:b/>
                <w:bCs/>
                <w:szCs w:val="21"/>
              </w:rPr>
              <w:t>第三步：联系教材，组织答案</w:t>
            </w:r>
          </w:p>
        </w:tc>
        <w:tc>
          <w:tcPr>
            <w:tcW w:w="3921" w:type="pct"/>
            <w:vAlign w:val="center"/>
          </w:tcPr>
          <w:p w14:paraId="235BBDFB">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组织答案时要注意答案的规范性，注意书写工整，卷面整洁，在指定区域作答。要点化、序号化、段落化、层次化</w:t>
            </w:r>
          </w:p>
        </w:tc>
      </w:tr>
    </w:tbl>
    <w:p w14:paraId="513D9815">
      <w:pPr>
        <w:tabs>
          <w:tab w:val="left" w:pos="3165"/>
        </w:tabs>
        <w:adjustRightInd w:val="0"/>
        <w:snapToGrid w:val="0"/>
        <w:spacing w:line="360" w:lineRule="auto"/>
        <w:contextualSpacing/>
        <w:jc w:val="center"/>
        <w:rPr>
          <w:rFonts w:ascii="Times New Roman" w:hAnsi="Times New Roman" w:cs="Times New Roman" w:eastAsiaTheme="majorEastAsia"/>
          <w:b/>
        </w:rPr>
      </w:pPr>
    </w:p>
    <w:p w14:paraId="293D53AC">
      <w:pPr>
        <w:adjustRightInd w:val="0"/>
        <w:snapToGrid w:val="0"/>
        <w:spacing w:line="360" w:lineRule="auto"/>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36"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答题术语</w:t>
      </w:r>
    </w:p>
    <w:p w14:paraId="3BFDBA73">
      <w:pPr>
        <w:adjustRightInd w:val="0"/>
        <w:snapToGrid w:val="0"/>
        <w:spacing w:line="360" w:lineRule="auto"/>
        <w:contextualSpacing/>
        <w:jc w:val="left"/>
        <w:rPr>
          <w:rFonts w:ascii="Times New Roman" w:hAnsi="Times New Roman" w:eastAsia="微软雅黑" w:cs="微软雅黑"/>
          <w:b/>
          <w:bCs/>
          <w:color w:val="E46C0A" w:themeColor="accent6" w:themeShade="BF"/>
          <w:kern w:val="0"/>
          <w:sz w:val="24"/>
          <w:u w:val="double"/>
          <w:lang w:bidi="ar"/>
        </w:rPr>
      </w:pPr>
      <w:r>
        <w:rPr>
          <w:rFonts w:hint="eastAsia" w:ascii="Times New Roman" w:hAnsi="Times New Roman"/>
          <w:b/>
          <w:bCs/>
        </w:rPr>
        <w:t>1．常用答题术语</w:t>
      </w:r>
    </w:p>
    <w:tbl>
      <w:tblPr>
        <w:tblStyle w:val="8"/>
        <w:tblW w:w="9964" w:type="dxa"/>
        <w:jc w:val="center"/>
        <w:tblLayout w:type="autofit"/>
        <w:tblCellMar>
          <w:top w:w="0" w:type="dxa"/>
          <w:left w:w="0" w:type="dxa"/>
          <w:bottom w:w="0" w:type="dxa"/>
          <w:right w:w="0" w:type="dxa"/>
        </w:tblCellMar>
      </w:tblPr>
      <w:tblGrid>
        <w:gridCol w:w="836"/>
        <w:gridCol w:w="9128"/>
      </w:tblGrid>
      <w:tr w14:paraId="1023E803">
        <w:tblPrEx>
          <w:tblCellMar>
            <w:top w:w="0" w:type="dxa"/>
            <w:left w:w="0" w:type="dxa"/>
            <w:bottom w:w="0" w:type="dxa"/>
            <w:right w:w="0" w:type="dxa"/>
          </w:tblCellMar>
        </w:tblPrEx>
        <w:trPr>
          <w:tblHeader/>
          <w:jc w:val="center"/>
        </w:trPr>
        <w:tc>
          <w:tcPr>
            <w:tcW w:w="836" w:type="dxa"/>
            <w:tcBorders>
              <w:top w:val="single" w:color="000000" w:sz="4" w:space="0"/>
              <w:left w:val="single" w:color="000000" w:sz="4" w:space="0"/>
              <w:bottom w:val="single" w:color="000000" w:sz="4" w:space="0"/>
              <w:right w:val="single" w:color="000000" w:sz="4" w:space="0"/>
              <w:tl2br w:val="nil"/>
            </w:tcBorders>
            <w:shd w:val="clear" w:color="auto" w:fill="FFFFFF"/>
            <w:tcMar>
              <w:top w:w="43" w:type="dxa"/>
              <w:left w:w="86" w:type="dxa"/>
              <w:bottom w:w="43" w:type="dxa"/>
              <w:right w:w="86" w:type="dxa"/>
            </w:tcMar>
            <w:vAlign w:val="center"/>
          </w:tcPr>
          <w:p w14:paraId="1E4E43DD">
            <w:pPr>
              <w:snapToGrid w:val="0"/>
              <w:spacing w:line="360" w:lineRule="auto"/>
              <w:jc w:val="left"/>
              <w:rPr>
                <w:rFonts w:ascii="Times New Roman" w:hAnsi="Times New Roman"/>
                <w:b/>
              </w:rPr>
            </w:pPr>
            <w:r>
              <w:rPr>
                <w:rFonts w:ascii="Times New Roman" w:hAnsi="Times New Roman"/>
                <w:b/>
              </w:rPr>
              <w:t>维度</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41F1A29C">
            <w:pPr>
              <w:snapToGrid w:val="0"/>
              <w:spacing w:line="360" w:lineRule="auto"/>
              <w:jc w:val="left"/>
              <w:rPr>
                <w:rFonts w:ascii="Times New Roman" w:hAnsi="Times New Roman"/>
                <w:b/>
              </w:rPr>
            </w:pPr>
            <w:r>
              <w:rPr>
                <w:rFonts w:ascii="Times New Roman" w:hAnsi="Times New Roman"/>
                <w:b/>
              </w:rPr>
              <w:t>常用术语</w:t>
            </w:r>
          </w:p>
        </w:tc>
      </w:tr>
      <w:tr w14:paraId="74E620B6">
        <w:tblPrEx>
          <w:tblCellMar>
            <w:top w:w="0" w:type="dxa"/>
            <w:left w:w="0" w:type="dxa"/>
            <w:bottom w:w="0" w:type="dxa"/>
            <w:right w:w="0" w:type="dxa"/>
          </w:tblCellMar>
        </w:tblPrEx>
        <w:trPr>
          <w:jc w:val="center"/>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1A4C113C">
            <w:pPr>
              <w:snapToGrid w:val="0"/>
              <w:spacing w:line="360" w:lineRule="auto"/>
              <w:jc w:val="left"/>
              <w:rPr>
                <w:rFonts w:ascii="Times New Roman" w:hAnsi="Times New Roman"/>
              </w:rPr>
            </w:pPr>
            <w:r>
              <w:rPr>
                <w:rFonts w:ascii="Times New Roman" w:hAnsi="Times New Roman"/>
              </w:rPr>
              <w:t>古代</w:t>
            </w:r>
          </w:p>
          <w:p w14:paraId="60F9E613">
            <w:pPr>
              <w:snapToGrid w:val="0"/>
              <w:spacing w:line="360" w:lineRule="auto"/>
              <w:jc w:val="left"/>
              <w:rPr>
                <w:rFonts w:ascii="Times New Roman" w:hAnsi="Times New Roman"/>
              </w:rPr>
            </w:pPr>
            <w:r>
              <w:rPr>
                <w:rFonts w:ascii="Times New Roman" w:hAnsi="Times New Roman"/>
              </w:rPr>
              <w:t>中国</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7194F9B2">
            <w:pPr>
              <w:snapToGrid w:val="0"/>
              <w:spacing w:line="360" w:lineRule="auto"/>
              <w:jc w:val="left"/>
              <w:rPr>
                <w:rFonts w:ascii="Times New Roman" w:hAnsi="Times New Roman"/>
              </w:rPr>
            </w:pPr>
            <w:r>
              <w:rPr>
                <w:rFonts w:hint="eastAsia" w:ascii="宋体" w:hAnsi="宋体" w:eastAsia="宋体" w:cs="宋体"/>
              </w:rPr>
              <w:t>①</w:t>
            </w:r>
            <w:r>
              <w:rPr>
                <w:rFonts w:ascii="Times New Roman" w:hAnsi="Times New Roman"/>
              </w:rPr>
              <w:t>政治：君主专制中央集权的强化；选官制度的影响；国家统一，社会稳定，国力强盛；中国民族矛盾、阶级矛盾尖锐；吸取前代经验教训；统治者重视</w:t>
            </w:r>
          </w:p>
          <w:p w14:paraId="5575C486">
            <w:pPr>
              <w:snapToGrid w:val="0"/>
              <w:spacing w:line="360" w:lineRule="auto"/>
              <w:jc w:val="left"/>
              <w:rPr>
                <w:rFonts w:ascii="Times New Roman" w:hAnsi="Times New Roman"/>
              </w:rPr>
            </w:pPr>
            <w:r>
              <w:rPr>
                <w:rFonts w:hint="eastAsia" w:ascii="宋体" w:hAnsi="宋体" w:eastAsia="宋体" w:cs="宋体"/>
              </w:rPr>
              <w:t>②</w:t>
            </w:r>
            <w:r>
              <w:rPr>
                <w:rFonts w:ascii="Times New Roman" w:hAnsi="Times New Roman"/>
              </w:rPr>
              <w:t>经济：小农经济根深蒂固；商品经济发展；土地兼并严重；赋税制度改革，人身控制放松；生产工具改进；交通条件改善；海外贸易发达。</w:t>
            </w:r>
          </w:p>
          <w:p w14:paraId="4CE38B6E">
            <w:pPr>
              <w:snapToGrid w:val="0"/>
              <w:spacing w:line="360" w:lineRule="auto"/>
              <w:jc w:val="left"/>
              <w:rPr>
                <w:rFonts w:ascii="Times New Roman" w:hAnsi="Times New Roman"/>
              </w:rPr>
            </w:pPr>
            <w:r>
              <w:rPr>
                <w:rFonts w:hint="eastAsia" w:ascii="宋体" w:hAnsi="宋体" w:eastAsia="宋体" w:cs="宋体"/>
              </w:rPr>
              <w:t>③</w:t>
            </w:r>
            <w:r>
              <w:rPr>
                <w:rFonts w:ascii="Times New Roman" w:hAnsi="Times New Roman"/>
              </w:rPr>
              <w:t>思想：受传统儒家思想影响；文化教育事业的发展；中外文化交流的推动</w:t>
            </w:r>
          </w:p>
        </w:tc>
      </w:tr>
      <w:tr w14:paraId="30B72150">
        <w:tblPrEx>
          <w:tblCellMar>
            <w:top w:w="0" w:type="dxa"/>
            <w:left w:w="0" w:type="dxa"/>
            <w:bottom w:w="0" w:type="dxa"/>
            <w:right w:w="0" w:type="dxa"/>
          </w:tblCellMar>
        </w:tblPrEx>
        <w:trPr>
          <w:jc w:val="center"/>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6871506C">
            <w:pPr>
              <w:snapToGrid w:val="0"/>
              <w:spacing w:line="360" w:lineRule="auto"/>
              <w:jc w:val="left"/>
              <w:rPr>
                <w:rFonts w:ascii="Times New Roman" w:hAnsi="Times New Roman"/>
              </w:rPr>
            </w:pPr>
            <w:r>
              <w:rPr>
                <w:rFonts w:ascii="Times New Roman" w:hAnsi="Times New Roman"/>
              </w:rPr>
              <w:t>近代</w:t>
            </w:r>
          </w:p>
          <w:p w14:paraId="5BAC43AB">
            <w:pPr>
              <w:snapToGrid w:val="0"/>
              <w:spacing w:line="360" w:lineRule="auto"/>
              <w:jc w:val="left"/>
              <w:rPr>
                <w:rFonts w:ascii="Times New Roman" w:hAnsi="Times New Roman"/>
              </w:rPr>
            </w:pPr>
            <w:r>
              <w:rPr>
                <w:rFonts w:ascii="Times New Roman" w:hAnsi="Times New Roman"/>
              </w:rPr>
              <w:t>中国</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7E39E0AC">
            <w:pPr>
              <w:snapToGrid w:val="0"/>
              <w:spacing w:line="360" w:lineRule="auto"/>
              <w:jc w:val="left"/>
              <w:rPr>
                <w:rFonts w:ascii="Times New Roman" w:hAnsi="Times New Roman"/>
              </w:rPr>
            </w:pPr>
            <w:r>
              <w:rPr>
                <w:rFonts w:hint="eastAsia" w:ascii="宋体" w:hAnsi="宋体" w:eastAsia="宋体" w:cs="宋体"/>
              </w:rPr>
              <w:t>①</w:t>
            </w:r>
            <w:r>
              <w:rPr>
                <w:rFonts w:ascii="Times New Roman" w:hAnsi="Times New Roman"/>
              </w:rPr>
              <w:t>政治：列强入侵，民族危机不断加深；统治危机加剧；自救运动（如清末新政）。</w:t>
            </w:r>
          </w:p>
          <w:p w14:paraId="07855E80">
            <w:pPr>
              <w:snapToGrid w:val="0"/>
              <w:spacing w:line="360" w:lineRule="auto"/>
              <w:jc w:val="left"/>
              <w:rPr>
                <w:rFonts w:ascii="Times New Roman" w:hAnsi="Times New Roman"/>
              </w:rPr>
            </w:pPr>
            <w:r>
              <w:rPr>
                <w:rFonts w:hint="eastAsia" w:ascii="宋体" w:hAnsi="宋体" w:eastAsia="宋体" w:cs="宋体"/>
              </w:rPr>
              <w:t>②</w:t>
            </w:r>
            <w:r>
              <w:rPr>
                <w:rFonts w:ascii="Times New Roman" w:hAnsi="Times New Roman"/>
              </w:rPr>
              <w:t>经济：西方工业文明的传入/外国资本主义的入侵；自然经济逐渐解体/顽强抵抗；民族资本主义经济/近代工商业的发展；中国日益被卷入资本主义世界市场；政府推行有利于经济发展的措施。</w:t>
            </w:r>
          </w:p>
          <w:p w14:paraId="2CBB6B41">
            <w:pPr>
              <w:snapToGrid w:val="0"/>
              <w:spacing w:line="360" w:lineRule="auto"/>
              <w:jc w:val="left"/>
              <w:rPr>
                <w:rFonts w:ascii="Times New Roman" w:hAnsi="Times New Roman"/>
              </w:rPr>
            </w:pPr>
            <w:r>
              <w:rPr>
                <w:rFonts w:hint="eastAsia" w:ascii="宋体" w:hAnsi="宋体" w:eastAsia="宋体" w:cs="宋体"/>
              </w:rPr>
              <w:t>③</w:t>
            </w:r>
            <w:r>
              <w:rPr>
                <w:rFonts w:ascii="Times New Roman" w:hAnsi="Times New Roman"/>
              </w:rPr>
              <w:t>思想：西方民主思想的传播；民族意识的觉醒；传统思想观念的阻碍；新文化运动的开展；先进知识分子的探索。</w:t>
            </w:r>
          </w:p>
        </w:tc>
      </w:tr>
      <w:tr w14:paraId="2D369297">
        <w:tblPrEx>
          <w:tblCellMar>
            <w:top w:w="0" w:type="dxa"/>
            <w:left w:w="0" w:type="dxa"/>
            <w:bottom w:w="0" w:type="dxa"/>
            <w:right w:w="0" w:type="dxa"/>
          </w:tblCellMar>
        </w:tblPrEx>
        <w:trPr>
          <w:jc w:val="center"/>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2E99321A">
            <w:pPr>
              <w:snapToGrid w:val="0"/>
              <w:spacing w:line="360" w:lineRule="auto"/>
              <w:jc w:val="left"/>
              <w:rPr>
                <w:rFonts w:ascii="Times New Roman" w:hAnsi="Times New Roman"/>
              </w:rPr>
            </w:pPr>
            <w:r>
              <w:rPr>
                <w:rFonts w:ascii="Times New Roman" w:hAnsi="Times New Roman"/>
              </w:rPr>
              <w:t>现代</w:t>
            </w:r>
          </w:p>
          <w:p w14:paraId="158E135F">
            <w:pPr>
              <w:snapToGrid w:val="0"/>
              <w:spacing w:line="360" w:lineRule="auto"/>
              <w:jc w:val="left"/>
              <w:rPr>
                <w:rFonts w:ascii="Times New Roman" w:hAnsi="Times New Roman"/>
              </w:rPr>
            </w:pPr>
            <w:r>
              <w:rPr>
                <w:rFonts w:ascii="Times New Roman" w:hAnsi="Times New Roman"/>
              </w:rPr>
              <w:t>中国</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410B95CF">
            <w:pPr>
              <w:snapToGrid w:val="0"/>
              <w:spacing w:line="360" w:lineRule="auto"/>
              <w:jc w:val="left"/>
              <w:rPr>
                <w:rFonts w:ascii="Times New Roman" w:hAnsi="Times New Roman"/>
              </w:rPr>
            </w:pPr>
            <w:r>
              <w:rPr>
                <w:rFonts w:ascii="Times New Roman" w:hAnsi="Times New Roman"/>
              </w:rPr>
              <w:t>新中国的成立；社会主义制度的建立；党和政府的高度重视；群众的积极参与；对……经验的借鉴；计划经济体制的影响；改革开放的实行；社会主义市场经济体制逐步建立；科教兴国战略的提出</w:t>
            </w:r>
            <w:r>
              <w:rPr>
                <w:rFonts w:hint="eastAsia" w:ascii="Times New Roman" w:hAnsi="Times New Roman"/>
              </w:rPr>
              <w:t>（1995年）</w:t>
            </w:r>
            <w:r>
              <w:rPr>
                <w:rFonts w:ascii="Times New Roman" w:hAnsi="Times New Roman"/>
              </w:rPr>
              <w:t>；国际局势的影响。</w:t>
            </w:r>
          </w:p>
        </w:tc>
      </w:tr>
      <w:tr w14:paraId="67EC9154">
        <w:tblPrEx>
          <w:tblCellMar>
            <w:top w:w="0" w:type="dxa"/>
            <w:left w:w="0" w:type="dxa"/>
            <w:bottom w:w="0" w:type="dxa"/>
            <w:right w:w="0" w:type="dxa"/>
          </w:tblCellMar>
        </w:tblPrEx>
        <w:trPr>
          <w:jc w:val="center"/>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1326B47C">
            <w:pPr>
              <w:snapToGrid w:val="0"/>
              <w:spacing w:line="360" w:lineRule="auto"/>
              <w:jc w:val="left"/>
              <w:rPr>
                <w:rFonts w:ascii="Times New Roman" w:hAnsi="Times New Roman"/>
              </w:rPr>
            </w:pPr>
            <w:r>
              <w:rPr>
                <w:rFonts w:ascii="Times New Roman" w:hAnsi="Times New Roman"/>
              </w:rPr>
              <w:t>近现</w:t>
            </w:r>
          </w:p>
          <w:p w14:paraId="2D95F985">
            <w:pPr>
              <w:snapToGrid w:val="0"/>
              <w:spacing w:line="360" w:lineRule="auto"/>
              <w:jc w:val="left"/>
              <w:rPr>
                <w:rFonts w:ascii="Times New Roman" w:hAnsi="Times New Roman"/>
              </w:rPr>
            </w:pPr>
            <w:r>
              <w:rPr>
                <w:rFonts w:ascii="Times New Roman" w:hAnsi="Times New Roman"/>
              </w:rPr>
              <w:t>代世界</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2097B408">
            <w:pPr>
              <w:snapToGrid w:val="0"/>
              <w:spacing w:line="360" w:lineRule="auto"/>
              <w:jc w:val="left"/>
              <w:rPr>
                <w:rFonts w:ascii="Times New Roman" w:hAnsi="Times New Roman"/>
              </w:rPr>
            </w:pPr>
            <w:r>
              <w:rPr>
                <w:rFonts w:ascii="Times New Roman" w:hAnsi="Times New Roman"/>
              </w:rPr>
              <w:t>新航路开辟；资本主义发展；民主法制的建立和发展；工业革命的影响；文艺复兴/宗教改革/启蒙运动的影响；工人运动/民族解放运动高涨；冷战/两极格局的影响；多极化趋势的出现和加强；近代科技的发展。</w:t>
            </w:r>
          </w:p>
        </w:tc>
      </w:tr>
    </w:tbl>
    <w:p w14:paraId="1C76FE85">
      <w:pPr>
        <w:spacing w:line="360" w:lineRule="auto"/>
        <w:jc w:val="left"/>
        <w:rPr>
          <w:rFonts w:ascii="Times New Roman" w:hAnsi="Times New Roman"/>
          <w:b/>
          <w:bCs/>
        </w:rPr>
      </w:pPr>
      <w:r>
        <w:rPr>
          <w:rFonts w:hint="eastAsia" w:ascii="Times New Roman" w:hAnsi="Times New Roman" w:eastAsia="宋体" w:cs="宋体"/>
          <w:b/>
          <w:bCs/>
        </w:rPr>
        <w:t>2．重要历史发展阶段表</w:t>
      </w:r>
    </w:p>
    <w:tbl>
      <w:tblPr>
        <w:tblStyle w:val="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3"/>
        <w:gridCol w:w="8479"/>
      </w:tblGrid>
      <w:tr w14:paraId="3A65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 w:hRule="atLeast"/>
          <w:jc w:val="center"/>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DE30FFB">
            <w:pPr>
              <w:snapToGrid w:val="0"/>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lang w:bidi="ar"/>
              </w:rPr>
              <w:t>历史阶段</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B2ED61F">
            <w:pPr>
              <w:snapToGrid w:val="0"/>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lang w:bidi="ar"/>
              </w:rPr>
              <w:t>具体情况</w:t>
            </w:r>
          </w:p>
        </w:tc>
      </w:tr>
      <w:tr w14:paraId="30D0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7AD715E5">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春秋战国</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A956F6E">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经济：铁器牛耕推广→井田制瓦解，封建土地私有制确立；手工业（冶铁、纺织）发展</w:t>
            </w:r>
          </w:p>
        </w:tc>
      </w:tr>
      <w:tr w14:paraId="3A61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6F9C9BD">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E689100">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政治：社会大变革，分封制崩溃→诸侯争霸；士阶层崛起（如孔子、商鞅）</w:t>
            </w:r>
          </w:p>
        </w:tc>
      </w:tr>
      <w:tr w14:paraId="7683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00D42DD">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25BBF410">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思想：百家争鸣（儒、法、道、墨），私学兴起→“学在民间”</w:t>
            </w:r>
          </w:p>
        </w:tc>
      </w:tr>
      <w:tr w14:paraId="7E91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D6FEEBE">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10805CE">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生产力变革：铁器牛耕推广</w:t>
            </w:r>
          </w:p>
        </w:tc>
      </w:tr>
      <w:tr w14:paraId="6B4D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89DDD5C">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34FD9A8">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政治形势：政治分裂</w:t>
            </w:r>
          </w:p>
        </w:tc>
      </w:tr>
      <w:tr w14:paraId="0BEB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713F7C06">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秦汉</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28F095AC">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政治：秦灭六国→中央集权确立（郡县制、三公九卿）；汉初“黄老之学”休养生息→汉武帝“尊崇儒术”</w:t>
            </w:r>
          </w:p>
        </w:tc>
      </w:tr>
      <w:tr w14:paraId="7F5B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0E194C5">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EC240A3">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经济：小农经济主导（“男耕女织”）；丝绸之路开通（张骞通西域）</w:t>
            </w:r>
          </w:p>
        </w:tc>
      </w:tr>
      <w:tr w14:paraId="44C1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DF51989">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0678E89">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文化：隶书统一文字；董仲舒“天人感应”神化皇权</w:t>
            </w:r>
          </w:p>
        </w:tc>
      </w:tr>
      <w:tr w14:paraId="3A73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4D7FC5F">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B2DAC4D">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生产力变革：丝绸之路开通促进经济交流</w:t>
            </w:r>
          </w:p>
        </w:tc>
      </w:tr>
      <w:tr w14:paraId="797E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C51A809">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02F1D9DE">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政治形势：政治统一</w:t>
            </w:r>
          </w:p>
        </w:tc>
      </w:tr>
      <w:tr w14:paraId="1821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C667165">
            <w:pPr>
              <w:snapToGrid w:val="0"/>
              <w:spacing w:line="360" w:lineRule="auto"/>
              <w:ind w:firstLine="420" w:firstLineChars="200"/>
              <w:jc w:val="center"/>
              <w:rPr>
                <w:rFonts w:ascii="Times New Roman" w:hAnsi="Times New Roman" w:eastAsia="宋体" w:cs="宋体"/>
                <w:szCs w:val="21"/>
              </w:rPr>
            </w:pPr>
            <w:r>
              <w:rPr>
                <w:rFonts w:hint="eastAsia" w:ascii="Times New Roman" w:hAnsi="Times New Roman" w:eastAsia="宋体" w:cs="宋体"/>
                <w:szCs w:val="21"/>
                <w:lang w:bidi="ar"/>
              </w:rPr>
              <w:t>隋唐</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03B169D">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政治：三省六部制、科举制完善；法律体系成熟（《唐律疏议》）</w:t>
            </w:r>
          </w:p>
          <w:p w14:paraId="21FDFECF">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经济：经济重心南移；坊市界限打破（夜市、草市）；外贸繁荣（市舶司）</w:t>
            </w:r>
          </w:p>
        </w:tc>
      </w:tr>
      <w:tr w14:paraId="5FA3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73AEC2FC">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62A7016">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文化：儒释道“三教合一”；唐诗鼎盛（李白、杜甫）；国际交流（遣唐使、玄奘西行）</w:t>
            </w:r>
          </w:p>
        </w:tc>
      </w:tr>
      <w:tr w14:paraId="7405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D1AA0F4">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055DA20E">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生产力变革：经济重心南移</w:t>
            </w:r>
          </w:p>
        </w:tc>
      </w:tr>
      <w:tr w14:paraId="1B44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20E9E13">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6C267AF">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政治形势：政治统一</w:t>
            </w:r>
          </w:p>
        </w:tc>
      </w:tr>
      <w:tr w14:paraId="3194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E72ECBA">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宋元</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5D0E631">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政治：中央集权强化（宋朝“强干弱枝”、元朝行省制）；科举发展（糊名法、四等人制）</w:t>
            </w:r>
          </w:p>
        </w:tc>
      </w:tr>
      <w:tr w14:paraId="5221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D7A628B">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4C21CD9">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经济：商品经济高峰（交子、会子）；市镇兴起（瓦子、大都）；海上丝路兴盛（市舶司）</w:t>
            </w:r>
          </w:p>
        </w:tc>
      </w:tr>
      <w:tr w14:paraId="7B6A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994E084">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2D98492B">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文化：理学主导（程朱理学、陆王心学）；市民文化繁荣（宋词、元曲）；三大发明成熟（活字印刷、指南针、火药）</w:t>
            </w:r>
          </w:p>
        </w:tc>
      </w:tr>
      <w:tr w14:paraId="469E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708170E">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E57B9AC">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生产力变革：三大发明成熟</w:t>
            </w:r>
          </w:p>
        </w:tc>
      </w:tr>
      <w:tr w14:paraId="7E63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A5818B1">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3467961">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政治形势：宋朝政治局势复杂，元朝统一</w:t>
            </w:r>
          </w:p>
        </w:tc>
      </w:tr>
      <w:tr w14:paraId="0EFB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6F99FFA">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明清</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09681586">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经济：白银货币化（一条鞭法、摊丁入亩）；资本主义萌芽（“机户出资，机工出力”）</w:t>
            </w:r>
          </w:p>
        </w:tc>
      </w:tr>
      <w:tr w14:paraId="6B01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97192FB">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5881946">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政治：君主专制强化（废丞相、设军机处）；八股取士禁锢思想</w:t>
            </w:r>
          </w:p>
        </w:tc>
      </w:tr>
      <w:tr w14:paraId="1996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3EA38CB">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A207ED9">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外交：郑和下西洋（朝贡贸易）；后期“海禁”“闭关锁国”</w:t>
            </w:r>
          </w:p>
        </w:tc>
      </w:tr>
      <w:tr w14:paraId="4BF0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032D0F6">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612AFD7">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生产力变革：资本主义萌芽出现</w:t>
            </w:r>
          </w:p>
        </w:tc>
      </w:tr>
      <w:tr w14:paraId="3430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44BEA89">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701FE4C">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政治形势：政治统一</w:t>
            </w:r>
          </w:p>
        </w:tc>
      </w:tr>
      <w:tr w14:paraId="64D3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3A3DAB5">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中国近代 - 晚清</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736D9BF">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政治：列强入侵（鸦片战争→《南京条约》；甲午战争→《马关条约》）</w:t>
            </w:r>
          </w:p>
        </w:tc>
      </w:tr>
      <w:tr w14:paraId="0249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C9496B0">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5A59DA9">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经济：自然经济解体（洋布冲击土布）；洋务运动（“自强”“求富”）</w:t>
            </w:r>
          </w:p>
        </w:tc>
      </w:tr>
      <w:tr w14:paraId="4F51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7070631">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2AD5727C">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思想：林则徐“开眼看世界”；维新派“君主立宪”（康有为《孔子改制考》）</w:t>
            </w:r>
          </w:p>
        </w:tc>
      </w:tr>
      <w:tr w14:paraId="7369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04E4355">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A93F8EA">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生产力变革：自然经济解体</w:t>
            </w:r>
          </w:p>
        </w:tc>
      </w:tr>
      <w:tr w14:paraId="2476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DE256FE">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19F271D">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外部冲击：列强入侵</w:t>
            </w:r>
          </w:p>
        </w:tc>
      </w:tr>
      <w:tr w14:paraId="7D3C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3A0D5EC">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中国近代 - 民国</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20DBDBB6">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政治：辛亥革命推翻帝制→《临时约法》确立共和；军阀割据→新文化运动</w:t>
            </w:r>
          </w:p>
        </w:tc>
      </w:tr>
      <w:tr w14:paraId="5FD0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637C233">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B63E8D7">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经济：民族工业“短暂春天”（一战期间）；官僚资本挤压民族资本</w:t>
            </w:r>
          </w:p>
        </w:tc>
      </w:tr>
      <w:tr w14:paraId="3CDE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3AFB25F">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629C87E">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思想：新文化运动（“民主”“科学”）；马克思主义传播（李大钊《我的马克思主义观》）</w:t>
            </w:r>
          </w:p>
        </w:tc>
      </w:tr>
      <w:tr w14:paraId="45E7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0D6B99D">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20F9D83">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生产力变革：民族工业发展</w:t>
            </w:r>
          </w:p>
        </w:tc>
      </w:tr>
      <w:tr w14:paraId="780A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84E25CE">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28D1717">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政治形势：军阀割据</w:t>
            </w:r>
          </w:p>
        </w:tc>
      </w:tr>
      <w:tr w14:paraId="1F5E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E66F107">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西方近代</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D11B8BD">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经济：资本主义萌芽→重商主义；殖民扩张（三角贸易、种植园经济）</w:t>
            </w:r>
          </w:p>
        </w:tc>
      </w:tr>
      <w:tr w14:paraId="625B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6F25A8C">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555722D">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政治：英国资产阶级革命（《权利法案》）；法国大革命（《人权宣言》）</w:t>
            </w:r>
          </w:p>
        </w:tc>
      </w:tr>
      <w:tr w14:paraId="4ADA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C4D9E0F">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999F33E">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思想：文艺复兴（但丁《神曲》）；启蒙运动（伏尔泰、卢梭）</w:t>
            </w:r>
          </w:p>
        </w:tc>
      </w:tr>
      <w:tr w14:paraId="002A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97DCC3D">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2141F64">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生产力变革：资本主义萌芽与殖民扩张促进经济发展</w:t>
            </w:r>
          </w:p>
        </w:tc>
      </w:tr>
      <w:tr w14:paraId="2B15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EDE244A">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58B2424">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思想潮流：文艺复兴和启蒙运动</w:t>
            </w:r>
          </w:p>
        </w:tc>
      </w:tr>
      <w:tr w14:paraId="5839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26AA348">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第一次工业革命</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248644A1">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英国“世界工厂”；蒸汽机（瓦特）、火车（史蒂芬孙）</w:t>
            </w:r>
          </w:p>
        </w:tc>
      </w:tr>
      <w:tr w14:paraId="6C1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365CDE5">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816F8A9">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生产力变革：蒸汽机和火车的发明</w:t>
            </w:r>
          </w:p>
        </w:tc>
      </w:tr>
      <w:tr w14:paraId="54D8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B4D0590">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第二次工业革命</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361F663">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电力（爱迪生）、内燃机→垄断组织（托拉斯、卡特尔）</w:t>
            </w:r>
          </w:p>
        </w:tc>
      </w:tr>
      <w:tr w14:paraId="1B8F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AE4C3DC">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1B606F4">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生产力变革：电力和内燃机的应用</w:t>
            </w:r>
          </w:p>
        </w:tc>
      </w:tr>
    </w:tbl>
    <w:p w14:paraId="44EFF5DE">
      <w:pPr>
        <w:adjustRightInd w:val="0"/>
        <w:snapToGrid w:val="0"/>
        <w:spacing w:line="360" w:lineRule="auto"/>
        <w:contextualSpacing/>
        <w:jc w:val="center"/>
        <w:rPr>
          <w:rFonts w:ascii="Times New Roman" w:hAnsi="Times New Roman"/>
        </w:rPr>
      </w:pPr>
      <w:r>
        <w:rPr>
          <w:rFonts w:ascii="Times New Roman" w:hAnsi="Times New Roman"/>
        </w:rPr>
        <w:drawing>
          <wp:inline distT="0" distB="0" distL="114300" distR="114300">
            <wp:extent cx="1981200" cy="485775"/>
            <wp:effectExtent l="0" t="0" r="0" b="9525"/>
            <wp:docPr id="6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
                    <pic:cNvPicPr>
                      <a:picLocks noChangeAspect="1"/>
                    </pic:cNvPicPr>
                  </pic:nvPicPr>
                  <pic:blipFill>
                    <a:blip r:embed="rId16"/>
                    <a:stretch>
                      <a:fillRect/>
                    </a:stretch>
                  </pic:blipFill>
                  <pic:spPr>
                    <a:xfrm>
                      <a:off x="0" y="0"/>
                      <a:ext cx="1981200" cy="485775"/>
                    </a:xfrm>
                    <a:prstGeom prst="rect">
                      <a:avLst/>
                    </a:prstGeom>
                    <a:noFill/>
                    <a:ln>
                      <a:noFill/>
                    </a:ln>
                  </pic:spPr>
                </pic:pic>
              </a:graphicData>
            </a:graphic>
          </wp:inline>
        </w:drawing>
      </w:r>
    </w:p>
    <w:p w14:paraId="2532DCE8">
      <w:pPr>
        <w:adjustRightInd w:val="0"/>
        <w:snapToGrid w:val="0"/>
        <w:spacing w:line="360" w:lineRule="auto"/>
        <w:contextualSpacing/>
        <w:jc w:val="left"/>
        <w:rPr>
          <w:rFonts w:ascii="Times New Roman" w:hAnsi="Times New Roman" w:eastAsia="宋体" w:cs="Times New Roman"/>
        </w:rPr>
      </w:pPr>
      <w:r>
        <w:rPr>
          <w:rFonts w:hint="eastAsia" w:ascii="Times New Roman" w:hAnsi="Times New Roman" w:eastAsia="微软雅黑" w:cs="微软雅黑"/>
          <w:sz w:val="24"/>
          <w:u w:val="double"/>
        </w:rPr>
        <w:drawing>
          <wp:inline distT="0" distB="0" distL="114300" distR="114300">
            <wp:extent cx="182880" cy="182880"/>
            <wp:effectExtent l="0" t="0" r="7620" b="7620"/>
            <wp:docPr id="3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母题精讲</w:t>
      </w:r>
    </w:p>
    <w:p w14:paraId="25346EDF">
      <w:pPr>
        <w:spacing w:line="360" w:lineRule="auto"/>
        <w:rPr>
          <w:rFonts w:ascii="楷体" w:hAnsi="楷体" w:eastAsia="楷体" w:cs="宋体"/>
          <w:szCs w:val="21"/>
        </w:rPr>
      </w:pPr>
      <w:r>
        <w:rPr>
          <w:rFonts w:hint="eastAsia" w:ascii="楷体" w:hAnsi="楷体" w:eastAsia="楷体" w:cs="宋体"/>
          <w:szCs w:val="21"/>
        </w:rPr>
        <w:t>（2025·安徽卷·T18）（节选）阅读材料，完成下列要求。（9分）</w:t>
      </w:r>
    </w:p>
    <w:p w14:paraId="08CC941B">
      <w:pPr>
        <w:spacing w:line="360" w:lineRule="auto"/>
        <w:rPr>
          <w:rFonts w:ascii="楷体" w:hAnsi="楷体" w:eastAsia="楷体" w:cs="宋体"/>
          <w:szCs w:val="21"/>
        </w:rPr>
      </w:pPr>
      <w:r>
        <w:rPr>
          <w:rFonts w:hint="eastAsia" w:ascii="楷体" w:hAnsi="楷体" w:eastAsia="楷体" w:cs="宋体"/>
          <w:szCs w:val="21"/>
        </w:rPr>
        <w:t>材料    在近代早期的英国，</w:t>
      </w:r>
      <w:r>
        <w:rPr>
          <w:rFonts w:hint="eastAsia" w:ascii="楷体" w:hAnsi="楷体" w:eastAsia="楷体" w:cs="宋体"/>
          <w:szCs w:val="21"/>
          <w:u w:val="single" w:color="000000"/>
        </w:rPr>
        <w:t>信用是社会交往的公共手段</w:t>
      </w:r>
      <w:r>
        <w:rPr>
          <w:rFonts w:hint="eastAsia" w:ascii="楷体" w:hAnsi="楷体" w:eastAsia="楷体" w:cs="宋体"/>
          <w:szCs w:val="21"/>
        </w:rPr>
        <w:t>①。当时，虽然中世纪以来的等级和传统观念仍在起作用，但</w:t>
      </w:r>
      <w:r>
        <w:rPr>
          <w:rFonts w:hint="eastAsia" w:ascii="楷体" w:hAnsi="楷体" w:eastAsia="楷体" w:cs="宋体"/>
          <w:szCs w:val="21"/>
          <w:u w:val="single" w:color="000000"/>
        </w:rPr>
        <w:t>身价所体现的信用标准正一步步取代传统观念，财富成为信任和信用的基础</w:t>
      </w:r>
      <w:r>
        <w:rPr>
          <w:rFonts w:hint="eastAsia" w:ascii="楷体" w:hAnsi="楷体" w:eastAsia="楷体" w:cs="宋体"/>
          <w:szCs w:val="21"/>
        </w:rPr>
        <w:t>②。因此，在很大程度上卷入信用关系之中的穷人，其信用基础是脆弱的，信用链条随时可能断裂，并不能构成一个完整的个人信用网络。</w:t>
      </w:r>
      <w:r>
        <w:rPr>
          <w:rFonts w:hint="eastAsia" w:ascii="楷体" w:hAnsi="楷体" w:eastAsia="楷体" w:cs="宋体"/>
          <w:szCs w:val="21"/>
          <w:u w:val="single" w:color="000000"/>
        </w:rPr>
        <w:t>只有中等以上阶层才能以足够的财富构建起个人的信用网络</w:t>
      </w:r>
      <w:r>
        <w:rPr>
          <w:rFonts w:hint="eastAsia" w:ascii="楷体" w:hAnsi="楷体" w:eastAsia="楷体" w:cs="宋体"/>
          <w:szCs w:val="21"/>
        </w:rPr>
        <w:t>③。</w:t>
      </w:r>
    </w:p>
    <w:p w14:paraId="5FB90EDE">
      <w:pPr>
        <w:spacing w:line="360" w:lineRule="auto"/>
        <w:ind w:firstLine="420" w:firstLineChars="200"/>
        <w:rPr>
          <w:rFonts w:ascii="楷体" w:hAnsi="楷体" w:eastAsia="楷体" w:cs="宋体"/>
          <w:szCs w:val="21"/>
        </w:rPr>
      </w:pPr>
      <w:r>
        <w:rPr>
          <w:rFonts w:hint="eastAsia" w:ascii="楷体" w:hAnsi="楷体" w:eastAsia="楷体" w:cs="宋体"/>
          <w:szCs w:val="21"/>
        </w:rPr>
        <w:t>伴随着</w:t>
      </w:r>
      <w:r>
        <w:rPr>
          <w:rFonts w:hint="eastAsia" w:ascii="楷体" w:hAnsi="楷体" w:eastAsia="楷体" w:cs="宋体"/>
          <w:szCs w:val="21"/>
          <w:u w:val="single" w:color="000000"/>
        </w:rPr>
        <w:t>近代早期英国基层治理的转型，个人信用对开展日常交往和参与政治产生了影响</w:t>
      </w:r>
      <w:r>
        <w:rPr>
          <w:rFonts w:hint="eastAsia" w:ascii="楷体" w:hAnsi="楷体" w:eastAsia="楷体" w:cs="宋体"/>
          <w:szCs w:val="21"/>
        </w:rPr>
        <w:t>④。在当时的人们看来，足够的财富能促进为官者的慎重，能使为官者对职权的使用对得起良知。但是，“如果他是穷人，就会被怀疑为了利益而滥用他的职权”。越到后来，</w:t>
      </w:r>
      <w:r>
        <w:rPr>
          <w:rFonts w:hint="eastAsia" w:ascii="楷体" w:hAnsi="楷体" w:eastAsia="楷体" w:cs="宋体"/>
          <w:szCs w:val="21"/>
          <w:u w:val="single" w:color="000000"/>
        </w:rPr>
        <w:t>英国社会就越强调和看重财富和金钱</w:t>
      </w:r>
      <w:r>
        <w:rPr>
          <w:rFonts w:hint="eastAsia" w:ascii="楷体" w:hAnsi="楷体" w:eastAsia="楷体" w:cs="宋体"/>
          <w:szCs w:val="21"/>
        </w:rPr>
        <w:t>⑤。到18世纪，在城市中特别是在大都会伦敦，财富和金钱逐渐成为衡量一切的唯一标准。</w:t>
      </w:r>
    </w:p>
    <w:p w14:paraId="7D02E91D">
      <w:pPr>
        <w:spacing w:line="360" w:lineRule="auto"/>
        <w:jc w:val="right"/>
        <w:rPr>
          <w:rFonts w:ascii="楷体" w:hAnsi="楷体" w:eastAsia="楷体" w:cs="宋体"/>
          <w:szCs w:val="21"/>
        </w:rPr>
      </w:pPr>
      <w:r>
        <w:rPr>
          <w:rFonts w:hint="eastAsia" w:ascii="楷体" w:hAnsi="楷体" w:eastAsia="楷体" w:cs="宋体"/>
          <w:szCs w:val="21"/>
        </w:rPr>
        <w:t>——摘编自李新宽《近代早期英国个人信用网络的建立和维护》</w:t>
      </w:r>
    </w:p>
    <w:p w14:paraId="3A4D765E">
      <w:pPr>
        <w:spacing w:line="360" w:lineRule="auto"/>
        <w:rPr>
          <w:rFonts w:ascii="Times New Roman" w:hAnsi="Times New Roman" w:eastAsia="宋体" w:cs="宋体"/>
          <w:szCs w:val="21"/>
        </w:rPr>
      </w:pPr>
      <w:r>
        <w:rPr>
          <w:rFonts w:hint="eastAsia" w:ascii="Times New Roman" w:hAnsi="Times New Roman" w:eastAsia="宋体" w:cs="宋体"/>
          <w:szCs w:val="21"/>
        </w:rPr>
        <w:t>根据材料并结合所学知识，简述以财富为基础的信用标准逐渐流行的原因。（9分）</w:t>
      </w:r>
    </w:p>
    <w:p w14:paraId="52A6CBE4">
      <w:pPr>
        <w:shd w:val="clear" w:color="auto" w:fill="FFFFFF"/>
        <w:adjustRightInd w:val="0"/>
        <w:snapToGrid w:val="0"/>
        <w:spacing w:line="360" w:lineRule="auto"/>
        <w:contextualSpacing/>
        <w:textAlignment w:val="center"/>
        <w:rPr>
          <w:rFonts w:ascii="Times New Roman" w:hAnsi="Times New Roman" w:eastAsia="宋体" w:cs="宋体"/>
          <w:b/>
          <w:bCs/>
          <w:color w:val="E46C0A" w:themeColor="accent6" w:themeShade="BF"/>
          <w:kern w:val="0"/>
          <w:sz w:val="24"/>
          <w:u w:val="double"/>
          <w:lang w:bidi="ar"/>
        </w:rPr>
      </w:pPr>
      <w:r>
        <w:rPr>
          <w:rFonts w:hint="eastAsia" w:ascii="Times New Roman" w:hAnsi="Times New Roman" w:eastAsia="宋体" w:cs="宋体"/>
          <w:sz w:val="24"/>
          <w:u w:val="double"/>
        </w:rPr>
        <w:drawing>
          <wp:inline distT="0" distB="0" distL="114300" distR="114300">
            <wp:extent cx="182880" cy="182880"/>
            <wp:effectExtent l="0" t="0" r="7620" b="7620"/>
            <wp:docPr id="44"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宋体" w:cs="宋体"/>
          <w:b/>
          <w:bCs/>
          <w:color w:val="E46C0A" w:themeColor="accent6" w:themeShade="BF"/>
          <w:kern w:val="0"/>
          <w:sz w:val="24"/>
          <w:u w:val="double"/>
          <w:lang w:bidi="ar"/>
        </w:rPr>
        <w:t>思维解析</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7812"/>
      </w:tblGrid>
      <w:tr w14:paraId="69BD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7A55ACFD">
            <w:pPr>
              <w:adjustRightInd w:val="0"/>
              <w:snapToGrid w:val="0"/>
              <w:spacing w:line="360" w:lineRule="auto"/>
              <w:contextualSpacing/>
              <w:rPr>
                <w:rFonts w:ascii="Times New Roman" w:hAnsi="Times New Roman" w:eastAsia="宋体" w:cs="宋体"/>
                <w:b/>
                <w:bCs/>
                <w:szCs w:val="21"/>
              </w:rPr>
            </w:pPr>
            <w:r>
              <w:rPr>
                <w:rFonts w:hint="eastAsia" w:ascii="Times New Roman" w:hAnsi="Times New Roman" w:eastAsia="宋体" w:cs="宋体"/>
                <w:b/>
                <w:bCs/>
                <w:szCs w:val="21"/>
              </w:rPr>
              <w:t>第一步：审设问，明确主体</w:t>
            </w:r>
          </w:p>
        </w:tc>
        <w:tc>
          <w:tcPr>
            <w:tcW w:w="3921" w:type="pct"/>
            <w:vAlign w:val="center"/>
          </w:tcPr>
          <w:p w14:paraId="23143BAB">
            <w:pPr>
              <w:spacing w:line="360" w:lineRule="auto"/>
              <w:rPr>
                <w:rFonts w:ascii="Times New Roman" w:hAnsi="Times New Roman" w:eastAsia="宋体" w:cs="宋体"/>
              </w:rPr>
            </w:pPr>
            <w:r>
              <w:rPr>
                <w:rFonts w:hint="eastAsia" w:ascii="Times New Roman" w:hAnsi="Times New Roman" w:eastAsia="宋体" w:cs="宋体"/>
              </w:rPr>
              <w:t>审设问</w:t>
            </w:r>
          </w:p>
          <w:p w14:paraId="5F91434B">
            <w:pPr>
              <w:adjustRightInd w:val="0"/>
              <w:snapToGrid w:val="0"/>
              <w:spacing w:line="360" w:lineRule="auto"/>
              <w:contextualSpacing/>
              <w:jc w:val="center"/>
              <w:rPr>
                <w:rFonts w:ascii="Times New Roman" w:hAnsi="Times New Roman" w:eastAsia="宋体" w:cs="宋体"/>
                <w:sz w:val="28"/>
                <w:szCs w:val="28"/>
              </w:rPr>
            </w:pPr>
            <w:r>
              <w:rPr>
                <w:rFonts w:hint="eastAsia" w:ascii="Times New Roman" w:hAnsi="Times New Roman" w:eastAsia="宋体" w:cs="宋体"/>
                <w:sz w:val="28"/>
                <w:szCs w:val="28"/>
              </w:rPr>
              <w:drawing>
                <wp:inline distT="0" distB="0" distL="0" distR="0">
                  <wp:extent cx="2838450" cy="1257300"/>
                  <wp:effectExtent l="0" t="0" r="0" b="0"/>
                  <wp:docPr id="78" name="26ls2lzt213.jpg" descr="id:21475014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26ls2lzt213.jpg" descr="id:2147501471;FounderCES"/>
                          <pic:cNvPicPr>
                            <a:picLocks noChangeAspect="1"/>
                          </pic:cNvPicPr>
                        </pic:nvPicPr>
                        <pic:blipFill>
                          <a:blip r:embed="rId17"/>
                          <a:stretch>
                            <a:fillRect/>
                          </a:stretch>
                        </pic:blipFill>
                        <pic:spPr>
                          <a:xfrm>
                            <a:off x="0" y="0"/>
                            <a:ext cx="2843601" cy="1260163"/>
                          </a:xfrm>
                          <a:prstGeom prst="rect">
                            <a:avLst/>
                          </a:prstGeom>
                        </pic:spPr>
                      </pic:pic>
                    </a:graphicData>
                  </a:graphic>
                </wp:inline>
              </w:drawing>
            </w:r>
          </w:p>
          <w:p w14:paraId="69D38AB7">
            <w:pPr>
              <w:adjustRightInd w:val="0"/>
              <w:snapToGrid w:val="0"/>
              <w:spacing w:line="360" w:lineRule="auto"/>
              <w:contextualSpacing/>
              <w:rPr>
                <w:rFonts w:ascii="Times New Roman" w:hAnsi="Times New Roman" w:eastAsia="宋体" w:cs="宋体"/>
                <w:sz w:val="28"/>
                <w:szCs w:val="28"/>
              </w:rPr>
            </w:pPr>
            <w:r>
              <w:rPr>
                <w:rFonts w:hint="eastAsia" w:ascii="Times New Roman" w:hAnsi="Times New Roman" w:eastAsia="宋体" w:cs="宋体"/>
              </w:rPr>
              <w:t>主体：信用标准逐渐流行（宽泛性设问）</w:t>
            </w:r>
          </w:p>
        </w:tc>
      </w:tr>
      <w:tr w14:paraId="3481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0EDCA484">
            <w:pPr>
              <w:adjustRightInd w:val="0"/>
              <w:snapToGrid w:val="0"/>
              <w:spacing w:line="360" w:lineRule="auto"/>
              <w:contextualSpacing/>
              <w:rPr>
                <w:rFonts w:ascii="Times New Roman" w:hAnsi="Times New Roman" w:eastAsia="宋体" w:cs="宋体"/>
                <w:b/>
                <w:bCs/>
                <w:szCs w:val="21"/>
              </w:rPr>
            </w:pPr>
            <w:r>
              <w:rPr>
                <w:rFonts w:hint="eastAsia" w:ascii="Times New Roman" w:hAnsi="Times New Roman" w:eastAsia="宋体" w:cs="宋体"/>
                <w:b/>
                <w:bCs/>
                <w:szCs w:val="21"/>
              </w:rPr>
              <w:t>第二步：精读材料提炼信息</w:t>
            </w:r>
          </w:p>
        </w:tc>
        <w:tc>
          <w:tcPr>
            <w:tcW w:w="3921" w:type="pct"/>
            <w:vAlign w:val="center"/>
          </w:tcPr>
          <w:p w14:paraId="402D4925">
            <w:pPr>
              <w:adjustRightInd w:val="0"/>
              <w:snapToGrid w:val="0"/>
              <w:spacing w:line="360" w:lineRule="auto"/>
              <w:contextualSpacing/>
              <w:rPr>
                <w:rFonts w:ascii="Times New Roman" w:hAnsi="Times New Roman" w:eastAsia="宋体" w:cs="宋体"/>
                <w:color w:val="3121E9"/>
                <w:szCs w:val="21"/>
                <w:highlight w:val="cyan"/>
              </w:rPr>
            </w:pPr>
            <w:r>
              <w:rPr>
                <w:rFonts w:hint="eastAsia" w:ascii="Times New Roman" w:hAnsi="Times New Roman" w:eastAsia="宋体" w:cs="宋体"/>
                <w:szCs w:val="21"/>
              </w:rPr>
              <w:t>宽泛性设问模板 ：结合时间信息</w:t>
            </w:r>
            <w:r>
              <w:rPr>
                <w:rFonts w:hint="eastAsia" w:ascii="Times New Roman" w:hAnsi="Times New Roman" w:eastAsia="宋体" w:cs="宋体"/>
                <w:b/>
                <w:color w:val="3121E9"/>
                <w:szCs w:val="21"/>
                <w:highlight w:val="cyan"/>
              </w:rPr>
              <w:t>分析材料信息+时代特征（政治＋经济＋思想）+主体因素（个人积极推动或政府重视）+适度拓展【目的（于xx动机、能达到xx目的、符合 xx需要等角度思考）、民族关系和对外关系】</w:t>
            </w:r>
          </w:p>
          <w:p w14:paraId="43C3B7C8">
            <w:pPr>
              <w:numPr>
                <w:ilvl w:val="0"/>
                <w:numId w:val="2"/>
              </w:numPr>
              <w:spacing w:line="360" w:lineRule="auto"/>
              <w:rPr>
                <w:rFonts w:ascii="Times New Roman" w:hAnsi="Times New Roman" w:eastAsia="宋体" w:cs="宋体"/>
                <w:b/>
                <w:szCs w:val="21"/>
                <w:highlight w:val="cyan"/>
              </w:rPr>
            </w:pPr>
            <w:r>
              <w:rPr>
                <w:rFonts w:hint="eastAsia" w:ascii="Times New Roman" w:hAnsi="Times New Roman" w:eastAsia="宋体" w:cs="宋体"/>
                <w:b/>
                <w:szCs w:val="21"/>
                <w:highlight w:val="cyan"/>
              </w:rPr>
              <w:t>材料信息：</w:t>
            </w:r>
          </w:p>
          <w:p w14:paraId="6D2C058B">
            <w:pPr>
              <w:spacing w:line="360" w:lineRule="auto"/>
              <w:rPr>
                <w:rFonts w:ascii="Times New Roman" w:hAnsi="Times New Roman" w:eastAsia="宋体" w:cs="宋体"/>
              </w:rPr>
            </w:pPr>
            <w:r>
              <w:rPr>
                <w:rFonts w:hint="eastAsia" w:ascii="Times New Roman" w:hAnsi="Times New Roman" w:eastAsia="宋体" w:cs="宋体"/>
              </w:rPr>
              <w:t>由①→信用成为公共交往的手段</w:t>
            </w:r>
          </w:p>
          <w:p w14:paraId="59FA5CD9">
            <w:pPr>
              <w:spacing w:line="360" w:lineRule="auto"/>
              <w:rPr>
                <w:rFonts w:ascii="Times New Roman" w:hAnsi="Times New Roman" w:eastAsia="宋体" w:cs="宋体"/>
              </w:rPr>
            </w:pPr>
            <w:r>
              <w:rPr>
                <w:rFonts w:hint="eastAsia" w:ascii="Times New Roman" w:hAnsi="Times New Roman" w:eastAsia="宋体" w:cs="宋体"/>
              </w:rPr>
              <w:t>由②→财富为标准的身价冲击了传统等级</w:t>
            </w:r>
          </w:p>
          <w:p w14:paraId="13B59DE0">
            <w:pPr>
              <w:spacing w:line="360" w:lineRule="auto"/>
              <w:rPr>
                <w:rFonts w:ascii="Times New Roman" w:hAnsi="Times New Roman" w:eastAsia="宋体" w:cs="宋体"/>
              </w:rPr>
            </w:pPr>
            <w:r>
              <w:rPr>
                <w:rFonts w:hint="eastAsia" w:ascii="Times New Roman" w:hAnsi="Times New Roman" w:eastAsia="宋体" w:cs="宋体"/>
              </w:rPr>
              <w:t>由④→基层治理的转型</w:t>
            </w:r>
          </w:p>
          <w:p w14:paraId="3954C87F">
            <w:pPr>
              <w:spacing w:line="360" w:lineRule="auto"/>
              <w:rPr>
                <w:rFonts w:ascii="Times New Roman" w:hAnsi="Times New Roman" w:eastAsia="宋体" w:cs="宋体"/>
              </w:rPr>
            </w:pPr>
            <w:r>
              <w:rPr>
                <w:rFonts w:hint="eastAsia" w:ascii="Times New Roman" w:hAnsi="Times New Roman" w:eastAsia="宋体" w:cs="宋体"/>
              </w:rPr>
              <w:t>由⑤→追求财富，推崇财富的风气的兴起</w:t>
            </w:r>
          </w:p>
          <w:p w14:paraId="05096BFE">
            <w:pPr>
              <w:spacing w:line="360" w:lineRule="auto"/>
              <w:rPr>
                <w:rFonts w:ascii="Times New Roman" w:hAnsi="Times New Roman" w:eastAsia="宋体" w:cs="宋体"/>
                <w:b/>
                <w:szCs w:val="21"/>
                <w:highlight w:val="cyan"/>
              </w:rPr>
            </w:pPr>
            <w:r>
              <w:rPr>
                <w:rFonts w:hint="eastAsia" w:ascii="Times New Roman" w:hAnsi="Times New Roman" w:eastAsia="宋体" w:cs="宋体"/>
                <w:b/>
                <w:szCs w:val="21"/>
                <w:highlight w:val="cyan"/>
              </w:rPr>
              <w:t>（2）时代特征：</w:t>
            </w:r>
          </w:p>
          <w:p w14:paraId="0F1AD8CE">
            <w:pPr>
              <w:spacing w:line="360" w:lineRule="auto"/>
              <w:rPr>
                <w:rFonts w:ascii="Times New Roman" w:hAnsi="Times New Roman" w:eastAsia="宋体" w:cs="宋体"/>
              </w:rPr>
            </w:pPr>
            <w:r>
              <w:rPr>
                <w:rFonts w:hint="eastAsia" w:ascii="Times New Roman" w:hAnsi="Times New Roman" w:eastAsia="宋体" w:cs="宋体"/>
              </w:rPr>
              <w:t>由②及结合所学可知→文艺复兴，启蒙运动，宗教改革等思想解放运动推动了以财富为基础的信用标准的流行（思想）</w:t>
            </w:r>
          </w:p>
          <w:p w14:paraId="69D6B15C">
            <w:pPr>
              <w:spacing w:line="360" w:lineRule="auto"/>
              <w:rPr>
                <w:rFonts w:ascii="Times New Roman" w:hAnsi="Times New Roman" w:eastAsia="宋体" w:cs="宋体"/>
                <w:szCs w:val="21"/>
              </w:rPr>
            </w:pPr>
            <w:r>
              <w:rPr>
                <w:rFonts w:hint="eastAsia" w:ascii="Times New Roman" w:hAnsi="Times New Roman" w:eastAsia="宋体" w:cs="宋体"/>
              </w:rPr>
              <w:t>由③及结合所学可知→资本主义经济的发展推动了财富的增长，带动了以财富为基础的信用标准的流行（经济）</w:t>
            </w:r>
          </w:p>
        </w:tc>
      </w:tr>
      <w:tr w14:paraId="6B6D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4BB75AFC">
            <w:pPr>
              <w:adjustRightInd w:val="0"/>
              <w:snapToGrid w:val="0"/>
              <w:spacing w:line="360" w:lineRule="auto"/>
              <w:contextualSpacing/>
              <w:rPr>
                <w:rFonts w:ascii="Times New Roman" w:hAnsi="Times New Roman" w:eastAsia="宋体" w:cs="宋体"/>
                <w:b/>
                <w:bCs/>
                <w:szCs w:val="21"/>
              </w:rPr>
            </w:pPr>
            <w:r>
              <w:rPr>
                <w:rFonts w:hint="eastAsia" w:ascii="Times New Roman" w:hAnsi="Times New Roman" w:eastAsia="宋体" w:cs="宋体"/>
                <w:b/>
                <w:bCs/>
                <w:szCs w:val="21"/>
              </w:rPr>
              <w:t>第三步：联系教材，组织答案</w:t>
            </w:r>
          </w:p>
        </w:tc>
        <w:tc>
          <w:tcPr>
            <w:tcW w:w="3921" w:type="pct"/>
            <w:vAlign w:val="center"/>
          </w:tcPr>
          <w:p w14:paraId="68FEB606">
            <w:pPr>
              <w:adjustRightInd w:val="0"/>
              <w:snapToGrid w:val="0"/>
              <w:spacing w:line="360" w:lineRule="auto"/>
              <w:contextualSpacing/>
              <w:rPr>
                <w:rFonts w:ascii="Times New Roman" w:hAnsi="Times New Roman" w:eastAsia="宋体" w:cs="宋体"/>
                <w:szCs w:val="21"/>
              </w:rPr>
            </w:pPr>
            <w:r>
              <w:rPr>
                <w:rFonts w:hint="eastAsia" w:ascii="Times New Roman" w:hAnsi="Times New Roman" w:eastAsia="宋体" w:cs="宋体"/>
                <w:szCs w:val="21"/>
              </w:rPr>
              <w:t>组织答案时要注意答案的规范性，注意书写工整，卷面整洁，在指定区域作答。要点化、序号化、段落化、层次化</w:t>
            </w:r>
          </w:p>
          <w:p w14:paraId="757E2618">
            <w:pPr>
              <w:shd w:val="clear" w:color="auto" w:fill="F1F1F1" w:themeFill="background1" w:themeFillShade="F2"/>
              <w:adjustRightInd w:val="0"/>
              <w:snapToGrid w:val="0"/>
              <w:spacing w:line="360" w:lineRule="auto"/>
              <w:contextualSpacing/>
              <w:rPr>
                <w:rFonts w:ascii="Times New Roman" w:hAnsi="Times New Roman" w:eastAsia="宋体" w:cs="宋体"/>
                <w:color w:val="FF0000"/>
                <w:szCs w:val="21"/>
              </w:rPr>
            </w:pPr>
            <w:r>
              <w:rPr>
                <w:rFonts w:hint="eastAsia" w:ascii="Times New Roman" w:hAnsi="Times New Roman" w:eastAsia="宋体" w:cs="宋体"/>
                <w:color w:val="FF0000"/>
                <w:szCs w:val="21"/>
              </w:rPr>
              <w:t>参考答案：</w:t>
            </w:r>
          </w:p>
          <w:p w14:paraId="2D7D2FFA">
            <w:pPr>
              <w:shd w:val="clear" w:color="auto" w:fill="F1F1F1" w:themeFill="background1" w:themeFillShade="F2"/>
              <w:spacing w:line="360" w:lineRule="auto"/>
              <w:rPr>
                <w:rFonts w:ascii="Times New Roman" w:hAnsi="Times New Roman" w:eastAsia="宋体" w:cs="宋体"/>
                <w:szCs w:val="21"/>
              </w:rPr>
            </w:pPr>
            <w:r>
              <w:rPr>
                <w:rFonts w:hint="eastAsia" w:ascii="Times New Roman" w:hAnsi="Times New Roman" w:eastAsia="宋体" w:cs="宋体"/>
                <w:color w:val="FF0000"/>
              </w:rPr>
              <w:t>原因：资本主义经济的发展（资本的原始积累，重商主义，资产阶级，工商业发展）；思想解放运动（文艺复兴，启蒙运动，宗教改革，契约精神）；等级观念的弱化（财富为标准的身价取代了等级，体现传统等级的弱化即可）；追求财富，推崇财富的风气的兴起；信用成为公共交往的手段；基层治理的转型。（四点8分，五点9分）</w:t>
            </w:r>
          </w:p>
        </w:tc>
      </w:tr>
    </w:tbl>
    <w:p w14:paraId="274F7835">
      <w:pPr>
        <w:pStyle w:val="7"/>
        <w:jc w:val="center"/>
        <w:rPr>
          <w:rFonts w:hint="eastAsia" w:ascii="Times New Roman" w:hAnsi="Times New Roman"/>
        </w:rPr>
      </w:pPr>
    </w:p>
    <w:p w14:paraId="0BEAE27A">
      <w:pPr>
        <w:pStyle w:val="7"/>
        <w:jc w:val="center"/>
        <w:rPr>
          <w:rFonts w:hint="eastAsia" w:ascii="Times New Roman" w:hAnsi="Times New Roman"/>
        </w:rPr>
      </w:pPr>
    </w:p>
    <w:p w14:paraId="6F9AB40A">
      <w:pPr>
        <w:pStyle w:val="7"/>
        <w:jc w:val="center"/>
        <w:rPr>
          <w:rFonts w:ascii="Times New Roman" w:hAnsi="Times New Roman"/>
        </w:rPr>
      </w:pPr>
      <w:r>
        <w:rPr>
          <w:rFonts w:ascii="Times New Roman" w:hAnsi="Times New Roman"/>
        </w:rPr>
        <w:drawing>
          <wp:inline distT="0" distB="0" distL="114300" distR="114300">
            <wp:extent cx="1734185" cy="435610"/>
            <wp:effectExtent l="0" t="0" r="18415" b="2540"/>
            <wp:docPr id="6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
                    <pic:cNvPicPr>
                      <a:picLocks noChangeAspect="1"/>
                    </pic:cNvPicPr>
                  </pic:nvPicPr>
                  <pic:blipFill>
                    <a:blip r:embed="rId18"/>
                    <a:stretch>
                      <a:fillRect/>
                    </a:stretch>
                  </pic:blipFill>
                  <pic:spPr>
                    <a:xfrm>
                      <a:off x="0" y="0"/>
                      <a:ext cx="1734185" cy="435610"/>
                    </a:xfrm>
                    <a:prstGeom prst="rect">
                      <a:avLst/>
                    </a:prstGeom>
                    <a:noFill/>
                    <a:ln>
                      <a:noFill/>
                    </a:ln>
                  </pic:spPr>
                </pic:pic>
              </a:graphicData>
            </a:graphic>
          </wp:inline>
        </w:drawing>
      </w:r>
    </w:p>
    <w:p w14:paraId="18C837E7">
      <w:pPr>
        <w:adjustRightInd w:val="0"/>
        <w:snapToGrid w:val="0"/>
        <w:spacing w:line="360" w:lineRule="auto"/>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56"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巩固提升</w:t>
      </w:r>
    </w:p>
    <w:p w14:paraId="1A580CA8">
      <w:pPr>
        <w:spacing w:line="360" w:lineRule="auto"/>
        <w:jc w:val="left"/>
        <w:textAlignment w:val="center"/>
        <w:rPr>
          <w:rFonts w:ascii="Times New Roman" w:hAnsi="Times New Roman"/>
        </w:rPr>
      </w:pPr>
      <w:r>
        <w:rPr>
          <w:rFonts w:ascii="Times New Roman" w:hAnsi="Times New Roman"/>
        </w:rPr>
        <w:t>1．（25-26高三上·河北衡水·月考）阅读材料，完成下列要求。</w:t>
      </w:r>
    </w:p>
    <w:p w14:paraId="5A2DDFF8">
      <w:pPr>
        <w:spacing w:line="360" w:lineRule="auto"/>
        <w:ind w:firstLine="560"/>
        <w:jc w:val="left"/>
        <w:textAlignment w:val="center"/>
        <w:rPr>
          <w:rFonts w:ascii="Times New Roman" w:hAnsi="Times New Roman"/>
        </w:rPr>
      </w:pPr>
      <w:r>
        <w:rPr>
          <w:rFonts w:ascii="Times New Roman" w:hAnsi="Times New Roman" w:eastAsia="楷体" w:cs="楷体"/>
        </w:rPr>
        <w:t>材料一</w:t>
      </w:r>
      <w:r>
        <w:rPr>
          <w:rFonts w:hint="eastAsia" w:ascii="Times New Roman" w:hAnsi="Times New Roman" w:eastAsia="楷体" w:cs="楷体"/>
        </w:rPr>
        <w:t xml:space="preserve">    </w:t>
      </w:r>
      <w:r>
        <w:rPr>
          <w:rFonts w:ascii="Times New Roman" w:hAnsi="Times New Roman" w:eastAsia="楷体" w:cs="楷体"/>
        </w:rPr>
        <w:t>从16世纪末至18世纪初，科学革命在西欧猛烈爆发。马克思主义学派的历史学家认为近代科学的兴起是这一时期经济变化的结果，这时资产阶级逐渐打破封建秩序，把科学应用于资本主义的生产过程。另一些学者把科学的兴起与清教联系在一起，提出清教刺激了人们的思想，使之更为开放、进取和求知。还有一些学者从知识体系的演进过程入手，得出科学革命的兴起是欧洲基本知识存量不断累积增长的结果。上述从不同视角的理解均有其合理性，但却不是唯一的原因。</w:t>
      </w:r>
    </w:p>
    <w:p w14:paraId="3BDCD3E4">
      <w:pPr>
        <w:spacing w:line="360" w:lineRule="auto"/>
        <w:ind w:firstLine="560"/>
        <w:jc w:val="left"/>
        <w:textAlignment w:val="center"/>
        <w:rPr>
          <w:rFonts w:ascii="Times New Roman" w:hAnsi="Times New Roman"/>
        </w:rPr>
      </w:pPr>
      <w:r>
        <w:rPr>
          <w:rFonts w:ascii="Times New Roman" w:hAnsi="Times New Roman" w:eastAsia="楷体" w:cs="楷体"/>
        </w:rPr>
        <w:t>材料二</w:t>
      </w:r>
      <w:r>
        <w:rPr>
          <w:rFonts w:hint="eastAsia" w:ascii="Times New Roman" w:hAnsi="Times New Roman" w:eastAsia="楷体" w:cs="楷体"/>
        </w:rPr>
        <w:t xml:space="preserve">    </w:t>
      </w:r>
      <w:r>
        <w:rPr>
          <w:rFonts w:ascii="Times New Roman" w:hAnsi="Times New Roman" w:eastAsia="楷体" w:cs="楷体"/>
        </w:rPr>
        <w:t>科学革命为西欧各国的发展注入了强劲的动力，科学的发现与传播日渐打破了宗教权威的控制，传统思维方式的束缚，深刻影响着人们的行为方式和生活方式，更为重要的是，科学革命直接预示和推动着日后科学的更大发现和知识的进步，特别是震撼世界的工业革命，带来了社会的巨大变革和普遍进步。在世界范围内看，此时西欧各国在科学技术上的独占优势，也为日后西欧各国向落后国家的扩张取得世界优势地位和建立霸权提供了坚实的基础。</w:t>
      </w:r>
    </w:p>
    <w:p w14:paraId="3CF0E2DF">
      <w:pPr>
        <w:spacing w:line="360" w:lineRule="auto"/>
        <w:ind w:firstLine="560"/>
        <w:jc w:val="right"/>
        <w:textAlignment w:val="center"/>
        <w:rPr>
          <w:rFonts w:ascii="Times New Roman" w:hAnsi="Times New Roman"/>
        </w:rPr>
      </w:pPr>
      <w:r>
        <w:rPr>
          <w:rFonts w:ascii="Times New Roman" w:hAnsi="Times New Roman" w:eastAsia="楷体" w:cs="楷体"/>
        </w:rPr>
        <w:t>——以上材料均摘编自王斯德《世界通史·第二编·工业文明的兴盛》</w:t>
      </w:r>
    </w:p>
    <w:p w14:paraId="3719B676">
      <w:pPr>
        <w:spacing w:line="360" w:lineRule="auto"/>
        <w:jc w:val="left"/>
        <w:textAlignment w:val="center"/>
        <w:rPr>
          <w:rFonts w:ascii="Times New Roman" w:hAnsi="Times New Roman"/>
        </w:rPr>
      </w:pPr>
      <w:r>
        <w:rPr>
          <w:rFonts w:ascii="Times New Roman" w:hAnsi="Times New Roman"/>
        </w:rPr>
        <w:t>（1）根据材料一并结合所学知识，指出科学革命爆发的背景。</w:t>
      </w:r>
    </w:p>
    <w:p w14:paraId="2409EC24">
      <w:pPr>
        <w:spacing w:line="360" w:lineRule="auto"/>
        <w:jc w:val="left"/>
        <w:textAlignment w:val="center"/>
        <w:rPr>
          <w:rFonts w:ascii="Times New Roman" w:hAnsi="Times New Roman"/>
        </w:rPr>
      </w:pPr>
      <w:r>
        <w:rPr>
          <w:rFonts w:ascii="Times New Roman" w:hAnsi="Times New Roman"/>
        </w:rPr>
        <w:t>（2）根据材料二，概括科学革命的历史作用。</w:t>
      </w:r>
    </w:p>
    <w:p w14:paraId="74ECBBF2">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答案】（1）背景：资本主义萌芽与发展，资产阶级逐渐打破封建秩序，需要将科学应用于资本主义生产过程，为科学革命提供了现实需求与经济基础；文艺复兴的人文主义思潮解放了思想，激发了对自然与理性的探索；清教的进取、求知精神，进一步推动了思想的开放与创新；欧洲基本知识存量长期积累，知识体系不断拓展；地理大发现扩大了人类的认知视野，带来了新的观测与研究素材；印刷术的传播促进了知识的普及与交流；欧洲大学等学术机构的发展，为科学研究提供了交流与实践的平台。</w:t>
      </w:r>
    </w:p>
    <w:p w14:paraId="75A7F02B">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历史作用：打破了宗教权威的控制与传统思维方式的束缚，深刻影响了人们的行为方式与生活方式；为西欧发展注入动力，推动了后续科学的进步与知识的演进，直接为工业革命奠基，带来了社会的巨大变革与普遍进步；使西欧在科学技术上占据优势，为日后西欧向落后国家扩张、确立世界霸权地位提供了坚实的基础。</w:t>
      </w:r>
    </w:p>
    <w:p w14:paraId="47D910E4">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【解析】（1）本题是背景题。时空是：近代世界。</w:t>
      </w:r>
    </w:p>
    <w:p w14:paraId="18A1271D">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背景：根据材料“马克思主义学派的历史学家认为近代科学的兴起是这一时期经济变化的结果，这时资产阶级逐渐打破封建秩序，把科学应用于资本主义的生产过程。”可知，资本主义萌芽与发展，资产阶级逐渐打破封建秩序，需要将科学应用于资本主义生产过程，为科学革命提供了现实需求与经济基础；根据材料“把科学的兴起与清教联系在一起，提出清教刺激了人们的思想，使之更为开放、进取和求知。”可知，文艺复兴的人文主义思潮解放了思想，激发了对自然与理性的探索，以及清教的进取、求知精神，进一步推动了思想的开放与创新；根据材料“从知识体系的演进过程入手，得出科学革命的兴起是欧洲基本知识存量不断累积增长的结果。”可知，欧洲基本知识存量长期积累，知识体系不断拓展；结合所学知识可知，地理大发现扩大了人类的认知视野，带来了新的观测与研究素材；结合所学知识可知，印刷术的传播促进了知识的普及与交流；根据材料“从16世纪末至18世纪初，科学革命在西欧猛烈爆发”可知，欧洲大学等学术机构的发展，为科学研究提供了交流与实践的平台。</w:t>
      </w:r>
    </w:p>
    <w:p w14:paraId="2ACC4A08">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（2）本题是影响题。时空是：近代世界。</w:t>
      </w:r>
    </w:p>
    <w:p w14:paraId="060BFE5B">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历史作用：根据材料“科学革命为西欧各国的发展注入了强劲的动力，科学的发现与传播日渐打破了宗教权威的控制，传统思维方式的束缚，深刻影响着人们的行为方式和生活方式”可知，打破了宗教权威的控制与传统思维方式的束缚，深刻影响了人们的行为方式与生活方式；根据材料“科学革命直接预示和推动着日后科学的更大发现和知识的进步，特别是震撼世界的工业革命，带来了社会的巨大变革和普遍进步”可知，为西欧发展注入动力，推动了后续科学的进步与知识的演进，直接为工业革命奠基，带来了社会的巨大变革与普遍进步；根据材料“在世界范围内看，此时西欧各国在科学技术上的独占优势，也为日后西欧各国向落后国家的扩张取得世界优势地位和建立霸权提供了坚实的基础。”可知，使西欧在科学技术上占据优势，为日后西欧向落后国家扩张、确立世界霸权地位提供了坚实的基础。</w:t>
      </w:r>
    </w:p>
    <w:p w14:paraId="1A0E065D">
      <w:pPr>
        <w:spacing w:line="360" w:lineRule="auto"/>
        <w:jc w:val="left"/>
        <w:textAlignment w:val="center"/>
        <w:rPr>
          <w:rFonts w:ascii="Times New Roman" w:hAnsi="Times New Roman"/>
        </w:rPr>
      </w:pPr>
      <w:r>
        <w:rPr>
          <w:rFonts w:ascii="Times New Roman" w:hAnsi="Times New Roman"/>
        </w:rPr>
        <w:t>2．（25-26高三上·贵州·期中）阅读材料，完成下列要求。</w:t>
      </w:r>
    </w:p>
    <w:p w14:paraId="2891C1E7">
      <w:pPr>
        <w:spacing w:line="360" w:lineRule="auto"/>
        <w:ind w:firstLine="560"/>
        <w:jc w:val="left"/>
        <w:textAlignment w:val="center"/>
        <w:rPr>
          <w:rFonts w:ascii="Times New Roman" w:hAnsi="Times New Roman"/>
        </w:rPr>
      </w:pPr>
      <w:r>
        <w:rPr>
          <w:rFonts w:ascii="Times New Roman" w:hAnsi="Times New Roman" w:eastAsia="楷体" w:cs="楷体"/>
        </w:rPr>
        <w:t>材料一</w:t>
      </w:r>
      <w:r>
        <w:rPr>
          <w:rFonts w:ascii="Times New Roman" w:hAnsi="Times New Roman" w:eastAsia="Times New Roman" w:cs="Times New Roman"/>
          <w:kern w:val="0"/>
          <w:sz w:val="24"/>
        </w:rPr>
        <w:t xml:space="preserve">   </w:t>
      </w:r>
      <w:r>
        <w:rPr>
          <w:rFonts w:ascii="Times New Roman" w:hAnsi="Times New Roman" w:eastAsia="楷体" w:cs="楷体"/>
        </w:rPr>
        <w:t>面对欧洲殖民者的海防压力，晚明推行局部开放与深度防范两手战略，收紧“佛郎机故事”（允许葡萄牙人赁居澳门，协助海防，同时对在澳葡人施加多重限制），坚守“吕宋模式”（只允许闽南商民前往吕宋与西班牙人进行贸易，不允许西班牙人来华贸易）。荷兰人欲借“佛郎机故事”租澎湖通商，遭福建地方政府拒绝。同时，明朝推行“联夷制盗”“以夷制虏”策略，如葡萄牙人助剿海盗林翦叛军，西班牙人协剽林凤，荷兰人曾助击李魁奇等海盗。海防建制上，戚继光以募兵为基础，按“甲-哨一营”构建营哨制，适配西洋火器作战，并被广东、福建水师借鉴，此外，明朝还增设海防新职。</w:t>
      </w:r>
    </w:p>
    <w:p w14:paraId="6C91D3C2">
      <w:pPr>
        <w:spacing w:line="360" w:lineRule="auto"/>
        <w:ind w:firstLine="560"/>
        <w:jc w:val="right"/>
        <w:textAlignment w:val="center"/>
        <w:rPr>
          <w:rFonts w:ascii="Times New Roman" w:hAnsi="Times New Roman"/>
        </w:rPr>
      </w:pPr>
      <w:r>
        <w:rPr>
          <w:rFonts w:ascii="Times New Roman" w:hAnsi="Times New Roman" w:eastAsia="楷体" w:cs="楷体"/>
        </w:rPr>
        <w:t>——摘编自庞乃明《中西互动视野下的晚明海防演进》</w:t>
      </w:r>
    </w:p>
    <w:p w14:paraId="4D94DF75">
      <w:pPr>
        <w:spacing w:line="360" w:lineRule="auto"/>
        <w:ind w:firstLine="560"/>
        <w:jc w:val="left"/>
        <w:textAlignment w:val="center"/>
        <w:rPr>
          <w:rFonts w:ascii="Times New Roman" w:hAnsi="Times New Roman"/>
        </w:rPr>
      </w:pPr>
      <w:r>
        <w:rPr>
          <w:rFonts w:ascii="Times New Roman" w:hAnsi="Times New Roman" w:eastAsia="楷体" w:cs="楷体"/>
        </w:rPr>
        <w:t>材料二</w:t>
      </w:r>
      <w:r>
        <w:rPr>
          <w:rFonts w:ascii="Times New Roman" w:hAnsi="Times New Roman" w:eastAsia="Times New Roman" w:cs="Times New Roman"/>
          <w:kern w:val="0"/>
          <w:sz w:val="24"/>
        </w:rPr>
        <w:t xml:space="preserve">   </w:t>
      </w:r>
      <w:r>
        <w:rPr>
          <w:rFonts w:ascii="Times New Roman" w:hAnsi="Times New Roman" w:eastAsia="楷体" w:cs="楷体"/>
        </w:rPr>
        <w:t>两次鸦片战争的失败，充分暴露出海疆防卫的落后和薄弱，清政府内部的一些有识之士，开始注意海防问题。日本侵台事件后，沿海一些省份为了防卫的需要，停止了供给陕甘的协饷，左宗棠对此十分焦急和不满，他在《答李仲云信中提出：“台湾防务，以理与势言之，自可无虞。惟倭奴久蓄好谋，事非一时可了。”左宗棠认为“沿海七省，同时办防，需饷甚巨，且陇饷大半出自东南，有此可以藉（借）口，此后正不卜何如？”提出“拟请改东征为西征”。而李鸿章在《筹议海防》奏折中提出：中国面临“数千年未有之大变局”，认为中国目前之力量，实不及专顾西域。</w:t>
      </w:r>
    </w:p>
    <w:p w14:paraId="5FB16CBC">
      <w:pPr>
        <w:spacing w:line="360" w:lineRule="auto"/>
        <w:ind w:firstLine="560"/>
        <w:jc w:val="right"/>
        <w:textAlignment w:val="center"/>
        <w:rPr>
          <w:rFonts w:ascii="Times New Roman" w:hAnsi="Times New Roman"/>
        </w:rPr>
      </w:pPr>
      <w:r>
        <w:rPr>
          <w:rFonts w:ascii="Times New Roman" w:hAnsi="Times New Roman" w:eastAsia="楷体" w:cs="楷体"/>
        </w:rPr>
        <w:t>——摘编自杨光楣《也谈清代同光年间“海防”与“塞防”之争的性质》</w:t>
      </w:r>
    </w:p>
    <w:p w14:paraId="74ED44F8">
      <w:pPr>
        <w:spacing w:line="360" w:lineRule="auto"/>
        <w:jc w:val="left"/>
        <w:textAlignment w:val="center"/>
        <w:rPr>
          <w:rFonts w:ascii="Times New Roman" w:hAnsi="Times New Roman"/>
        </w:rPr>
      </w:pPr>
      <w:r>
        <w:rPr>
          <w:rFonts w:ascii="Times New Roman" w:hAnsi="Times New Roman"/>
        </w:rPr>
        <w:t>（1）根据材料一，概括晚明海防举措的特点，并结合所学知识分析其原因。</w:t>
      </w:r>
    </w:p>
    <w:p w14:paraId="16BC42ED">
      <w:pPr>
        <w:spacing w:line="360" w:lineRule="auto"/>
        <w:jc w:val="left"/>
        <w:textAlignment w:val="center"/>
        <w:rPr>
          <w:rFonts w:ascii="Times New Roman" w:hAnsi="Times New Roman"/>
        </w:rPr>
      </w:pPr>
      <w:r>
        <w:rPr>
          <w:rFonts w:ascii="Times New Roman" w:hAnsi="Times New Roman"/>
        </w:rPr>
        <w:t>（2）根据材料二并结合所学知识，分析晚清“海防”“塞防”之争兴起的历史背景。</w:t>
      </w:r>
    </w:p>
    <w:p w14:paraId="7A5AF7B1">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【答案】（1）特点：差异化管理（分层管控；澳门模式与吕宋模式）；攻防结合；借力外援。（任答2点，其他答案言之有理酌情给分）</w:t>
      </w:r>
    </w:p>
    <w:p w14:paraId="17498D60">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原因：应对殖民势力的威胁；缓解内外安全威胁的需要；传统海防体系的衰败；维护朝贡体制的需要。（任答2点，其他答案言之有理亦可）</w:t>
      </w:r>
    </w:p>
    <w:p w14:paraId="5AEA0C1E">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背景：边疆危机进一步加剧；主权意识（民族意识）增强；财政困难，难以支撑边防建设；统治阶层内部对防务优先级存在认知分歧；旧有的边疆治理模式逐渐失效。（任答3点，其他答案言之有理酌情给分）</w:t>
      </w:r>
    </w:p>
    <w:p w14:paraId="7A477DAC">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解析】（1）本题是特点题、原因题。时空是明朝时期的中国。特点：据材料一“收紧‘佛郎机故事’（允许葡萄牙人赁居澳门，协助海防，同时对在澳葡人施加多重限制），坚守‘吕宋模式’（只允许闽南商民前往吕宋与西班牙人进行贸易，不允许西班牙人来华贸易）”可得出，差异化管理（分层管控；澳门模式与吕宋模式）；据材料一“晚明推行局部开放与深度防范两手战略”可得出，攻防结合；据材料一“明朝推行‘联夷制盗’‘以夷制虏’策略，如葡萄牙人助剿海盗林翦叛军，西班牙人协剽林凤，荷兰人曾助击李魁奇等海盗。”可得出，借力外援。原因：据材料一“面对欧洲殖民者的海防压力”可得出，应对殖民势力的威胁；据材料一“明朝推行‘联夷制盗’‘以夷制虏’策略，如葡萄牙人助剿海盗林翦叛军，西班牙人协剽林凤，荷兰人曾助击李魁奇等海盗。”可得出，缓解内外安全威胁的需要；据材料一“海防建制上，戚继光以募兵为基础，按‘甲-哨一营’构建营哨制，适配西洋火器作战，并被广东、福建水师借鉴”可得出，传统海防体系的衰败；结合所学可得出明朝维护朝贡体制的需要。</w:t>
      </w:r>
    </w:p>
    <w:p w14:paraId="13D81593">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本题是背景题。时空是晚清时期的中国。背景：据材料二“两次鸦片战争的失败，充分暴露出海疆防卫的落后和薄弱”可得出，边疆危机进一步加剧；据材料二“清政府内部的一些有识之士，开始注意海防问题”及所学可得出，主权意识（民族意识）增强；据材料二“日本侵台事件后，沿海一些省份为了防卫的需要，停止了供给陕甘的协饷，左宗棠对此十分焦急和不满”及所学可得出，财政困难，难以支撑边防建设；据材料二“拟请改东征为西征”“认为中国目前之力量，实不及专顾西域”可得出，统治阶层内部对防务优先级存在认知分歧；结合所学可得出，旧有的边疆治理模式逐渐失效。</w:t>
      </w:r>
    </w:p>
    <w:p w14:paraId="4C93AD0B">
      <w:pPr>
        <w:spacing w:line="360" w:lineRule="auto"/>
        <w:jc w:val="left"/>
        <w:textAlignment w:val="center"/>
        <w:rPr>
          <w:rFonts w:ascii="Times New Roman" w:hAnsi="Times New Roman"/>
        </w:rPr>
      </w:pPr>
      <w:r>
        <w:rPr>
          <w:rFonts w:ascii="Times New Roman" w:hAnsi="Times New Roman"/>
        </w:rPr>
        <w:t>3．（25-26高三上·安徽·月考）阅读材料，完成下列要求。</w:t>
      </w:r>
    </w:p>
    <w:p w14:paraId="70FBFDBC">
      <w:pPr>
        <w:spacing w:line="360" w:lineRule="auto"/>
        <w:ind w:firstLine="600"/>
        <w:jc w:val="left"/>
        <w:textAlignment w:val="center"/>
        <w:rPr>
          <w:rFonts w:ascii="Times New Roman" w:hAnsi="Times New Roman"/>
        </w:rPr>
      </w:pPr>
      <w:r>
        <w:rPr>
          <w:rFonts w:ascii="Times New Roman" w:hAnsi="Times New Roman" w:eastAsia="楷体" w:cs="楷体"/>
        </w:rPr>
        <w:t>材料</w:t>
      </w:r>
      <w:r>
        <w:rPr>
          <w:rFonts w:ascii="Times New Roman" w:hAnsi="Times New Roman" w:eastAsia="Times New Roman" w:cs="Times New Roman"/>
          <w:kern w:val="0"/>
          <w:sz w:val="24"/>
        </w:rPr>
        <w:t xml:space="preserve">   </w:t>
      </w:r>
      <w:r>
        <w:rPr>
          <w:rFonts w:ascii="Times New Roman" w:hAnsi="Times New Roman"/>
        </w:rPr>
        <w:t>20</w:t>
      </w:r>
      <w:r>
        <w:rPr>
          <w:rFonts w:ascii="Times New Roman" w:hAnsi="Times New Roman" w:eastAsia="楷体" w:cs="楷体"/>
        </w:rPr>
        <w:t>世纪</w:t>
      </w:r>
      <w:r>
        <w:rPr>
          <w:rFonts w:ascii="Times New Roman" w:hAnsi="Times New Roman"/>
        </w:rPr>
        <w:t>50</w:t>
      </w:r>
      <w:r>
        <w:rPr>
          <w:rFonts w:ascii="Times New Roman" w:hAnsi="Times New Roman" w:eastAsia="楷体" w:cs="楷体"/>
        </w:rPr>
        <w:t>年代起，民主德国将主要精力放在了经济发展上，大部分财政资金被集中投入到工业部门。</w:t>
      </w:r>
      <w:r>
        <w:rPr>
          <w:rFonts w:ascii="Times New Roman" w:hAnsi="Times New Roman"/>
        </w:rPr>
        <w:t>1971</w:t>
      </w:r>
      <w:r>
        <w:rPr>
          <w:rFonts w:ascii="Times New Roman" w:hAnsi="Times New Roman" w:eastAsia="楷体" w:cs="楷体"/>
        </w:rPr>
        <w:t>年，德国统一社会党政治局决定全面运用苏共的理论财富和巨大的经验宝库。随着东西方关系的缓和，两德之间的交往日渐频繁，大量的专业人士因为生活条件等原因“外流”至联邦德国。</w:t>
      </w:r>
      <w:r>
        <w:rPr>
          <w:rFonts w:ascii="Times New Roman" w:hAnsi="Times New Roman"/>
        </w:rPr>
        <w:t>1971</w:t>
      </w:r>
      <w:r>
        <w:rPr>
          <w:rFonts w:ascii="Times New Roman" w:hAnsi="Times New Roman" w:eastAsia="楷体" w:cs="楷体"/>
        </w:rPr>
        <w:t>年昂纳克上台后，决定将政策中心放在满足人民群</w:t>
      </w:r>
      <w:r>
        <w:rPr>
          <w:rFonts w:ascii="楷体" w:hAnsi="楷体" w:eastAsia="楷体" w:cs="楷体"/>
        </w:rPr>
        <w:t>众的物质生活需求上……政府的“五年</w:t>
      </w:r>
      <w:r>
        <w:rPr>
          <w:rFonts w:ascii="Times New Roman" w:hAnsi="Times New Roman" w:eastAsia="楷体" w:cs="楷体"/>
        </w:rPr>
        <w:t>计划”明确住房建设的重要意义，开启了大规模住房建设。昂纳克政府对肉类、牛奶等主要食品，以及家居用品、房租、水电等给予了大量财政补贴，日常消费品和房租的价格一直到</w:t>
      </w:r>
      <w:r>
        <w:rPr>
          <w:rFonts w:ascii="Times New Roman" w:hAnsi="Times New Roman"/>
        </w:rPr>
        <w:t>1989</w:t>
      </w:r>
      <w:r>
        <w:rPr>
          <w:rFonts w:ascii="Times New Roman" w:hAnsi="Times New Roman" w:eastAsia="楷体" w:cs="楷体"/>
        </w:rPr>
        <w:t>年都保持在</w:t>
      </w:r>
      <w:r>
        <w:rPr>
          <w:rFonts w:ascii="Times New Roman" w:hAnsi="Times New Roman"/>
        </w:rPr>
        <w:t>20</w:t>
      </w:r>
      <w:r>
        <w:rPr>
          <w:rFonts w:ascii="Times New Roman" w:hAnsi="Times New Roman" w:eastAsia="楷体" w:cs="楷体"/>
        </w:rPr>
        <w:t>世纪</w:t>
      </w:r>
      <w:r>
        <w:rPr>
          <w:rFonts w:ascii="Times New Roman" w:hAnsi="Times New Roman"/>
        </w:rPr>
        <w:t>70</w:t>
      </w:r>
      <w:r>
        <w:rPr>
          <w:rFonts w:ascii="Times New Roman" w:hAnsi="Times New Roman" w:eastAsia="楷体" w:cs="楷体"/>
        </w:rPr>
        <w:t>年代初的水平。昂纳克政府还通过法令提高最低工资、延长所有劳动者的基本假期，在职妇女的产前和产后假，实行在职人员每周</w:t>
      </w:r>
      <w:r>
        <w:rPr>
          <w:rFonts w:ascii="Times New Roman" w:hAnsi="Times New Roman"/>
        </w:rPr>
        <w:t>40</w:t>
      </w:r>
      <w:r>
        <w:rPr>
          <w:rFonts w:ascii="Times New Roman" w:hAnsi="Times New Roman" w:eastAsia="楷体" w:cs="楷体"/>
        </w:rPr>
        <w:t>小时工作制，大力发展职业教育、高等教育和成人教育，扩大医疗保健服务体系。由此，昂纳克认为民主德国实现了发达社会主义下的“经济政策与社会政策的统一”。</w:t>
      </w:r>
    </w:p>
    <w:p w14:paraId="573CF0FE">
      <w:pPr>
        <w:spacing w:line="360" w:lineRule="auto"/>
        <w:ind w:firstLine="600"/>
        <w:jc w:val="right"/>
        <w:textAlignment w:val="center"/>
        <w:rPr>
          <w:rFonts w:ascii="Times New Roman" w:hAnsi="Times New Roman"/>
        </w:rPr>
      </w:pPr>
      <w:r>
        <w:rPr>
          <w:rFonts w:ascii="Times New Roman" w:hAnsi="Times New Roman" w:eastAsia="楷体" w:cs="楷体"/>
        </w:rPr>
        <w:t>——摘编自丁建弘《德国通史》等</w:t>
      </w:r>
    </w:p>
    <w:p w14:paraId="7199A1AA">
      <w:pPr>
        <w:spacing w:line="360" w:lineRule="auto"/>
        <w:jc w:val="left"/>
        <w:textAlignment w:val="center"/>
        <w:rPr>
          <w:rFonts w:ascii="Times New Roman" w:hAnsi="Times New Roman"/>
        </w:rPr>
      </w:pPr>
      <w:r>
        <w:rPr>
          <w:rFonts w:ascii="Times New Roman" w:hAnsi="Times New Roman"/>
        </w:rPr>
        <w:t>（1）根据材料并结合所学知识，指出昂纳克政府福利改革的背景。</w:t>
      </w:r>
    </w:p>
    <w:p w14:paraId="5815E9A0">
      <w:pPr>
        <w:spacing w:line="360" w:lineRule="auto"/>
        <w:jc w:val="left"/>
        <w:textAlignment w:val="center"/>
        <w:rPr>
          <w:rFonts w:ascii="Times New Roman" w:hAnsi="Times New Roman"/>
        </w:rPr>
      </w:pPr>
      <w:r>
        <w:rPr>
          <w:rFonts w:ascii="Times New Roman" w:hAnsi="Times New Roman"/>
        </w:rPr>
        <w:t>（2）根据材料并结合所学知识，概括昂纳克政府福利改革的主要内容并分析其影响。</w:t>
      </w:r>
    </w:p>
    <w:p w14:paraId="07CA6C0B">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【答案】（1）背景：社会主义经济发展提供了物质基础；东德与西德的竞争中，处于相对劣势，人口外流；苏联改革的影响等。</w:t>
      </w:r>
    </w:p>
    <w:p w14:paraId="272CBB6E">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（2）内容：强化住房建设，固定基本生活物品价格；保障工人权益；提供医疗、教育等资源。</w:t>
      </w:r>
    </w:p>
    <w:p w14:paraId="7A0DC7C9">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影响：保障民众基本生活，缓解社会矛盾，促进经济发展；加重财政负担等。</w:t>
      </w:r>
    </w:p>
    <w:p w14:paraId="46FB390B">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解析】（1）本题是背景题。时空是现代（民主德国）。根据材料“20世纪50年代起，民主德国将主要精力放在了经济发展上，大部分财政资金被集中投入到工业部门”可知，社会主义经济发展提供了物质基础；根据材料“德国统一社会党政治局决定全面运用苏共的理论财富和巨大的经验宝库”可知，苏联改革的影响；根据材料“两德之间的交往日渐频繁，大量的专业人士因为生活条件等原因‘外流’至联邦德国。”可知，东德与西德的竞争中，处于相对劣势，人口外流。</w:t>
      </w:r>
    </w:p>
    <w:p w14:paraId="6B49AD00">
      <w:pPr>
        <w:shd w:val="clear" w:color="auto" w:fill="F2F2F2"/>
        <w:spacing w:line="360" w:lineRule="auto"/>
        <w:jc w:val="left"/>
        <w:textAlignment w:val="center"/>
        <w:rPr>
          <w:rFonts w:ascii="Times New Roman" w:hAnsi="Times New Roman" w:eastAsia="微软雅黑" w:cs="微软雅黑"/>
          <w:b/>
          <w:bCs/>
          <w:color w:val="FF0000"/>
          <w:kern w:val="0"/>
          <w:sz w:val="24"/>
          <w:u w:val="double"/>
          <w:lang w:bidi="ar"/>
        </w:rPr>
      </w:pPr>
      <w:r>
        <w:rPr>
          <w:rFonts w:ascii="Times New Roman" w:hAnsi="Times New Roman"/>
          <w:color w:val="FF0000"/>
        </w:rPr>
        <w:t>（2）本题是特点题、影响题。时空是现代（民主德国）。第一小问内容，根据材料“政府的‘五年计划’明确住房建设的重要意义，开启了大规模住房建设。”可知，强化住房建设；根据材料“日常消费品和房租的价格一直到1989年都保持在20世纪70年代初的水平”可知，固定基本生活物品价格；根据材料“昂纳克政府还通过法令提高最低工资、延长所有劳动者的基本假期，在职妇女的产前和产后假，实行在职人员每周40小时工作制”可知，根据材料“大力发展职业教育、高等教育和成人教育，扩大医疗保健服务体系”可知，提供医疗、教育等资源。第二小问影响，根据材料“决定将政策中心放在满足人民群众的物质生活需求上”“通过法令提高最低工资、延长所有劳动者的基本假期”可知，保障民众基本生活，缓解社会矛盾，促进经济发展；根据材料“开启了大规模住房建设”“对肉类、牛奶等主要食品，以及家居用品、房租、水电等给予了大量财政补贴”“扩大医疗保健服务体系”可知，加重政府财政负担。</w:t>
      </w:r>
    </w:p>
    <w:p w14:paraId="2CCBBD71">
      <w:pPr>
        <w:adjustRightInd w:val="0"/>
        <w:snapToGrid w:val="0"/>
        <w:spacing w:line="360" w:lineRule="auto"/>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5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冲刺突破</w:t>
      </w:r>
    </w:p>
    <w:p w14:paraId="36ECA599">
      <w:pPr>
        <w:spacing w:line="360" w:lineRule="auto"/>
        <w:jc w:val="left"/>
        <w:textAlignment w:val="center"/>
        <w:rPr>
          <w:rFonts w:ascii="Times New Roman" w:hAnsi="Times New Roman"/>
        </w:rPr>
      </w:pPr>
      <w:r>
        <w:rPr>
          <w:rFonts w:hint="eastAsia" w:ascii="Times New Roman" w:hAnsi="Times New Roman"/>
        </w:rPr>
        <w:t>1</w:t>
      </w:r>
      <w:r>
        <w:rPr>
          <w:rFonts w:ascii="Times New Roman" w:hAnsi="Times New Roman"/>
        </w:rPr>
        <w:t>．（25-26高三上·河北秦皇岛·阶段练习）阅读材料，完成下列要求。</w:t>
      </w:r>
    </w:p>
    <w:p w14:paraId="24547413">
      <w:pPr>
        <w:spacing w:line="360" w:lineRule="auto"/>
        <w:ind w:firstLine="560"/>
        <w:jc w:val="left"/>
        <w:textAlignment w:val="center"/>
        <w:rPr>
          <w:rFonts w:ascii="Times New Roman" w:hAnsi="Times New Roman"/>
        </w:rPr>
      </w:pPr>
      <w:r>
        <w:rPr>
          <w:rFonts w:ascii="Times New Roman" w:hAnsi="Times New Roman" w:eastAsia="楷体" w:cs="楷体"/>
        </w:rPr>
        <w:t>材料一</w:t>
      </w:r>
      <w:r>
        <w:rPr>
          <w:rFonts w:ascii="Times New Roman" w:hAnsi="Times New Roman" w:eastAsia="Times New Roman" w:cs="Times New Roman"/>
          <w:kern w:val="0"/>
          <w:sz w:val="24"/>
        </w:rPr>
        <w:t xml:space="preserve">   </w:t>
      </w:r>
      <w:r>
        <w:rPr>
          <w:rFonts w:ascii="Times New Roman" w:hAnsi="Times New Roman" w:eastAsia="楷体" w:cs="楷体"/>
        </w:rPr>
        <w:t>清朝自17世纪后期以降，财政长期盈余，即使是19世纪六七十年代，仍能保持盈亏的大体均衡。甲午战后，清廷开支急剧上涨，入不敷出状态愈演愈烈。清政府不得不推行改革，力求财政的“近代化”。考察东西洋各国的大臣回国后提出效仿东西各国，设财政部、会计检察院等，慈禧等最终弃“财政部”不用，改户部为自古已有的“度支”，对会计检察院等更是置之不理。1908年，清廷决议采行新的预决算制度，欲“整齐天下之财政”，具体的过程中，各省与度支部的主张并不相同，特别是涉及各省岁入、岁出的安排，在各省造册上报的省预算中，体现出保护地方利益、推诿抵制的倾向。清政府为推行“新政”、摊派赔款等，默许地方就地筹款，国家传统税收外的各种捐税逐渐取得了合法地位，一时间民心涣散，民变四起。</w:t>
      </w:r>
    </w:p>
    <w:p w14:paraId="18374FEA">
      <w:pPr>
        <w:spacing w:line="360" w:lineRule="auto"/>
        <w:ind w:firstLine="560"/>
        <w:jc w:val="right"/>
        <w:textAlignment w:val="center"/>
        <w:rPr>
          <w:rFonts w:ascii="Times New Roman" w:hAnsi="Times New Roman"/>
        </w:rPr>
      </w:pPr>
      <w:r>
        <w:rPr>
          <w:rFonts w:ascii="Times New Roman" w:hAnsi="Times New Roman" w:eastAsia="楷体" w:cs="楷体"/>
        </w:rPr>
        <w:t>——摘编自王燕《晚清财政变革与国计民生》等</w:t>
      </w:r>
    </w:p>
    <w:p w14:paraId="1A0211AC">
      <w:pPr>
        <w:spacing w:line="360" w:lineRule="auto"/>
        <w:ind w:firstLine="560"/>
        <w:jc w:val="left"/>
        <w:textAlignment w:val="center"/>
        <w:rPr>
          <w:rFonts w:ascii="Times New Roman" w:hAnsi="Times New Roman"/>
        </w:rPr>
      </w:pPr>
      <w:r>
        <w:rPr>
          <w:rFonts w:ascii="Times New Roman" w:hAnsi="Times New Roman" w:eastAsia="楷体" w:cs="楷体"/>
        </w:rPr>
        <w:t>材料二</w:t>
      </w:r>
      <w:r>
        <w:rPr>
          <w:rFonts w:ascii="Times New Roman" w:hAnsi="Times New Roman" w:eastAsia="Times New Roman" w:cs="Times New Roman"/>
          <w:kern w:val="0"/>
          <w:sz w:val="24"/>
        </w:rPr>
        <w:t xml:space="preserve">   </w:t>
      </w:r>
      <w:r>
        <w:rPr>
          <w:rFonts w:ascii="Times New Roman" w:hAnsi="Times New Roman" w:eastAsia="楷体" w:cs="楷体"/>
        </w:rPr>
        <w:t>新中国的部分财政支出情况（单位：亿元）</w:t>
      </w:r>
    </w:p>
    <w:tbl>
      <w:tblPr>
        <w:tblStyle w:val="8"/>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18"/>
        <w:gridCol w:w="2938"/>
        <w:gridCol w:w="3869"/>
      </w:tblGrid>
      <w:tr w14:paraId="1400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9D6C15">
            <w:pPr>
              <w:spacing w:line="360" w:lineRule="auto"/>
              <w:jc w:val="center"/>
              <w:textAlignment w:val="center"/>
              <w:rPr>
                <w:rFonts w:ascii="Times New Roman" w:hAnsi="Times New Roman"/>
              </w:rPr>
            </w:pPr>
            <w:r>
              <w:rPr>
                <w:rFonts w:ascii="Times New Roman" w:hAnsi="Times New Roman" w:eastAsia="楷体" w:cs="楷体"/>
              </w:rPr>
              <w:t>年份</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3E7D7C">
            <w:pPr>
              <w:spacing w:line="360" w:lineRule="auto"/>
              <w:jc w:val="center"/>
              <w:textAlignment w:val="center"/>
              <w:rPr>
                <w:rFonts w:ascii="Times New Roman" w:hAnsi="Times New Roman"/>
              </w:rPr>
            </w:pPr>
            <w:r>
              <w:rPr>
                <w:rFonts w:ascii="Times New Roman" w:hAnsi="Times New Roman" w:eastAsia="楷体" w:cs="楷体"/>
              </w:rPr>
              <w:t>国内基本建设支出</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C211D0">
            <w:pPr>
              <w:spacing w:line="360" w:lineRule="auto"/>
              <w:jc w:val="center"/>
              <w:textAlignment w:val="center"/>
              <w:rPr>
                <w:rFonts w:ascii="Times New Roman" w:hAnsi="Times New Roman"/>
              </w:rPr>
            </w:pPr>
            <w:r>
              <w:rPr>
                <w:rFonts w:ascii="Times New Roman" w:hAnsi="Times New Roman" w:eastAsia="楷体" w:cs="楷体"/>
              </w:rPr>
              <w:t>支援农村生产支出和各项农业事业费</w:t>
            </w:r>
          </w:p>
        </w:tc>
      </w:tr>
      <w:tr w14:paraId="0CE0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B90018">
            <w:pPr>
              <w:spacing w:line="360" w:lineRule="auto"/>
              <w:jc w:val="center"/>
              <w:textAlignment w:val="center"/>
              <w:rPr>
                <w:rFonts w:ascii="Times New Roman" w:hAnsi="Times New Roman"/>
              </w:rPr>
            </w:pPr>
            <w:r>
              <w:rPr>
                <w:rFonts w:ascii="Times New Roman" w:hAnsi="Times New Roman" w:eastAsia="楷体" w:cs="楷体"/>
              </w:rPr>
              <w:t>1952</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917E3F">
            <w:pPr>
              <w:spacing w:line="360" w:lineRule="auto"/>
              <w:jc w:val="center"/>
              <w:textAlignment w:val="center"/>
              <w:rPr>
                <w:rFonts w:ascii="Times New Roman" w:hAnsi="Times New Roman"/>
              </w:rPr>
            </w:pPr>
            <w:r>
              <w:rPr>
                <w:rFonts w:ascii="Times New Roman" w:hAnsi="Times New Roman" w:eastAsia="楷体" w:cs="楷体"/>
              </w:rPr>
              <w:t>46．68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798223">
            <w:pPr>
              <w:spacing w:line="360" w:lineRule="auto"/>
              <w:jc w:val="center"/>
              <w:textAlignment w:val="center"/>
              <w:rPr>
                <w:rFonts w:ascii="Times New Roman" w:hAnsi="Times New Roman"/>
              </w:rPr>
            </w:pPr>
            <w:r>
              <w:rPr>
                <w:rFonts w:ascii="Times New Roman" w:hAnsi="Times New Roman" w:eastAsia="楷体" w:cs="楷体"/>
              </w:rPr>
              <w:t>2．69</w:t>
            </w:r>
          </w:p>
        </w:tc>
      </w:tr>
      <w:tr w14:paraId="0BA4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24C3F2">
            <w:pPr>
              <w:spacing w:line="360" w:lineRule="auto"/>
              <w:jc w:val="center"/>
              <w:textAlignment w:val="center"/>
              <w:rPr>
                <w:rFonts w:ascii="Times New Roman" w:hAnsi="Times New Roman"/>
              </w:rPr>
            </w:pPr>
            <w:r>
              <w:rPr>
                <w:rFonts w:ascii="Times New Roman" w:hAnsi="Times New Roman" w:eastAsia="楷体" w:cs="楷体"/>
              </w:rPr>
              <w:t>1954</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F77DE5">
            <w:pPr>
              <w:spacing w:line="360" w:lineRule="auto"/>
              <w:jc w:val="center"/>
              <w:textAlignment w:val="center"/>
              <w:rPr>
                <w:rFonts w:ascii="Times New Roman" w:hAnsi="Times New Roman"/>
              </w:rPr>
            </w:pPr>
            <w:r>
              <w:rPr>
                <w:rFonts w:ascii="Times New Roman" w:hAnsi="Times New Roman" w:eastAsia="楷体" w:cs="楷体"/>
              </w:rPr>
              <w:t>84．28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8EDE16">
            <w:pPr>
              <w:spacing w:line="360" w:lineRule="auto"/>
              <w:jc w:val="center"/>
              <w:textAlignment w:val="center"/>
              <w:rPr>
                <w:rFonts w:ascii="Times New Roman" w:hAnsi="Times New Roman"/>
              </w:rPr>
            </w:pPr>
            <w:r>
              <w:rPr>
                <w:rFonts w:ascii="Times New Roman" w:hAnsi="Times New Roman" w:eastAsia="楷体" w:cs="楷体"/>
              </w:rPr>
              <w:t>3．98</w:t>
            </w:r>
          </w:p>
        </w:tc>
      </w:tr>
      <w:tr w14:paraId="5B4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59400F">
            <w:pPr>
              <w:spacing w:line="360" w:lineRule="auto"/>
              <w:jc w:val="center"/>
              <w:textAlignment w:val="center"/>
              <w:rPr>
                <w:rFonts w:ascii="Times New Roman" w:hAnsi="Times New Roman"/>
              </w:rPr>
            </w:pPr>
            <w:r>
              <w:rPr>
                <w:rFonts w:ascii="Times New Roman" w:hAnsi="Times New Roman" w:eastAsia="楷体" w:cs="楷体"/>
              </w:rPr>
              <w:t>1956</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49DFDD">
            <w:pPr>
              <w:spacing w:line="360" w:lineRule="auto"/>
              <w:jc w:val="center"/>
              <w:textAlignment w:val="center"/>
              <w:rPr>
                <w:rFonts w:ascii="Times New Roman" w:hAnsi="Times New Roman"/>
              </w:rPr>
            </w:pPr>
            <w:r>
              <w:rPr>
                <w:rFonts w:ascii="Times New Roman" w:hAnsi="Times New Roman" w:eastAsia="楷体" w:cs="楷体"/>
              </w:rPr>
              <w:t>139．58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E638DD">
            <w:pPr>
              <w:spacing w:line="360" w:lineRule="auto"/>
              <w:jc w:val="center"/>
              <w:textAlignment w:val="center"/>
              <w:rPr>
                <w:rFonts w:ascii="Times New Roman" w:hAnsi="Times New Roman"/>
              </w:rPr>
            </w:pPr>
            <w:r>
              <w:rPr>
                <w:rFonts w:ascii="Times New Roman" w:hAnsi="Times New Roman" w:eastAsia="楷体" w:cs="楷体"/>
              </w:rPr>
              <w:t>7．70</w:t>
            </w:r>
          </w:p>
        </w:tc>
      </w:tr>
      <w:tr w14:paraId="70BC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F9BAE0">
            <w:pPr>
              <w:spacing w:line="360" w:lineRule="auto"/>
              <w:jc w:val="center"/>
              <w:textAlignment w:val="center"/>
              <w:rPr>
                <w:rFonts w:ascii="Times New Roman" w:hAnsi="Times New Roman"/>
              </w:rPr>
            </w:pPr>
            <w:r>
              <w:rPr>
                <w:rFonts w:ascii="Times New Roman" w:hAnsi="Times New Roman" w:eastAsia="楷体" w:cs="楷体"/>
              </w:rPr>
              <w:t>1958</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A8440C">
            <w:pPr>
              <w:spacing w:line="360" w:lineRule="auto"/>
              <w:jc w:val="center"/>
              <w:textAlignment w:val="center"/>
              <w:rPr>
                <w:rFonts w:ascii="Times New Roman" w:hAnsi="Times New Roman"/>
              </w:rPr>
            </w:pPr>
            <w:r>
              <w:rPr>
                <w:rFonts w:ascii="Times New Roman" w:hAnsi="Times New Roman" w:eastAsia="楷体" w:cs="楷体"/>
              </w:rPr>
              <w:t>229．38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0E064C">
            <w:pPr>
              <w:spacing w:line="360" w:lineRule="auto"/>
              <w:jc w:val="center"/>
              <w:textAlignment w:val="center"/>
              <w:rPr>
                <w:rFonts w:ascii="Times New Roman" w:hAnsi="Times New Roman"/>
              </w:rPr>
            </w:pPr>
            <w:r>
              <w:rPr>
                <w:rFonts w:ascii="Times New Roman" w:hAnsi="Times New Roman" w:eastAsia="楷体" w:cs="楷体"/>
              </w:rPr>
              <w:t>9．34</w:t>
            </w:r>
          </w:p>
        </w:tc>
      </w:tr>
      <w:tr w14:paraId="5822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0562B4">
            <w:pPr>
              <w:spacing w:line="360" w:lineRule="auto"/>
              <w:jc w:val="center"/>
              <w:textAlignment w:val="center"/>
              <w:rPr>
                <w:rFonts w:ascii="Times New Roman" w:hAnsi="Times New Roman"/>
              </w:rPr>
            </w:pPr>
            <w:r>
              <w:rPr>
                <w:rFonts w:ascii="Times New Roman" w:hAnsi="Times New Roman" w:eastAsia="楷体" w:cs="楷体"/>
              </w:rPr>
              <w:t>1960</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3240E9">
            <w:pPr>
              <w:spacing w:line="360" w:lineRule="auto"/>
              <w:jc w:val="center"/>
              <w:textAlignment w:val="center"/>
              <w:rPr>
                <w:rFonts w:ascii="Times New Roman" w:hAnsi="Times New Roman"/>
              </w:rPr>
            </w:pPr>
            <w:r>
              <w:rPr>
                <w:rFonts w:ascii="Times New Roman" w:hAnsi="Times New Roman" w:eastAsia="楷体" w:cs="楷体"/>
              </w:rPr>
              <w:t>354．45</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EB1088">
            <w:pPr>
              <w:spacing w:line="360" w:lineRule="auto"/>
              <w:jc w:val="center"/>
              <w:textAlignment w:val="center"/>
              <w:rPr>
                <w:rFonts w:ascii="Times New Roman" w:hAnsi="Times New Roman"/>
              </w:rPr>
            </w:pPr>
            <w:r>
              <w:rPr>
                <w:rFonts w:ascii="Times New Roman" w:hAnsi="Times New Roman" w:eastAsia="楷体" w:cs="楷体"/>
              </w:rPr>
              <w:t>33．73</w:t>
            </w:r>
          </w:p>
        </w:tc>
      </w:tr>
      <w:tr w14:paraId="45EE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A7DDF4">
            <w:pPr>
              <w:spacing w:line="360" w:lineRule="auto"/>
              <w:jc w:val="center"/>
              <w:textAlignment w:val="center"/>
              <w:rPr>
                <w:rFonts w:ascii="Times New Roman" w:hAnsi="Times New Roman"/>
              </w:rPr>
            </w:pPr>
            <w:r>
              <w:rPr>
                <w:rFonts w:ascii="Times New Roman" w:hAnsi="Times New Roman" w:eastAsia="楷体" w:cs="楷体"/>
              </w:rPr>
              <w:t>1961</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ABB578">
            <w:pPr>
              <w:spacing w:line="360" w:lineRule="auto"/>
              <w:jc w:val="center"/>
              <w:textAlignment w:val="center"/>
              <w:rPr>
                <w:rFonts w:ascii="Times New Roman" w:hAnsi="Times New Roman"/>
              </w:rPr>
            </w:pPr>
            <w:r>
              <w:rPr>
                <w:rFonts w:ascii="Times New Roman" w:hAnsi="Times New Roman" w:eastAsia="楷体" w:cs="楷体"/>
              </w:rPr>
              <w:t>110．18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1489B0">
            <w:pPr>
              <w:spacing w:line="360" w:lineRule="auto"/>
              <w:jc w:val="center"/>
              <w:textAlignment w:val="center"/>
              <w:rPr>
                <w:rFonts w:ascii="Times New Roman" w:hAnsi="Times New Roman"/>
              </w:rPr>
            </w:pPr>
            <w:r>
              <w:rPr>
                <w:rFonts w:ascii="Times New Roman" w:hAnsi="Times New Roman" w:eastAsia="楷体" w:cs="楷体"/>
              </w:rPr>
              <w:t>31．01</w:t>
            </w:r>
          </w:p>
        </w:tc>
      </w:tr>
      <w:tr w14:paraId="2852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4B1091">
            <w:pPr>
              <w:spacing w:line="360" w:lineRule="auto"/>
              <w:jc w:val="center"/>
              <w:textAlignment w:val="center"/>
              <w:rPr>
                <w:rFonts w:ascii="Times New Roman" w:hAnsi="Times New Roman"/>
              </w:rPr>
            </w:pPr>
            <w:r>
              <w:rPr>
                <w:rFonts w:ascii="Times New Roman" w:hAnsi="Times New Roman" w:eastAsia="楷体" w:cs="楷体"/>
              </w:rPr>
              <w:t>1962</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AE705C">
            <w:pPr>
              <w:spacing w:line="360" w:lineRule="auto"/>
              <w:jc w:val="center"/>
              <w:textAlignment w:val="center"/>
              <w:rPr>
                <w:rFonts w:ascii="Times New Roman" w:hAnsi="Times New Roman"/>
              </w:rPr>
            </w:pPr>
            <w:r>
              <w:rPr>
                <w:rFonts w:ascii="Times New Roman" w:hAnsi="Times New Roman" w:eastAsia="楷体" w:cs="楷体"/>
              </w:rPr>
              <w:t>55．65</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6E47DA">
            <w:pPr>
              <w:spacing w:line="360" w:lineRule="auto"/>
              <w:jc w:val="center"/>
              <w:textAlignment w:val="center"/>
              <w:rPr>
                <w:rFonts w:ascii="Times New Roman" w:hAnsi="Times New Roman"/>
              </w:rPr>
            </w:pPr>
            <w:r>
              <w:rPr>
                <w:rFonts w:ascii="Times New Roman" w:hAnsi="Times New Roman" w:eastAsia="楷体" w:cs="楷体"/>
              </w:rPr>
              <w:t>19．29</w:t>
            </w:r>
          </w:p>
        </w:tc>
      </w:tr>
    </w:tbl>
    <w:p w14:paraId="53CA9603">
      <w:pPr>
        <w:spacing w:line="360" w:lineRule="auto"/>
        <w:ind w:firstLine="560"/>
        <w:jc w:val="right"/>
        <w:textAlignment w:val="center"/>
        <w:rPr>
          <w:rFonts w:ascii="Times New Roman" w:hAnsi="Times New Roman"/>
        </w:rPr>
      </w:pPr>
      <w:r>
        <w:rPr>
          <w:rFonts w:ascii="Times New Roman" w:hAnsi="Times New Roman" w:eastAsia="楷体" w:cs="楷体"/>
        </w:rPr>
        <w:t>——摘编自《新中国五十年统计资料汇编》</w:t>
      </w:r>
    </w:p>
    <w:p w14:paraId="77C21CEB">
      <w:pPr>
        <w:spacing w:line="360" w:lineRule="auto"/>
        <w:jc w:val="left"/>
        <w:textAlignment w:val="center"/>
        <w:rPr>
          <w:rFonts w:ascii="Times New Roman" w:hAnsi="Times New Roman"/>
        </w:rPr>
      </w:pPr>
      <w:r>
        <w:rPr>
          <w:rFonts w:ascii="Times New Roman" w:hAnsi="Times New Roman"/>
        </w:rPr>
        <w:t>（1）根据材料一并结合所学知识，说明晚清财政近代化转型的背景并分析其失败的原因。</w:t>
      </w:r>
    </w:p>
    <w:p w14:paraId="6207FCC0">
      <w:pPr>
        <w:spacing w:line="360" w:lineRule="auto"/>
        <w:jc w:val="left"/>
        <w:textAlignment w:val="center"/>
        <w:rPr>
          <w:rFonts w:ascii="Times New Roman" w:hAnsi="Times New Roman"/>
        </w:rPr>
      </w:pPr>
      <w:r>
        <w:rPr>
          <w:rFonts w:ascii="Times New Roman" w:hAnsi="Times New Roman"/>
        </w:rPr>
        <w:t>（2）指出材料二中财政支出的阶段变化，根据所学知识对上述变化予以合理解释。</w:t>
      </w:r>
    </w:p>
    <w:p w14:paraId="74EF0CE4">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【答案】（1）背景：清政府财政问题丛生；西方财政治理的影响；列强侵略，清朝统治危机加剧。</w:t>
      </w:r>
    </w:p>
    <w:p w14:paraId="6B952D07">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原因：清政府改革以维护专制为目的，改革不彻底；地方势力崛起，中央权威下降；改革激化社会矛盾，缺少认同。</w:t>
      </w:r>
    </w:p>
    <w:p w14:paraId="2110ED61">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（2）变化：1952—1960年国内基本建设支出占比较大，1960—1962年对农村、农业支出占比有较大提升。</w:t>
      </w:r>
    </w:p>
    <w:p w14:paraId="1DBDF2F1">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解释：1952—1960年优先发展工业尤其是重工业，国内基本建设投资不断增加，对农村、农业支出相对较少；1961—1962年政府实施“八字方针”调整国民经济，工业投资比重下降，农业投入比重上升。</w:t>
      </w:r>
    </w:p>
    <w:p w14:paraId="7C8A2402">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【解析】（1）本题是背景题。时空是晚清中国。</w:t>
      </w:r>
    </w:p>
    <w:p w14:paraId="4BCA83DD">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背景：根据材料“甲午战后，清廷开支急剧上涨，入不敷出状态愈演愈烈”可知，清政府财政问题丛生；根据材料“考察东西洋各国的大臣回国后提出效仿东西各国”可知，西方财政治理的影响；根据材料“保护地方利益、推诿抵制的倾向。……一时间民心涣散，民变四起”可知，列强侵略，清朝统治危机加剧。</w:t>
      </w:r>
    </w:p>
    <w:p w14:paraId="340FEC06">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原因：根据材料“慈禧等最终弃‘财政部’不用，改户部为自古已有的‘度支’，对会计检察院等更是置之不理”并结合所学知识可知，清政府改革以维护专制为目的，改革不彻底；根据材料“各省与度支部的主张并不相同”结合所学知识可知，地方势力崛起，中央权威下降；根据材料“国家传统税收外的各种捐税逐渐取得了合法地位，一时间民心涣散，民变四起”结合所学知识可知，改革激化社会矛盾，缺少认同。</w:t>
      </w:r>
    </w:p>
    <w:p w14:paraId="62199176">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（2）本题是背景题、对比题。时空是：当代中国。</w:t>
      </w:r>
    </w:p>
    <w:p w14:paraId="255DFA76">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 xml:space="preserve">变化：根据材料“新中国的部分财政支出情况”可知，1952—1960年国内基本建设支出占比较大，而1960—1962年对农村、农业支出占比有较大提升。 </w:t>
      </w:r>
    </w:p>
    <w:p w14:paraId="13D03AB9">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解释：根据材料“国内基本建设支出、支援农村生产支出和各项农业事业费”结合所学知识可知，1952—1960年优先发展工业尤其是重工业，国内基本建设投资不断增加，对农村、农业支出相对较少；结合所学知识可知，1961—1962年政府实施“八字方针”调整国民经济，工业投资比重下降，农业投入比重上升。</w:t>
      </w:r>
    </w:p>
    <w:p w14:paraId="0DA6D628">
      <w:pPr>
        <w:spacing w:line="360" w:lineRule="auto"/>
        <w:jc w:val="left"/>
        <w:textAlignment w:val="center"/>
        <w:rPr>
          <w:rFonts w:ascii="Times New Roman" w:hAnsi="Times New Roman"/>
        </w:rPr>
      </w:pPr>
      <w:r>
        <w:rPr>
          <w:rFonts w:hint="eastAsia" w:ascii="Times New Roman" w:hAnsi="Times New Roman"/>
        </w:rPr>
        <w:t>2</w:t>
      </w:r>
      <w:r>
        <w:rPr>
          <w:rFonts w:ascii="Times New Roman" w:hAnsi="Times New Roman"/>
        </w:rPr>
        <w:t>．（25-26高三上·宁夏银川·期中）阅读材料，完成下列要求。</w:t>
      </w:r>
    </w:p>
    <w:p w14:paraId="58DCED51">
      <w:pPr>
        <w:spacing w:line="360" w:lineRule="auto"/>
        <w:ind w:firstLine="600"/>
        <w:jc w:val="left"/>
        <w:textAlignment w:val="center"/>
        <w:rPr>
          <w:rFonts w:ascii="Times New Roman" w:hAnsi="Times New Roman"/>
        </w:rPr>
      </w:pPr>
      <w:r>
        <w:rPr>
          <w:rFonts w:ascii="Times New Roman" w:hAnsi="Times New Roman" w:eastAsia="楷体" w:cs="楷体"/>
        </w:rPr>
        <w:t>材料一</w:t>
      </w:r>
      <w:r>
        <w:rPr>
          <w:rFonts w:ascii="Times New Roman" w:hAnsi="Times New Roman" w:eastAsia="Times New Roman" w:cs="Times New Roman"/>
          <w:kern w:val="0"/>
          <w:sz w:val="24"/>
        </w:rPr>
        <w:t xml:space="preserve">   </w:t>
      </w:r>
      <w:r>
        <w:rPr>
          <w:rFonts w:ascii="Times New Roman" w:hAnsi="Times New Roman"/>
        </w:rPr>
        <w:t>1953</w:t>
      </w:r>
      <w:r>
        <w:rPr>
          <w:rFonts w:ascii="Times New Roman" w:hAnsi="Times New Roman" w:eastAsia="楷体" w:cs="楷体"/>
        </w:rPr>
        <w:t>年，随着大规模经济建设的开始，中国走上快速推进工业化和向苏联模式学习的社会主义经济过渡的道路上来。其结果是在经济落后、资金和人才短缺的条件下，为加快工业化步伐，被迫选择了一条实行进口替代和压缩消费的优先发展重工业战略。“一五”计划超额完成，实现了国民经济的快速增长，并为我国的工业化奠定了初步基础。</w:t>
      </w:r>
    </w:p>
    <w:p w14:paraId="4870BC84">
      <w:pPr>
        <w:spacing w:line="360" w:lineRule="auto"/>
        <w:ind w:firstLine="600"/>
        <w:jc w:val="right"/>
        <w:textAlignment w:val="center"/>
        <w:rPr>
          <w:rFonts w:ascii="Times New Roman" w:hAnsi="Times New Roman"/>
        </w:rPr>
      </w:pPr>
      <w:r>
        <w:rPr>
          <w:rFonts w:ascii="Times New Roman" w:hAnsi="Times New Roman" w:eastAsia="楷体" w:cs="楷体"/>
        </w:rPr>
        <w:t>——摘编自武力《中华人民共和国</w:t>
      </w:r>
      <w:r>
        <w:rPr>
          <w:rFonts w:ascii="Times New Roman" w:hAnsi="Times New Roman"/>
        </w:rPr>
        <w:t>50</w:t>
      </w:r>
      <w:r>
        <w:rPr>
          <w:rFonts w:ascii="Times New Roman" w:hAnsi="Times New Roman" w:eastAsia="楷体" w:cs="楷体"/>
        </w:rPr>
        <w:t>年经济发展与制度变革述评》</w:t>
      </w:r>
    </w:p>
    <w:p w14:paraId="77776786">
      <w:pPr>
        <w:spacing w:line="360" w:lineRule="auto"/>
        <w:ind w:firstLine="600"/>
        <w:jc w:val="left"/>
        <w:textAlignment w:val="center"/>
        <w:rPr>
          <w:rFonts w:ascii="Times New Roman" w:hAnsi="Times New Roman"/>
        </w:rPr>
      </w:pPr>
      <w:r>
        <w:rPr>
          <w:rFonts w:ascii="Times New Roman" w:hAnsi="Times New Roman" w:eastAsia="楷体" w:cs="楷体"/>
        </w:rPr>
        <w:t>材料二</w:t>
      </w:r>
      <w:r>
        <w:rPr>
          <w:rFonts w:ascii="Times New Roman" w:hAnsi="Times New Roman" w:eastAsia="Times New Roman" w:cs="Times New Roman"/>
          <w:kern w:val="0"/>
          <w:sz w:val="24"/>
        </w:rPr>
        <w:t xml:space="preserve">   </w:t>
      </w:r>
      <w:r>
        <w:rPr>
          <w:rFonts w:ascii="Times New Roman" w:hAnsi="Times New Roman"/>
        </w:rPr>
        <w:t>1978</w:t>
      </w:r>
      <w:r>
        <w:rPr>
          <w:rFonts w:ascii="Times New Roman" w:hAnsi="Times New Roman" w:eastAsia="楷体" w:cs="楷体"/>
        </w:rPr>
        <w:t>～</w:t>
      </w:r>
      <w:r>
        <w:rPr>
          <w:rFonts w:ascii="Times New Roman" w:hAnsi="Times New Roman"/>
        </w:rPr>
        <w:t>1984</w:t>
      </w:r>
      <w:r>
        <w:rPr>
          <w:rFonts w:ascii="Times New Roman" w:hAnsi="Times New Roman" w:eastAsia="楷体" w:cs="楷体"/>
        </w:rPr>
        <w:t>年，农村经济体制改革率先展开。安徽凤阳小岗村</w:t>
      </w:r>
      <w:r>
        <w:rPr>
          <w:rFonts w:ascii="Times New Roman" w:hAnsi="Times New Roman"/>
        </w:rPr>
        <w:t>18</w:t>
      </w:r>
      <w:r>
        <w:rPr>
          <w:rFonts w:ascii="Times New Roman" w:hAnsi="Times New Roman" w:eastAsia="楷体" w:cs="楷体"/>
        </w:rPr>
        <w:t>户农民率先实行“大包干”，拉开了农村改革的序幕。家庭联产承包责任制在全国推广后，农民生产积极性大大提高，农业生产获得大发展，农村开始富裕起来。</w:t>
      </w:r>
      <w:r>
        <w:rPr>
          <w:rFonts w:ascii="Times New Roman" w:hAnsi="Times New Roman"/>
        </w:rPr>
        <w:t>1984</w:t>
      </w:r>
      <w:r>
        <w:rPr>
          <w:rFonts w:ascii="Times New Roman" w:hAnsi="Times New Roman" w:eastAsia="楷体" w:cs="楷体"/>
        </w:rPr>
        <w:t>年，城市经济体制改革全面展开，重点是国有企业改革，通过扩大企业自主权、实行政企分开等措施，增强了企业活力。同时，我国还逐步建立经济特区，</w:t>
      </w:r>
      <w:r>
        <w:rPr>
          <w:rFonts w:ascii="Times New Roman" w:hAnsi="Times New Roman"/>
        </w:rPr>
        <w:t>1980</w:t>
      </w:r>
      <w:r>
        <w:rPr>
          <w:rFonts w:ascii="Times New Roman" w:hAnsi="Times New Roman" w:eastAsia="楷体" w:cs="楷体"/>
        </w:rPr>
        <w:t>年，深圳、珠海、汕头和厦门设立为经济特区，经济特区成为我国对外开放的窗口和试验田，推动了我国对外开放格局的逐步形成。</w:t>
      </w:r>
      <w:r>
        <w:rPr>
          <w:rFonts w:ascii="Times New Roman" w:hAnsi="Times New Roman"/>
        </w:rPr>
        <w:t>2013</w:t>
      </w:r>
      <w:r>
        <w:rPr>
          <w:rFonts w:ascii="Times New Roman" w:hAnsi="Times New Roman" w:eastAsia="楷体" w:cs="楷体"/>
        </w:rPr>
        <w:t>年，我国提出共建“一带一路”倡议，旨在借用古代丝绸之路的历史符号，高举和平发展的旗帜，积极发展与沿线国家的经济合作关系，共同打造政治互信、经济融合、文化包容的利益共同体、命运共同体和责任共同体。截至</w:t>
      </w:r>
      <w:r>
        <w:rPr>
          <w:rFonts w:ascii="Times New Roman" w:hAnsi="Times New Roman"/>
        </w:rPr>
        <w:t>2023</w:t>
      </w:r>
      <w:r>
        <w:rPr>
          <w:rFonts w:ascii="Times New Roman" w:hAnsi="Times New Roman" w:eastAsia="楷体" w:cs="楷体"/>
        </w:rPr>
        <w:t>年，中国已与</w:t>
      </w:r>
      <w:r>
        <w:rPr>
          <w:rFonts w:ascii="Times New Roman" w:hAnsi="Times New Roman"/>
        </w:rPr>
        <w:t>152</w:t>
      </w:r>
      <w:r>
        <w:rPr>
          <w:rFonts w:ascii="Times New Roman" w:hAnsi="Times New Roman" w:eastAsia="楷体" w:cs="楷体"/>
        </w:rPr>
        <w:t>个国家、</w:t>
      </w:r>
      <w:r>
        <w:rPr>
          <w:rFonts w:ascii="Times New Roman" w:hAnsi="Times New Roman"/>
        </w:rPr>
        <w:t>32</w:t>
      </w:r>
      <w:r>
        <w:rPr>
          <w:rFonts w:ascii="Times New Roman" w:hAnsi="Times New Roman" w:eastAsia="楷体" w:cs="楷体"/>
        </w:rPr>
        <w:t>个国际组织签署了</w:t>
      </w:r>
      <w:r>
        <w:rPr>
          <w:rFonts w:ascii="Times New Roman" w:hAnsi="Times New Roman"/>
        </w:rPr>
        <w:t>200</w:t>
      </w:r>
      <w:r>
        <w:rPr>
          <w:rFonts w:ascii="Times New Roman" w:hAnsi="Times New Roman" w:eastAsia="楷体" w:cs="楷体"/>
        </w:rPr>
        <w:t>多份共建“一带一路”合作文件，共建“一带一路”国家贸易额持续增长，基础设施建设不断推进，为世界经济发展注入新动力。</w:t>
      </w:r>
    </w:p>
    <w:p w14:paraId="6B434BCC">
      <w:pPr>
        <w:spacing w:line="360" w:lineRule="auto"/>
        <w:ind w:firstLine="600"/>
        <w:jc w:val="right"/>
        <w:textAlignment w:val="center"/>
        <w:rPr>
          <w:rFonts w:ascii="Times New Roman" w:hAnsi="Times New Roman"/>
        </w:rPr>
      </w:pPr>
      <w:r>
        <w:rPr>
          <w:rFonts w:ascii="Times New Roman" w:hAnsi="Times New Roman" w:eastAsia="楷体" w:cs="楷体"/>
        </w:rPr>
        <w:t>——摘编自人民教育出版社《中外历史纲要》（上）</w:t>
      </w:r>
    </w:p>
    <w:p w14:paraId="72C6B91F">
      <w:pPr>
        <w:spacing w:line="360" w:lineRule="auto"/>
        <w:jc w:val="left"/>
        <w:textAlignment w:val="center"/>
        <w:rPr>
          <w:rFonts w:ascii="Times New Roman" w:hAnsi="Times New Roman"/>
        </w:rPr>
      </w:pPr>
      <w:r>
        <w:rPr>
          <w:rFonts w:ascii="Times New Roman" w:hAnsi="Times New Roman"/>
        </w:rPr>
        <w:t>（1）根据材料一并结合所学知识，分析“一五”计划期间我国优先发展重工业的原因。</w:t>
      </w:r>
    </w:p>
    <w:p w14:paraId="783262C8">
      <w:pPr>
        <w:spacing w:line="360" w:lineRule="auto"/>
        <w:jc w:val="left"/>
        <w:textAlignment w:val="center"/>
        <w:rPr>
          <w:rFonts w:ascii="Times New Roman" w:hAnsi="Times New Roman"/>
        </w:rPr>
      </w:pPr>
      <w:r>
        <w:rPr>
          <w:rFonts w:ascii="Times New Roman" w:hAnsi="Times New Roman"/>
        </w:rPr>
        <w:t>（2）根据材料二，概括20世纪70～80年代我国经济体制改革的特点，并结合所学知识，从国内和国际两个角度分析我国提出共建“一带一路”倡议的背景。</w:t>
      </w:r>
    </w:p>
    <w:p w14:paraId="7AB5DA96">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答案】（1）原因：新中国成立初期，工业基础薄弱，尤其是重工业严重落后；资金和人才短缺的制约；借鉴苏联通过优先发展重工业实现工业化的经验；当时国际形势严峻，加强重工业建设有利于增强国防力量，维护国家安全。（任答三点即可）</w:t>
      </w:r>
    </w:p>
    <w:p w14:paraId="5A670417">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特点：从农村开始，然后向城市推进；先试点，后推广；经济体制改革与对外开放相结合，相互促进；城市经济体制改革以国有企业改革为重点。（任答两点即可）国内背景：改革开放以来，我国经济快速发展，综合国力不断增强；经济发展进入新常态；与周边国家的经济联系加强，国内产业结构不断优化升级。（任答一点即可）国际背景：经济全球化深入发展，各国经济联系日益紧密，加强国际合作成为世界经济发展的趋势；全球经济增长乏力，需要新的合作模式和发展动力；传统的全球治理体系面临挑战，我国需要在国际经济舞台上发挥更大作用，提升国际影响力。（任答一点即可）</w:t>
      </w:r>
    </w:p>
    <w:p w14:paraId="33BE0772">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解析】（1）本题是原因题。时空是现代中国。原因：由材料“在经济落后、资金和人才短缺的条件下，为加快工业化步伐，被迫选择了一条实行进口替代和压缩消费的优先发展重工业战略”可得出新中国成立初期，工业基础薄弱，尤其是重工业严重落后；资金和人才短缺的制约；由材料“1953年，随着大规模经济建设的开始，中国走上快速推进工业化和向苏联模式学习的社会主义经济过渡的道路上来。”可得出借鉴苏联通过优先发展重工业实现工业化的经验；结合新中国初期面临的国际环境可知，当时国际形势严峻，加强重工业建设有利于增强国防力量，维护国家安全。</w:t>
      </w:r>
    </w:p>
    <w:p w14:paraId="125E8988">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本题是特点题、背景题。时空是现代中国。特点：由材料“1978～1984年，农村经济体制改革率先展开。”“1984年，城市经济体制改革全面展开”可得出从农村开始，然后向城市推进；由材料“安徽凤阳小岗村18户农民率先实行‘大包干’，拉开了农村改革的序幕。家庭联产承包责任制在全国推广后”可得出先试点，后推广；由材料“同时，我国还逐步建立经济特区，1980年，深圳、珠海、汕头和厦门设立为经济特区，经济特区成为我国对外开放的窗口和试验田，推动了我国对外开放格局的逐步形成。”可得出经济体制改革与对外开放相结合，相互促进；由材料“1984年，城市经济体制改革全面展开，重点是国有企业改革”可得出城市经济体制改革以国有企业改革为重点。国内背景：由材料“1984年，城市经济体制改革全面展开，重点是国有企业改革，通过扩大企业自主权、实行政企分开等措施，增强了企业活力。同时，我国还逐步建立经济特区，1980年，深圳、珠海、汕头和厦门设立为经济特区，经济特区成为我国对外开放的窗口和试验田，推动了我国对外开放格局的逐步形成。”及所学可得出改革开放以来，我国经济快速发展，综合国力不断增强；由材料“积极发展与沿线国家的经济合作关系”及所学可得出与周边国家的经济联系加强，国内产业结构不断优化升级；结合所学知识可得出经济发展进入新常态。国际背景：由材料“截至2023年，中国已与152个国家、32个国际组织签署了200多份共建‘一带一路’合作文件”及所学可得出经济全球化深入发展，各国经济联系日益紧密，加强国际合作成为世界经济发展的趋势；由材料“共建‘一带一路’国家贸易额持续增长，基础设施建设不断推进，为世界经济发展注入新动力。”及所学可得出全球经济增长乏力，需要新的合作模式和发展动力；结合所学知识可得出传统的全球治理体系面临挑战，我国需要在国际经济舞台上发挥更大作用，提升国际影响力。</w:t>
      </w:r>
    </w:p>
    <w:p w14:paraId="45B14B1E">
      <w:pPr>
        <w:spacing w:line="360" w:lineRule="auto"/>
        <w:jc w:val="left"/>
        <w:textAlignment w:val="center"/>
        <w:rPr>
          <w:rFonts w:ascii="Times New Roman" w:hAnsi="Times New Roman"/>
        </w:rPr>
      </w:pPr>
      <w:r>
        <w:rPr>
          <w:rFonts w:hint="eastAsia" w:ascii="Times New Roman" w:hAnsi="Times New Roman"/>
        </w:rPr>
        <w:t>3</w:t>
      </w:r>
      <w:r>
        <w:rPr>
          <w:rFonts w:ascii="Times New Roman" w:hAnsi="Times New Roman"/>
        </w:rPr>
        <w:t>．（25-26高三上·甘肃·月考）阅读材料，完成下列要求。</w:t>
      </w:r>
    </w:p>
    <w:p w14:paraId="1745521F">
      <w:pPr>
        <w:spacing w:line="360" w:lineRule="auto"/>
        <w:ind w:firstLine="560"/>
        <w:jc w:val="left"/>
        <w:textAlignment w:val="center"/>
        <w:rPr>
          <w:rFonts w:ascii="Times New Roman" w:hAnsi="Times New Roman"/>
        </w:rPr>
      </w:pPr>
      <w:r>
        <w:rPr>
          <w:rFonts w:ascii="Times New Roman" w:hAnsi="Times New Roman" w:eastAsia="楷体" w:cs="楷体"/>
        </w:rPr>
        <w:t>材料一</w:t>
      </w:r>
      <w:r>
        <w:rPr>
          <w:rFonts w:ascii="Times New Roman" w:hAnsi="Times New Roman" w:eastAsia="Times New Roman" w:cs="Times New Roman"/>
          <w:kern w:val="0"/>
          <w:sz w:val="24"/>
        </w:rPr>
        <w:t xml:space="preserve">   </w:t>
      </w:r>
      <w:r>
        <w:rPr>
          <w:rFonts w:ascii="Times New Roman" w:hAnsi="Times New Roman" w:eastAsia="楷体" w:cs="楷体"/>
        </w:rPr>
        <w:t>1762年，英国创立了第一家人寿保险公司-英国友邦人寿保险公司。这一时期，瑞士数学家雅各布·伯努利和法国数学家亚伯拉罕·棣·莫弗在概率论方面的研究，为现代保险精算理论奠定了基础。19世纪各类保险公司在欧美国家迅速兴起，包括工人赔偿保险、责任保险和健康保险等。美国的保险市场在19世纪后期开始发展，纽约人寿保险公司和美国国际集团等大型保险公司相继成立。</w:t>
      </w:r>
    </w:p>
    <w:p w14:paraId="4C1EE310">
      <w:pPr>
        <w:spacing w:line="360" w:lineRule="auto"/>
        <w:ind w:firstLine="560"/>
        <w:jc w:val="right"/>
        <w:textAlignment w:val="center"/>
        <w:rPr>
          <w:rFonts w:ascii="Times New Roman" w:hAnsi="Times New Roman"/>
        </w:rPr>
      </w:pPr>
      <w:r>
        <w:rPr>
          <w:rFonts w:ascii="Times New Roman" w:hAnsi="Times New Roman" w:eastAsia="楷体" w:cs="楷体"/>
        </w:rPr>
        <w:t>——摘编自丁建定《西方国家社会保障制度史》</w:t>
      </w:r>
    </w:p>
    <w:p w14:paraId="527EEA2C">
      <w:pPr>
        <w:spacing w:line="360" w:lineRule="auto"/>
        <w:ind w:firstLine="560"/>
        <w:jc w:val="left"/>
        <w:textAlignment w:val="center"/>
        <w:rPr>
          <w:rFonts w:ascii="Times New Roman" w:hAnsi="Times New Roman"/>
        </w:rPr>
      </w:pPr>
      <w:r>
        <w:rPr>
          <w:rFonts w:ascii="Times New Roman" w:hAnsi="Times New Roman" w:eastAsia="楷体" w:cs="楷体"/>
        </w:rPr>
        <w:t>材料二</w:t>
      </w:r>
    </w:p>
    <w:p w14:paraId="6449161D">
      <w:pPr>
        <w:spacing w:line="360" w:lineRule="auto"/>
        <w:jc w:val="center"/>
        <w:textAlignment w:val="center"/>
        <w:rPr>
          <w:rFonts w:ascii="Times New Roman" w:hAnsi="Times New Roman"/>
        </w:rPr>
      </w:pPr>
      <w:r>
        <w:rPr>
          <w:rFonts w:ascii="Times New Roman" w:hAnsi="Times New Roman" w:eastAsia="Times New Roman" w:cs="Times New Roman"/>
          <w:kern w:val="0"/>
          <w:sz w:val="24"/>
        </w:rPr>
        <w:drawing>
          <wp:inline distT="0" distB="0" distL="114300" distR="114300">
            <wp:extent cx="2752725" cy="1628775"/>
            <wp:effectExtent l="0" t="0" r="5715" b="1905"/>
            <wp:docPr id="100003" name="图片 100003" descr="@@@501e79e877424200bddbb652f58c4f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01e79e877424200bddbb652f58c4fc1"/>
                    <pic:cNvPicPr>
                      <a:picLocks noChangeAspect="1"/>
                    </pic:cNvPicPr>
                  </pic:nvPicPr>
                  <pic:blipFill>
                    <a:blip r:embed="rId19"/>
                    <a:stretch>
                      <a:fillRect/>
                    </a:stretch>
                  </pic:blipFill>
                  <pic:spPr>
                    <a:xfrm>
                      <a:off x="0" y="0"/>
                      <a:ext cx="2752725" cy="1628775"/>
                    </a:xfrm>
                    <a:prstGeom prst="rect">
                      <a:avLst/>
                    </a:prstGeom>
                  </pic:spPr>
                </pic:pic>
              </a:graphicData>
            </a:graphic>
          </wp:inline>
        </w:drawing>
      </w:r>
    </w:p>
    <w:p w14:paraId="2BE20276">
      <w:pPr>
        <w:spacing w:line="360" w:lineRule="auto"/>
        <w:ind w:firstLine="560"/>
        <w:jc w:val="right"/>
        <w:textAlignment w:val="center"/>
        <w:rPr>
          <w:rFonts w:ascii="Times New Roman" w:hAnsi="Times New Roman"/>
        </w:rPr>
      </w:pPr>
      <w:r>
        <w:rPr>
          <w:rFonts w:ascii="Times New Roman" w:hAnsi="Times New Roman" w:eastAsia="楷体" w:cs="楷体"/>
        </w:rPr>
        <w:t>——摘自高芳英《20世纪以来美国公共医保制度研究》</w:t>
      </w:r>
    </w:p>
    <w:p w14:paraId="6E96B4CE">
      <w:pPr>
        <w:spacing w:line="360" w:lineRule="auto"/>
        <w:jc w:val="left"/>
        <w:textAlignment w:val="center"/>
        <w:rPr>
          <w:rFonts w:ascii="Times New Roman" w:hAnsi="Times New Roman"/>
        </w:rPr>
      </w:pPr>
      <w:r>
        <w:rPr>
          <w:rFonts w:ascii="Times New Roman" w:hAnsi="Times New Roman"/>
        </w:rPr>
        <w:t>（1）根据材料一并结合所学知识，指出近代西方保险业发展的背景。</w:t>
      </w:r>
    </w:p>
    <w:p w14:paraId="2B9B658E">
      <w:pPr>
        <w:spacing w:line="360" w:lineRule="auto"/>
        <w:jc w:val="left"/>
        <w:textAlignment w:val="center"/>
        <w:rPr>
          <w:rFonts w:ascii="Times New Roman" w:hAnsi="Times New Roman"/>
        </w:rPr>
      </w:pPr>
      <w:r>
        <w:rPr>
          <w:rFonts w:ascii="Times New Roman" w:hAnsi="Times New Roman"/>
        </w:rPr>
        <w:t>（2）请任选材料二中某一时期，指出其变化趋势，并结合所学知识阐述其原因。</w:t>
      </w:r>
    </w:p>
    <w:p w14:paraId="1D4B0F6A">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【答案】（1）背景：工业革命的发展需要；工人运动兴起维护自身合法权益；城市化进程的推动；数学理论的发展。</w:t>
      </w:r>
    </w:p>
    <w:p w14:paraId="5C01FFE9">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（2）示例：时期：1950-1960年。</w:t>
      </w:r>
    </w:p>
    <w:p w14:paraId="710CE8C8">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趋势：快速下降。</w:t>
      </w:r>
    </w:p>
    <w:p w14:paraId="23DA8322">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原因：借鉴罗斯福新政的经验；国家干预经济的大规模应用；资本主义经济的高速发展；人民群众的长期斗争；与苏联等社会主义国家竞争的压力。</w:t>
      </w:r>
    </w:p>
    <w:p w14:paraId="6CF4E801">
      <w:pPr>
        <w:shd w:val="clear" w:color="auto" w:fill="F2F2F2"/>
        <w:spacing w:line="360" w:lineRule="auto"/>
        <w:jc w:val="left"/>
        <w:textAlignment w:val="center"/>
        <w:rPr>
          <w:rFonts w:ascii="Times New Roman" w:hAnsi="Times New Roman"/>
          <w:color w:val="FF0000"/>
        </w:rPr>
      </w:pPr>
      <w:r>
        <w:rPr>
          <w:rFonts w:ascii="Times New Roman" w:hAnsi="Times New Roman"/>
          <w:color w:val="FF0000"/>
        </w:rPr>
        <w:t>【解析】（1）本题是背景题。时空是：近代西方。背景：根据材料“19世纪各类保险公司在欧美国家迅速兴起”并结合所学知识，可知工业革命的发展需要；根据材料“包括工人赔偿保险、责任保险和健康保险等”并结合所学知识，可知工人运动兴起维护自身合法权益；结合所学知识，可知城市化进程的推动；根据材料“这一时期，瑞士数学家雅各布·伯努利和法国数学家亚伯拉罕·棣·莫弗在概率论方面的研究，为现代保险精算理论奠定了基础”并结合所学知识，可知数学理论的发展。</w:t>
      </w:r>
    </w:p>
    <w:p w14:paraId="6E27865D">
      <w:pPr>
        <w:shd w:val="clear" w:color="auto" w:fill="F2F2F2"/>
        <w:spacing w:line="360" w:lineRule="auto"/>
        <w:jc w:val="left"/>
        <w:textAlignment w:val="center"/>
        <w:rPr>
          <w:rFonts w:ascii="Times New Roman" w:hAnsi="Times New Roman" w:eastAsia="微软雅黑" w:cs="微软雅黑"/>
          <w:b/>
          <w:bCs/>
          <w:color w:val="E46C0A" w:themeColor="accent6" w:themeShade="BF"/>
          <w:kern w:val="0"/>
          <w:sz w:val="24"/>
          <w:u w:val="double"/>
          <w:lang w:bidi="ar"/>
        </w:rPr>
      </w:pPr>
      <w:r>
        <w:rPr>
          <w:rFonts w:ascii="Times New Roman" w:hAnsi="Times New Roman"/>
          <w:color w:val="FF0000"/>
        </w:rPr>
        <w:t>（2）本题是对比题、背景题。时空是：1940-2020年的美国。示例：首先根据材料可选择时期：1950-1960年。趋势：根据材料“摘自高芳英《20世纪以来美国公共医保制度研究》”并结合所学知识，可知快速下降。原因：结合所学知识，可知可从历史经验、政府政策、经济发展、民众运动、国际形势等方面进行论述，如：借鉴罗斯福新政的经验；国家干预经济的大规模应用；资本主义经济的高速发展；人民群众的长期斗争；与苏联等社会主义国家竞争的压力。</w:t>
      </w:r>
    </w:p>
    <w:sectPr>
      <w:headerReference r:id="rId3" w:type="default"/>
      <w:footerReference r:id="rId4" w:type="default"/>
      <w:pgSz w:w="11906" w:h="16838"/>
      <w:pgMar w:top="1252" w:right="1077" w:bottom="141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B73F59-4D7F-48C0-B7E0-6309C10490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embedRegular r:id="rId2" w:fontKey="{54F8BEC7-0650-4170-83E8-1262CA2BB36D}"/>
  </w:font>
  <w:font w:name="仿宋">
    <w:panose1 w:val="02010609060101010101"/>
    <w:charset w:val="86"/>
    <w:family w:val="modern"/>
    <w:pitch w:val="default"/>
    <w:sig w:usb0="800002BF" w:usb1="38CF7CFA" w:usb2="00000016" w:usb3="00000000" w:csb0="00040001" w:csb1="00000000"/>
    <w:embedRegular r:id="rId3" w:fontKey="{CAEBEA7B-495D-4D66-9DBF-3B104D7874F7}"/>
  </w:font>
  <w:font w:name="等线">
    <w:panose1 w:val="02010600030101010101"/>
    <w:charset w:val="86"/>
    <w:family w:val="auto"/>
    <w:pitch w:val="default"/>
    <w:sig w:usb0="A00002BF" w:usb1="38CF7CFA" w:usb2="00000016" w:usb3="00000000" w:csb0="0004000F" w:csb1="00000000"/>
    <w:embedRegular r:id="rId4" w:fontKey="{0B608FB7-09A9-4996-B181-5EA5DD01F596}"/>
  </w:font>
  <w:font w:name="楷体">
    <w:panose1 w:val="02010609060101010101"/>
    <w:charset w:val="86"/>
    <w:family w:val="modern"/>
    <w:pitch w:val="default"/>
    <w:sig w:usb0="800002BF" w:usb1="38CF7CFA" w:usb2="00000016" w:usb3="00000000" w:csb0="00040001" w:csb1="00000000"/>
    <w:embedRegular r:id="rId5" w:fontKey="{5B1EFA58-2FB8-408B-BDFC-FF289E237D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40F0">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posOffset>6075045</wp:posOffset>
              </wp:positionH>
              <wp:positionV relativeFrom="paragraph">
                <wp:posOffset>0</wp:posOffset>
              </wp:positionV>
              <wp:extent cx="58420" cy="139700"/>
              <wp:effectExtent l="0" t="0" r="2540" b="0"/>
              <wp:wrapNone/>
              <wp:docPr id="340790988" name="Rectangle 3"/>
              <wp:cNvGraphicFramePr/>
              <a:graphic xmlns:a="http://schemas.openxmlformats.org/drawingml/2006/main">
                <a:graphicData uri="http://schemas.microsoft.com/office/word/2010/wordprocessingShape">
                  <wps:wsp>
                    <wps:cNvSpPr>
                      <a:spLocks noChangeArrowheads="1"/>
                    </wps:cNvSpPr>
                    <wps:spPr bwMode="auto">
                      <a:xfrm>
                        <a:off x="0" y="0"/>
                        <a:ext cx="58420" cy="139700"/>
                      </a:xfrm>
                      <a:prstGeom prst="rect">
                        <a:avLst/>
                      </a:prstGeom>
                      <a:noFill/>
                      <a:ln>
                        <a:noFill/>
                      </a:ln>
                    </wps:spPr>
                    <wps:txbx>
                      <w:txbxContent>
                        <w:p w14:paraId="4BA52274">
                          <w:pPr>
                            <w:snapToGrid w:val="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wps:txbx>
                    <wps:bodyPr rot="0" vert="horz" wrap="none" lIns="0" tIns="0" rIns="0" bIns="0" anchor="t" anchorCtr="0" upright="1">
                      <a:spAutoFit/>
                    </wps:bodyPr>
                  </wps:wsp>
                </a:graphicData>
              </a:graphic>
            </wp:anchor>
          </w:drawing>
        </mc:Choice>
        <mc:Fallback>
          <w:pict>
            <v:rect id="Rectangle 3" o:spid="_x0000_s1026" o:spt="1" style="position:absolute;left:0pt;margin-left:478.35pt;margin-top:0pt;height:11pt;width:4.6pt;mso-position-horizontal-relative:margin;mso-wrap-style:none;z-index:251659264;mso-width-relative:page;mso-height-relative:page;" filled="f" stroked="f" coordsize="21600,21600" o:gfxdata="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g6Mg1QAAAAcBAAAPAAAAAAAAAAEAIAAAACIAAABkcnMvZG93bnJldi54&#10;bWxQSwECFAAUAAAACACHTuJAdRwj8f0BAAD/AwAADgAAAAAAAAABACAAAAAkAQAAZHJzL2Uyb0Rv&#10;Yy54bWxQSwUGAAAAAAYABgBZAQAAkwUAAAAA&#10;">
              <v:fill on="f" focussize="0,0"/>
              <v:stroke on="f"/>
              <v:imagedata o:title=""/>
              <o:lock v:ext="edit" aspectratio="f"/>
              <v:textbox inset="0mm,0mm,0mm,0mm" style="mso-fit-shape-to-text:t;">
                <w:txbxContent>
                  <w:p w14:paraId="4BA52274">
                    <w:pPr>
                      <w:snapToGrid w:val="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v:textbox>
            </v:rect>
          </w:pict>
        </mc:Fallback>
      </mc:AlternateContent>
    </w:r>
  </w:p>
  <w:p w14:paraId="32830537">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4"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338343512" name="图片 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43512" name="图片 1" descr="学科网 zxxk.c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p w14:paraId="3C787602">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图片 5" o:spid="_x0000_s2056"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p w14:paraId="0B762076">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7" o:spid="_x0000_s2057"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8" o:spid="_x0000_s2058" o:spt="75" alt="学科网 zxxk.com" type="#_x0000_t75" style="position:absolute;left:0pt;margin-left:64.05pt;margin-top:-20.75pt;height:0.05pt;width:0.05pt;z-index:25166643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9B6F">
    <w:pPr>
      <w:pStyle w:val="6"/>
    </w:pPr>
  </w:p>
  <w:p w14:paraId="04B78C92">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2525257B75232B38-A165-1FB7-499C-2E1C792CACB5%2525257D"/>
          <o:lock v:ext="edit" aspectratio="t"/>
        </v:shape>
      </w:pict>
    </w:r>
    <w:r>
      <w:rPr>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14:paraId="6A2CAFAE">
    <w:pPr>
      <w:pBdr>
        <w:bottom w:val="none" w:color="auto" w:sz="0" w:space="1"/>
      </w:pBdr>
      <w:snapToGrid w:val="0"/>
      <w:rPr>
        <w:rFonts w:ascii="Times New Roman" w:hAnsi="Times New Roman" w:eastAsia="宋体" w:cs="Times New Roman"/>
        <w:kern w:val="0"/>
        <w:sz w:val="2"/>
        <w:szCs w:val="2"/>
      </w:rPr>
    </w:pPr>
    <w:r>
      <w:pict>
        <v:shape id="_x0000_s2051" o:spid="_x0000_s2051"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A7947"/>
    <w:multiLevelType w:val="singleLevel"/>
    <w:tmpl w:val="826A7947"/>
    <w:lvl w:ilvl="0" w:tentative="0">
      <w:start w:val="1"/>
      <w:numFmt w:val="bullet"/>
      <w:lvlText w:val=""/>
      <w:lvlJc w:val="left"/>
      <w:pPr>
        <w:ind w:left="420" w:hanging="420"/>
      </w:pPr>
      <w:rPr>
        <w:rFonts w:hint="default" w:ascii="Wingdings" w:hAnsi="Wingdings"/>
      </w:rPr>
    </w:lvl>
  </w:abstractNum>
  <w:abstractNum w:abstractNumId="1">
    <w:nsid w:val="C734EA32"/>
    <w:multiLevelType w:val="singleLevel"/>
    <w:tmpl w:val="C734EA3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Zjg1NzA1MTMwZjY0M2MzNjJjZWFlYzBhMTg4YTEifQ=="/>
  </w:docVars>
  <w:rsids>
    <w:rsidRoot w:val="006C2C44"/>
    <w:rsid w:val="00026652"/>
    <w:rsid w:val="0003274A"/>
    <w:rsid w:val="0004376B"/>
    <w:rsid w:val="000669A8"/>
    <w:rsid w:val="000814E0"/>
    <w:rsid w:val="00082735"/>
    <w:rsid w:val="00091E33"/>
    <w:rsid w:val="00096103"/>
    <w:rsid w:val="000A0DE4"/>
    <w:rsid w:val="000B2655"/>
    <w:rsid w:val="000E4EE0"/>
    <w:rsid w:val="001410E1"/>
    <w:rsid w:val="00155F9F"/>
    <w:rsid w:val="001A0E04"/>
    <w:rsid w:val="001A69EA"/>
    <w:rsid w:val="001A6BFE"/>
    <w:rsid w:val="00210656"/>
    <w:rsid w:val="002352D0"/>
    <w:rsid w:val="0025640D"/>
    <w:rsid w:val="00261FCF"/>
    <w:rsid w:val="00304173"/>
    <w:rsid w:val="00307ECF"/>
    <w:rsid w:val="00320F75"/>
    <w:rsid w:val="003356B7"/>
    <w:rsid w:val="003519E2"/>
    <w:rsid w:val="00382671"/>
    <w:rsid w:val="003B4CFA"/>
    <w:rsid w:val="003E372C"/>
    <w:rsid w:val="004151FC"/>
    <w:rsid w:val="00416B22"/>
    <w:rsid w:val="00451696"/>
    <w:rsid w:val="00487424"/>
    <w:rsid w:val="004B391B"/>
    <w:rsid w:val="004B73B3"/>
    <w:rsid w:val="00532DB3"/>
    <w:rsid w:val="005342D7"/>
    <w:rsid w:val="00551A36"/>
    <w:rsid w:val="00564121"/>
    <w:rsid w:val="00582E92"/>
    <w:rsid w:val="00596C0B"/>
    <w:rsid w:val="005E7ECA"/>
    <w:rsid w:val="00636EC9"/>
    <w:rsid w:val="00663CB8"/>
    <w:rsid w:val="006C2C44"/>
    <w:rsid w:val="006C4CD8"/>
    <w:rsid w:val="006D670A"/>
    <w:rsid w:val="006D676A"/>
    <w:rsid w:val="0072207E"/>
    <w:rsid w:val="007310FB"/>
    <w:rsid w:val="00731595"/>
    <w:rsid w:val="007958B1"/>
    <w:rsid w:val="007A3B2E"/>
    <w:rsid w:val="007D4F16"/>
    <w:rsid w:val="007E676B"/>
    <w:rsid w:val="00801322"/>
    <w:rsid w:val="008045EA"/>
    <w:rsid w:val="00815B08"/>
    <w:rsid w:val="008928CF"/>
    <w:rsid w:val="00943421"/>
    <w:rsid w:val="0097165D"/>
    <w:rsid w:val="009B1BD1"/>
    <w:rsid w:val="009D2754"/>
    <w:rsid w:val="009D6D7A"/>
    <w:rsid w:val="00A27033"/>
    <w:rsid w:val="00A3681F"/>
    <w:rsid w:val="00B37832"/>
    <w:rsid w:val="00B653A7"/>
    <w:rsid w:val="00BB2FAA"/>
    <w:rsid w:val="00BC0500"/>
    <w:rsid w:val="00BC17D5"/>
    <w:rsid w:val="00BD1DCA"/>
    <w:rsid w:val="00C02FC6"/>
    <w:rsid w:val="00C769FC"/>
    <w:rsid w:val="00C932ED"/>
    <w:rsid w:val="00CA3E2C"/>
    <w:rsid w:val="00CC5A26"/>
    <w:rsid w:val="00CD6ABC"/>
    <w:rsid w:val="00CD7A91"/>
    <w:rsid w:val="00D23437"/>
    <w:rsid w:val="00D74D89"/>
    <w:rsid w:val="00D76C4E"/>
    <w:rsid w:val="00DA3613"/>
    <w:rsid w:val="00DB4582"/>
    <w:rsid w:val="00DE3B40"/>
    <w:rsid w:val="00E33BC0"/>
    <w:rsid w:val="00E95329"/>
    <w:rsid w:val="00EB7D43"/>
    <w:rsid w:val="00EC38E7"/>
    <w:rsid w:val="00EC7CA0"/>
    <w:rsid w:val="00F62B23"/>
    <w:rsid w:val="00F82B12"/>
    <w:rsid w:val="00F85E88"/>
    <w:rsid w:val="00F8705F"/>
    <w:rsid w:val="00FC0311"/>
    <w:rsid w:val="00FC3C52"/>
    <w:rsid w:val="00FE15A9"/>
    <w:rsid w:val="036363D4"/>
    <w:rsid w:val="03832643"/>
    <w:rsid w:val="0E127591"/>
    <w:rsid w:val="1A7508C7"/>
    <w:rsid w:val="1FA616CA"/>
    <w:rsid w:val="30BB280A"/>
    <w:rsid w:val="32700042"/>
    <w:rsid w:val="37B00EE0"/>
    <w:rsid w:val="4C45549B"/>
    <w:rsid w:val="54037CA3"/>
    <w:rsid w:val="5E262C0A"/>
    <w:rsid w:val="69E56879"/>
    <w:rsid w:val="6A8D2838"/>
    <w:rsid w:val="6B2931DC"/>
    <w:rsid w:val="6B824366"/>
    <w:rsid w:val="72C71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widowControl/>
      <w:adjustRightInd w:val="0"/>
      <w:snapToGrid w:val="0"/>
      <w:spacing w:line="360" w:lineRule="auto"/>
      <w:contextualSpacing/>
      <w:jc w:val="left"/>
    </w:pPr>
    <w:rPr>
      <w:rFonts w:eastAsiaTheme="majorEastAsia"/>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FollowedHyperlink"/>
    <w:basedOn w:val="10"/>
    <w:qFormat/>
    <w:uiPriority w:val="0"/>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标题 2 Char"/>
    <w:basedOn w:val="10"/>
    <w:link w:val="2"/>
    <w:qFormat/>
    <w:uiPriority w:val="9"/>
    <w:rPr>
      <w:rFonts w:ascii="宋体" w:hAnsi="宋体" w:eastAsia="宋体" w:cs="Times New Roman"/>
      <w:b/>
      <w:bCs/>
      <w:kern w:val="0"/>
      <w:sz w:val="36"/>
      <w:szCs w:val="36"/>
    </w:rPr>
  </w:style>
  <w:style w:type="character" w:customStyle="1" w:styleId="15">
    <w:name w:val="纯文本 Char"/>
    <w:basedOn w:val="10"/>
    <w:link w:val="3"/>
    <w:qFormat/>
    <w:uiPriority w:val="0"/>
    <w:rPr>
      <w:rFonts w:ascii="宋体" w:hAnsi="Courier New" w:cs="Courier New"/>
      <w:szCs w:val="21"/>
    </w:rPr>
  </w:style>
  <w:style w:type="character" w:customStyle="1" w:styleId="16">
    <w:name w:val="页眉 Char"/>
    <w:basedOn w:val="10"/>
    <w:link w:val="6"/>
    <w:qFormat/>
    <w:uiPriority w:val="0"/>
    <w:rPr>
      <w:sz w:val="18"/>
      <w:szCs w:val="24"/>
    </w:rPr>
  </w:style>
  <w:style w:type="character" w:customStyle="1" w:styleId="17">
    <w:name w:val="批注框文本 Char"/>
    <w:basedOn w:val="10"/>
    <w:link w:val="4"/>
    <w:semiHidden/>
    <w:qFormat/>
    <w:uiPriority w:val="99"/>
    <w:rPr>
      <w:sz w:val="18"/>
      <w:szCs w:val="18"/>
    </w:rPr>
  </w:style>
  <w:style w:type="character" w:customStyle="1" w:styleId="18">
    <w:name w:val="页脚 Char"/>
    <w:basedOn w:val="10"/>
    <w:link w:val="5"/>
    <w:qFormat/>
    <w:uiPriority w:val="99"/>
    <w:rPr>
      <w:sz w:val="18"/>
      <w:szCs w:val="18"/>
    </w:rPr>
  </w:style>
  <w:style w:type="character" w:customStyle="1" w:styleId="19">
    <w:name w:val="纯文本 Char1"/>
    <w:qFormat/>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sv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sv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1026" textRotate="1"/>
    <customShpInfo spid="_x0000_s2054"/>
    <customShpInfo spid="_x0000_s2055"/>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396</Words>
  <Characters>400</Characters>
  <Lines>90</Lines>
  <Paragraphs>25</Paragraphs>
  <TotalTime>68</TotalTime>
  <ScaleCrop>false</ScaleCrop>
  <LinksUpToDate>false</LinksUpToDate>
  <CharactersWithSpaces>405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2024-11-26T07:46:00Z</dcterms:created>
  <dc:creator>Administrator</dc:creator>
  <cp:lastModifiedBy>张弥</cp:lastModifiedBy>
  <dcterms:modified xsi:type="dcterms:W3CDTF">2026-04-30T04:28:47Z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2052-12.1.0.25865</vt:lpwstr>
  </property>
  <property fmtid="{D5CDD505-2E9C-101B-9397-08002B2CF9AE}" pid="8" name="ICV">
    <vt:lpwstr>5BEC8DA0345F45BD890E641454000AC7_12</vt:lpwstr>
  </property>
</Properties>
</file>