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4.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F0E042">
      <w:pPr>
        <w:adjustRightInd/>
        <w:spacing w:line="360" w:lineRule="auto"/>
        <w:jc w:val="center"/>
        <w:textAlignment w:val="auto"/>
        <w:rPr>
          <w:rStyle w:val="16"/>
          <w:rFonts w:hint="default" w:eastAsia="微软雅黑" w:cs="微软雅黑"/>
          <w:bCs/>
          <w:color w:val="0F1115"/>
          <w:sz w:val="36"/>
          <w:szCs w:val="36"/>
          <w:shd w:val="clear" w:color="auto" w:fill="FFFFFF"/>
          <w:lang w:val="en-US" w:eastAsia="zh-CN"/>
        </w:rPr>
      </w:pPr>
      <w:bookmarkStart w:id="6" w:name="_GoBack"/>
      <w:bookmarkEnd w:id="6"/>
      <w:r>
        <w:rPr>
          <w:rFonts w:hint="eastAsia" w:eastAsia="微软雅黑"/>
          <w:b/>
          <w:bCs/>
          <w:sz w:val="36"/>
          <w:szCs w:val="36"/>
        </w:rPr>
        <w:drawing>
          <wp:anchor distT="0" distB="0" distL="114300" distR="114300" simplePos="0" relativeHeight="251659264" behindDoc="0" locked="0" layoutInCell="1" allowOverlap="1">
            <wp:simplePos x="0" y="0"/>
            <wp:positionH relativeFrom="page">
              <wp:posOffset>11010900</wp:posOffset>
            </wp:positionH>
            <wp:positionV relativeFrom="topMargin">
              <wp:posOffset>12090400</wp:posOffset>
            </wp:positionV>
            <wp:extent cx="381000" cy="279400"/>
            <wp:effectExtent l="0" t="0" r="0" b="6350"/>
            <wp:wrapNone/>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1"/>
                    </pic:cNvPicPr>
                  </pic:nvPicPr>
                  <pic:blipFill>
                    <a:blip r:embed="rId8"/>
                    <a:stretch>
                      <a:fillRect/>
                    </a:stretch>
                  </pic:blipFill>
                  <pic:spPr>
                    <a:xfrm>
                      <a:off x="0" y="0"/>
                      <a:ext cx="381000" cy="279400"/>
                    </a:xfrm>
                    <a:prstGeom prst="rect">
                      <a:avLst/>
                    </a:prstGeom>
                  </pic:spPr>
                </pic:pic>
              </a:graphicData>
            </a:graphic>
          </wp:anchor>
        </w:drawing>
      </w:r>
      <w:r>
        <w:rPr>
          <w:rFonts w:hint="eastAsia" w:eastAsia="微软雅黑"/>
          <w:b/>
          <w:bCs/>
          <w:sz w:val="36"/>
          <w:szCs w:val="36"/>
        </w:rPr>
        <w:t>主题</w:t>
      </w:r>
      <w:r>
        <w:rPr>
          <w:rFonts w:eastAsia="微软雅黑"/>
          <w:b/>
          <w:bCs/>
          <w:sz w:val="36"/>
          <w:szCs w:val="36"/>
        </w:rPr>
        <w:t>0</w:t>
      </w:r>
      <w:r>
        <w:rPr>
          <w:rFonts w:hint="eastAsia" w:eastAsia="微软雅黑"/>
          <w:b/>
          <w:bCs/>
          <w:sz w:val="36"/>
          <w:szCs w:val="36"/>
        </w:rPr>
        <w:t>4</w:t>
      </w:r>
      <w:r>
        <w:rPr>
          <w:rFonts w:hint="eastAsia" w:eastAsia="微软雅黑" w:cs="微软雅黑"/>
          <w:b/>
          <w:bCs/>
          <w:kern w:val="2"/>
          <w:sz w:val="36"/>
          <w:szCs w:val="36"/>
        </w:rPr>
        <w:t xml:space="preserve">   </w:t>
      </w:r>
      <w:r>
        <w:rPr>
          <w:rStyle w:val="16"/>
          <w:rFonts w:hint="eastAsia" w:eastAsia="微软雅黑" w:cs="微软雅黑"/>
          <w:bCs/>
          <w:color w:val="0F1115"/>
          <w:sz w:val="36"/>
          <w:szCs w:val="36"/>
          <w:shd w:val="clear" w:color="auto" w:fill="FFFFFF"/>
        </w:rPr>
        <w:t>秩序重构：</w:t>
      </w:r>
      <w:r>
        <w:rPr>
          <w:rFonts w:hint="eastAsia" w:eastAsia="微软雅黑" w:cs="微软雅黑"/>
          <w:b/>
          <w:bCs/>
          <w:sz w:val="36"/>
          <w:szCs w:val="36"/>
        </w:rPr>
        <w:t>世界</w:t>
      </w:r>
      <w:r>
        <w:rPr>
          <w:rFonts w:hint="eastAsia" w:eastAsia="微软雅黑" w:cs="微软雅黑"/>
          <w:b/>
          <w:bCs/>
          <w:sz w:val="36"/>
          <w:szCs w:val="36"/>
          <w:lang w:val="en-US" w:eastAsia="zh-CN"/>
        </w:rPr>
        <w:t>现代文明的探索与发展</w:t>
      </w:r>
    </w:p>
    <w:p w14:paraId="03D6CCE1">
      <w:pPr>
        <w:adjustRightInd/>
        <w:spacing w:line="360" w:lineRule="auto"/>
        <w:textAlignment w:val="auto"/>
        <w:rPr>
          <w:rStyle w:val="16"/>
          <w:rFonts w:eastAsia="黑体" w:cs="黑体"/>
          <w:bCs/>
          <w:color w:val="0F1115"/>
          <w:szCs w:val="21"/>
          <w:shd w:val="clear" w:color="auto" w:fill="FFFFFF"/>
        </w:rPr>
      </w:pPr>
    </w:p>
    <w:p w14:paraId="070799AA">
      <w:pPr>
        <w:snapToGrid w:val="0"/>
        <w:spacing w:line="360" w:lineRule="auto"/>
        <w:contextualSpacing/>
        <w:jc w:val="center"/>
        <w:rPr>
          <w:rFonts w:eastAsiaTheme="majorEastAsia"/>
          <w:b/>
          <w:color w:val="000000"/>
          <w:sz w:val="44"/>
          <w:szCs w:val="44"/>
        </w:rPr>
      </w:pPr>
      <w:r>
        <mc:AlternateContent>
          <mc:Choice Requires="wps">
            <w:drawing>
              <wp:inline distT="0" distB="0" distL="114300" distR="114300">
                <wp:extent cx="6102985" cy="2404110"/>
                <wp:effectExtent l="6350" t="6350" r="17145" b="12700"/>
                <wp:docPr id="63" name="文本框 7"/>
                <wp:cNvGraphicFramePr/>
                <a:graphic xmlns:a="http://schemas.openxmlformats.org/drawingml/2006/main">
                  <a:graphicData uri="http://schemas.microsoft.com/office/word/2010/wordprocessingShape">
                    <wps:wsp>
                      <wps:cNvSpPr txBox="1"/>
                      <wps:spPr>
                        <a:xfrm>
                          <a:off x="900430" y="1517015"/>
                          <a:ext cx="6102985" cy="2404110"/>
                        </a:xfrm>
                        <a:prstGeom prst="rect">
                          <a:avLst/>
                        </a:prstGeom>
                        <a:noFill/>
                        <a:ln w="12700">
                          <a:solidFill>
                            <a:schemeClr val="accent1"/>
                          </a:solidFill>
                          <a:prstDash val="lgDashDotDot"/>
                        </a:ln>
                      </wps:spPr>
                      <wps:txbx>
                        <w:txbxContent>
                          <w:p w14:paraId="2EFFCB73">
                            <w:pPr>
                              <w:spacing w:line="360" w:lineRule="auto"/>
                              <w:jc w:val="center"/>
                              <w:rPr>
                                <w:rFonts w:ascii="仿宋" w:hAnsi="仿宋" w:eastAsia="仿宋" w:cs="仿宋"/>
                                <w:b/>
                                <w:bCs/>
                                <w:color w:val="548235" w:themeColor="accent6" w:themeShade="BF"/>
                                <w:w w:val="90"/>
                                <w:sz w:val="28"/>
                                <w:szCs w:val="28"/>
                              </w:rPr>
                            </w:pPr>
                            <w:r>
                              <w:rPr>
                                <w:rFonts w:hint="eastAsia" w:ascii="微软雅黑" w:hAnsi="微软雅黑" w:eastAsia="微软雅黑" w:cs="微软雅黑"/>
                                <w:b/>
                                <w:bCs/>
                                <w:color w:val="2F5597"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548235" w:themeColor="accent6" w:themeShade="BF"/>
                                <w:w w:val="90"/>
                                <w:sz w:val="28"/>
                                <w:szCs w:val="28"/>
                              </w:rPr>
                              <w:t>知识清单</w:t>
                            </w:r>
                          </w:p>
                          <w:p w14:paraId="4329D2AD">
                            <w:pPr>
                              <w:shd w:val="clear" w:color="auto" w:fill="DAE3F3" w:themeFill="accent5" w:themeFillTint="32"/>
                              <w:adjustRightInd/>
                              <w:spacing w:line="360" w:lineRule="auto"/>
                              <w:textAlignment w:val="auto"/>
                              <w:rPr>
                                <w:rFonts w:ascii="微软雅黑" w:hAnsi="微软雅黑" w:eastAsia="微软雅黑" w:cs="微软雅黑"/>
                                <w:szCs w:val="21"/>
                              </w:rPr>
                            </w:pPr>
                            <w:r>
                              <w:rPr>
                                <w:rFonts w:hint="eastAsia" w:ascii="微软雅黑" w:hAnsi="微软雅黑" w:eastAsia="微软雅黑" w:cs="微软雅黑"/>
                                <w:szCs w:val="21"/>
                              </w:rPr>
                              <w:t>清单01  正道沧桑——民族解放运动与国际共产主义运动</w:t>
                            </w:r>
                          </w:p>
                          <w:p w14:paraId="04D916FE">
                            <w:pPr>
                              <w:shd w:val="clear" w:color="auto" w:fill="DAE3F3" w:themeFill="accent5" w:themeFillTint="32"/>
                              <w:adjustRightInd/>
                              <w:spacing w:line="360" w:lineRule="auto"/>
                              <w:textAlignment w:val="auto"/>
                              <w:rPr>
                                <w:rFonts w:ascii="微软雅黑" w:hAnsi="微软雅黑" w:eastAsia="微软雅黑" w:cs="微软雅黑"/>
                                <w:szCs w:val="21"/>
                              </w:rPr>
                            </w:pPr>
                            <w:r>
                              <w:rPr>
                                <w:rFonts w:hint="eastAsia" w:ascii="微软雅黑" w:hAnsi="微软雅黑" w:eastAsia="微软雅黑" w:cs="微软雅黑"/>
                                <w:szCs w:val="21"/>
                              </w:rPr>
                              <w:t>清单02  格局演变——近代以来国际关系与世界格局的演变</w:t>
                            </w:r>
                          </w:p>
                          <w:p w14:paraId="5C38D85E">
                            <w:pPr>
                              <w:spacing w:line="360" w:lineRule="auto"/>
                              <w:jc w:val="left"/>
                              <w:rPr>
                                <w:rFonts w:ascii="仿宋" w:hAnsi="仿宋" w:eastAsia="仿宋" w:cs="仿宋"/>
                                <w:b/>
                                <w:bCs/>
                                <w:color w:val="535353" w:themeColor="accent3" w:themeShade="80"/>
                                <w:sz w:val="18"/>
                                <w:szCs w:val="18"/>
                              </w:rPr>
                            </w:pPr>
                            <w:r>
                              <w:rPr>
                                <w:rFonts w:hint="eastAsia" w:ascii="微软雅黑" w:hAnsi="微软雅黑" w:eastAsia="微软雅黑" w:cs="微软雅黑"/>
                                <w:b/>
                                <w:bCs/>
                                <w:color w:val="2F5597" w:themeColor="accent5" w:themeShade="BF"/>
                                <w:sz w:val="24"/>
                                <w:szCs w:val="24"/>
                              </w:rPr>
                              <w:t>第一部分 理・维导图：</w:t>
                            </w:r>
                            <w:r>
                              <w:rPr>
                                <w:rFonts w:hint="eastAsia" w:ascii="仿宋" w:hAnsi="仿宋" w:eastAsia="仿宋" w:cs="仿宋"/>
                                <w:b/>
                                <w:bCs/>
                                <w:color w:val="535353" w:themeColor="accent3" w:themeShade="80"/>
                                <w:sz w:val="18"/>
                                <w:szCs w:val="18"/>
                              </w:rPr>
                              <w:t>构建知识体系，形成清晰认知</w:t>
                            </w:r>
                          </w:p>
                          <w:p w14:paraId="3254E538">
                            <w:pPr>
                              <w:widowControl/>
                              <w:adjustRightInd/>
                              <w:spacing w:line="360" w:lineRule="auto"/>
                              <w:jc w:val="left"/>
                              <w:textAlignment w:val="center"/>
                              <w:rPr>
                                <w:rFonts w:ascii="仿宋" w:hAnsi="仿宋" w:eastAsia="仿宋" w:cs="仿宋"/>
                                <w:b/>
                                <w:bCs/>
                                <w:color w:val="535353" w:themeColor="accent3" w:themeShade="80"/>
                                <w:kern w:val="2"/>
                                <w:sz w:val="18"/>
                                <w:szCs w:val="18"/>
                              </w:rPr>
                            </w:pPr>
                            <w:r>
                              <w:rPr>
                                <w:rFonts w:hint="eastAsia" w:ascii="微软雅黑" w:hAnsi="微软雅黑" w:eastAsia="微软雅黑" w:cs="微软雅黑"/>
                                <w:b/>
                                <w:bCs/>
                                <w:color w:val="2F5597" w:themeColor="accent5" w:themeShade="BF"/>
                                <w:sz w:val="24"/>
                                <w:szCs w:val="24"/>
                              </w:rPr>
                              <w:t>第二部分 盘・必背知识：</w:t>
                            </w:r>
                            <w:r>
                              <w:rPr>
                                <w:rFonts w:hint="eastAsia" w:ascii="仿宋" w:hAnsi="仿宋" w:eastAsia="仿宋" w:cs="仿宋"/>
                                <w:b/>
                                <w:bCs/>
                                <w:color w:val="535353" w:themeColor="accent3" w:themeShade="80"/>
                                <w:kern w:val="2"/>
                                <w:sz w:val="18"/>
                                <w:szCs w:val="18"/>
                              </w:rPr>
                              <w:t>夯实基础框架，强化核心要点</w:t>
                            </w:r>
                          </w:p>
                          <w:p w14:paraId="2DF0DE61">
                            <w:pPr>
                              <w:adjustRightInd/>
                              <w:spacing w:line="360" w:lineRule="auto"/>
                              <w:textAlignment w:val="auto"/>
                              <w:rPr>
                                <w:rFonts w:ascii="仿宋" w:hAnsi="仿宋" w:eastAsia="仿宋" w:cs="仿宋"/>
                                <w:b/>
                                <w:bCs/>
                                <w:color w:val="535353" w:themeColor="accent3" w:themeShade="80"/>
                                <w:kern w:val="2"/>
                                <w:sz w:val="18"/>
                                <w:szCs w:val="18"/>
                              </w:rPr>
                            </w:pP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98543635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36356"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 xml:space="preserve">核心概念   </w:t>
                            </w: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74065544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55446"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 xml:space="preserve">重难归纳   </w:t>
                            </w: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133849996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99969"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 xml:space="preserve">易混易错   </w:t>
                            </w: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132080427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4272"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必背金句</w:t>
                            </w:r>
                          </w:p>
                        </w:txbxContent>
                      </wps:txbx>
                      <wps:bodyPr wrap="square" rtlCol="0" anchor="ctr"/>
                    </wps:wsp>
                  </a:graphicData>
                </a:graphic>
              </wp:inline>
            </w:drawing>
          </mc:Choice>
          <mc:Fallback>
            <w:pict>
              <v:shape id="文本框 7" o:spid="_x0000_s1026" o:spt="202" type="#_x0000_t202" style="height:189.3pt;width:480.55pt;v-text-anchor:middle;" filled="f" stroked="t" coordsize="21600,21600" o:gfxdata="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WQCq7SAAAABQEAAA8AAAAAAAAAAQAgAAAAIgAAAGRycy9kb3ducmV2LnhtbFBL&#10;AQIUABQAAAAIAIdO4kB6K9pO/AEAAMgDAAAOAAAAAAAAAAEAIAAAACEBAABkcnMvZTJvRG9jLnht&#10;bFBLBQYAAAAABgAGAFkBAACPBQAAAAA=&#10;">
                <v:fill on="f" focussize="0,0"/>
                <v:stroke weight="1pt" color="#5B9BD5 [3204]" joinstyle="round" dashstyle="longDashDotDot"/>
                <v:imagedata o:title=""/>
                <o:lock v:ext="edit" aspectratio="f"/>
                <v:textbox>
                  <w:txbxContent>
                    <w:p w14:paraId="2EFFCB73">
                      <w:pPr>
                        <w:spacing w:line="360" w:lineRule="auto"/>
                        <w:jc w:val="center"/>
                        <w:rPr>
                          <w:rFonts w:ascii="仿宋" w:hAnsi="仿宋" w:eastAsia="仿宋" w:cs="仿宋"/>
                          <w:b/>
                          <w:bCs/>
                          <w:color w:val="548235" w:themeColor="accent6" w:themeShade="BF"/>
                          <w:w w:val="90"/>
                          <w:sz w:val="28"/>
                          <w:szCs w:val="28"/>
                        </w:rPr>
                      </w:pPr>
                      <w:r>
                        <w:rPr>
                          <w:rFonts w:hint="eastAsia" w:ascii="微软雅黑" w:hAnsi="微软雅黑" w:eastAsia="微软雅黑" w:cs="微软雅黑"/>
                          <w:b/>
                          <w:bCs/>
                          <w:color w:val="2F5597"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548235" w:themeColor="accent6" w:themeShade="BF"/>
                          <w:w w:val="90"/>
                          <w:sz w:val="28"/>
                          <w:szCs w:val="28"/>
                        </w:rPr>
                        <w:t>知识清单</w:t>
                      </w:r>
                    </w:p>
                    <w:p w14:paraId="4329D2AD">
                      <w:pPr>
                        <w:shd w:val="clear" w:color="auto" w:fill="DAE3F3" w:themeFill="accent5" w:themeFillTint="32"/>
                        <w:adjustRightInd/>
                        <w:spacing w:line="360" w:lineRule="auto"/>
                        <w:textAlignment w:val="auto"/>
                        <w:rPr>
                          <w:rFonts w:ascii="微软雅黑" w:hAnsi="微软雅黑" w:eastAsia="微软雅黑" w:cs="微软雅黑"/>
                          <w:szCs w:val="21"/>
                        </w:rPr>
                      </w:pPr>
                      <w:r>
                        <w:rPr>
                          <w:rFonts w:hint="eastAsia" w:ascii="微软雅黑" w:hAnsi="微软雅黑" w:eastAsia="微软雅黑" w:cs="微软雅黑"/>
                          <w:szCs w:val="21"/>
                        </w:rPr>
                        <w:t>清单01  正道沧桑——民族解放运动与国际共产主义运动</w:t>
                      </w:r>
                    </w:p>
                    <w:p w14:paraId="04D916FE">
                      <w:pPr>
                        <w:shd w:val="clear" w:color="auto" w:fill="DAE3F3" w:themeFill="accent5" w:themeFillTint="32"/>
                        <w:adjustRightInd/>
                        <w:spacing w:line="360" w:lineRule="auto"/>
                        <w:textAlignment w:val="auto"/>
                        <w:rPr>
                          <w:rFonts w:ascii="微软雅黑" w:hAnsi="微软雅黑" w:eastAsia="微软雅黑" w:cs="微软雅黑"/>
                          <w:szCs w:val="21"/>
                        </w:rPr>
                      </w:pPr>
                      <w:r>
                        <w:rPr>
                          <w:rFonts w:hint="eastAsia" w:ascii="微软雅黑" w:hAnsi="微软雅黑" w:eastAsia="微软雅黑" w:cs="微软雅黑"/>
                          <w:szCs w:val="21"/>
                        </w:rPr>
                        <w:t>清单02  格局演变——近代以来国际关系与世界格局的演变</w:t>
                      </w:r>
                    </w:p>
                    <w:p w14:paraId="5C38D85E">
                      <w:pPr>
                        <w:spacing w:line="360" w:lineRule="auto"/>
                        <w:jc w:val="left"/>
                        <w:rPr>
                          <w:rFonts w:ascii="仿宋" w:hAnsi="仿宋" w:eastAsia="仿宋" w:cs="仿宋"/>
                          <w:b/>
                          <w:bCs/>
                          <w:color w:val="535353" w:themeColor="accent3" w:themeShade="80"/>
                          <w:sz w:val="18"/>
                          <w:szCs w:val="18"/>
                        </w:rPr>
                      </w:pPr>
                      <w:r>
                        <w:rPr>
                          <w:rFonts w:hint="eastAsia" w:ascii="微软雅黑" w:hAnsi="微软雅黑" w:eastAsia="微软雅黑" w:cs="微软雅黑"/>
                          <w:b/>
                          <w:bCs/>
                          <w:color w:val="2F5597" w:themeColor="accent5" w:themeShade="BF"/>
                          <w:sz w:val="24"/>
                          <w:szCs w:val="24"/>
                        </w:rPr>
                        <w:t>第一部分 理・维导图：</w:t>
                      </w:r>
                      <w:r>
                        <w:rPr>
                          <w:rFonts w:hint="eastAsia" w:ascii="仿宋" w:hAnsi="仿宋" w:eastAsia="仿宋" w:cs="仿宋"/>
                          <w:b/>
                          <w:bCs/>
                          <w:color w:val="535353" w:themeColor="accent3" w:themeShade="80"/>
                          <w:sz w:val="18"/>
                          <w:szCs w:val="18"/>
                        </w:rPr>
                        <w:t>构建知识体系，形成清晰认知</w:t>
                      </w:r>
                    </w:p>
                    <w:p w14:paraId="3254E538">
                      <w:pPr>
                        <w:widowControl/>
                        <w:adjustRightInd/>
                        <w:spacing w:line="360" w:lineRule="auto"/>
                        <w:jc w:val="left"/>
                        <w:textAlignment w:val="center"/>
                        <w:rPr>
                          <w:rFonts w:ascii="仿宋" w:hAnsi="仿宋" w:eastAsia="仿宋" w:cs="仿宋"/>
                          <w:b/>
                          <w:bCs/>
                          <w:color w:val="535353" w:themeColor="accent3" w:themeShade="80"/>
                          <w:kern w:val="2"/>
                          <w:sz w:val="18"/>
                          <w:szCs w:val="18"/>
                        </w:rPr>
                      </w:pPr>
                      <w:r>
                        <w:rPr>
                          <w:rFonts w:hint="eastAsia" w:ascii="微软雅黑" w:hAnsi="微软雅黑" w:eastAsia="微软雅黑" w:cs="微软雅黑"/>
                          <w:b/>
                          <w:bCs/>
                          <w:color w:val="2F5597" w:themeColor="accent5" w:themeShade="BF"/>
                          <w:sz w:val="24"/>
                          <w:szCs w:val="24"/>
                        </w:rPr>
                        <w:t>第二部分 盘・必背知识：</w:t>
                      </w:r>
                      <w:r>
                        <w:rPr>
                          <w:rFonts w:hint="eastAsia" w:ascii="仿宋" w:hAnsi="仿宋" w:eastAsia="仿宋" w:cs="仿宋"/>
                          <w:b/>
                          <w:bCs/>
                          <w:color w:val="535353" w:themeColor="accent3" w:themeShade="80"/>
                          <w:kern w:val="2"/>
                          <w:sz w:val="18"/>
                          <w:szCs w:val="18"/>
                        </w:rPr>
                        <w:t>夯实基础框架，强化核心要点</w:t>
                      </w:r>
                    </w:p>
                    <w:p w14:paraId="2DF0DE61">
                      <w:pPr>
                        <w:adjustRightInd/>
                        <w:spacing w:line="360" w:lineRule="auto"/>
                        <w:textAlignment w:val="auto"/>
                        <w:rPr>
                          <w:rFonts w:ascii="仿宋" w:hAnsi="仿宋" w:eastAsia="仿宋" w:cs="仿宋"/>
                          <w:b/>
                          <w:bCs/>
                          <w:color w:val="535353" w:themeColor="accent3" w:themeShade="80"/>
                          <w:kern w:val="2"/>
                          <w:sz w:val="18"/>
                          <w:szCs w:val="18"/>
                        </w:rPr>
                      </w:pP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98543635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36356"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 xml:space="preserve">核心概念   </w:t>
                      </w: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74065544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55446"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 xml:space="preserve">重难归纳   </w:t>
                      </w: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133849996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99969"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 xml:space="preserve">易混易错   </w:t>
                      </w: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132080427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4272"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必背金句</w:t>
                      </w:r>
                    </w:p>
                  </w:txbxContent>
                </v:textbox>
                <w10:wrap type="none"/>
                <w10:anchorlock/>
              </v:shape>
            </w:pict>
          </mc:Fallback>
        </mc:AlternateContent>
      </w:r>
    </w:p>
    <w:p w14:paraId="4D2DA5CA">
      <w:pPr>
        <w:pStyle w:val="38"/>
        <w:rPr>
          <w:rFonts w:hint="default"/>
        </w:rPr>
      </w:pPr>
      <w:r>
        <w:t>清单01   正道沧桑——民族解放运动与国际共产主义运动</w:t>
      </w:r>
    </w:p>
    <w:p w14:paraId="4C7925C6">
      <w:pPr>
        <w:tabs>
          <w:tab w:val="left" w:pos="9660"/>
        </w:tabs>
        <w:adjustRightInd/>
        <w:spacing w:line="360" w:lineRule="auto"/>
        <w:ind w:right="80" w:rightChars="38"/>
        <w:jc w:val="center"/>
        <w:textAlignment w:val="auto"/>
        <w:rPr>
          <w:rFonts w:eastAsia="微软雅黑" w:cs="微软雅黑"/>
          <w:b/>
          <w:bCs/>
          <w:color w:val="2F5597" w:themeColor="accent5" w:themeShade="BF"/>
          <w:sz w:val="24"/>
          <w:szCs w:val="24"/>
        </w:rPr>
      </w:pPr>
      <w:r>
        <w:drawing>
          <wp:inline distT="0" distB="0" distL="114300" distR="114300">
            <wp:extent cx="2305050" cy="4191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2305050" cy="419100"/>
                    </a:xfrm>
                    <a:prstGeom prst="rect">
                      <a:avLst/>
                    </a:prstGeom>
                    <a:noFill/>
                    <a:ln>
                      <a:noFill/>
                    </a:ln>
                  </pic:spPr>
                </pic:pic>
              </a:graphicData>
            </a:graphic>
          </wp:inline>
        </w:drawing>
      </w:r>
    </w:p>
    <w:p w14:paraId="7087CC98">
      <w:pPr>
        <w:tabs>
          <w:tab w:val="left" w:pos="9660"/>
        </w:tabs>
        <w:adjustRightInd/>
        <w:spacing w:line="360" w:lineRule="auto"/>
        <w:ind w:right="80" w:rightChars="38"/>
        <w:jc w:val="center"/>
        <w:textAlignment w:val="auto"/>
      </w:pPr>
      <w:r>
        <w:rPr>
          <w:color w:val="000000"/>
          <w:sz w:val="24"/>
          <w:szCs w:val="24"/>
        </w:rPr>
        <w:drawing>
          <wp:inline distT="0" distB="0" distL="114300" distR="114300">
            <wp:extent cx="5328920" cy="3013075"/>
            <wp:effectExtent l="0" t="0" r="508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328920" cy="3013075"/>
                    </a:xfrm>
                    <a:prstGeom prst="rect">
                      <a:avLst/>
                    </a:prstGeom>
                    <a:noFill/>
                    <a:ln>
                      <a:noFill/>
                    </a:ln>
                  </pic:spPr>
                </pic:pic>
              </a:graphicData>
            </a:graphic>
          </wp:inline>
        </w:drawing>
      </w:r>
    </w:p>
    <w:p w14:paraId="7685FA21">
      <w:pPr>
        <w:pStyle w:val="6"/>
        <w:tabs>
          <w:tab w:val="left" w:pos="9660"/>
        </w:tabs>
        <w:spacing w:after="0" w:line="360" w:lineRule="auto"/>
        <w:ind w:left="0" w:leftChars="0" w:right="80" w:rightChars="38"/>
        <w:jc w:val="center"/>
        <w:rPr>
          <w:rFonts w:eastAsia="微软雅黑" w:cs="微软雅黑"/>
          <w:b/>
          <w:bCs/>
          <w:color w:val="2F5597" w:themeColor="accent5" w:themeShade="BF"/>
          <w:sz w:val="24"/>
          <w:szCs w:val="24"/>
        </w:rPr>
      </w:pPr>
      <w:r>
        <w:drawing>
          <wp:inline distT="0" distB="0" distL="114300" distR="114300">
            <wp:extent cx="2276475" cy="457200"/>
            <wp:effectExtent l="0" t="0" r="9525"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3"/>
                    <a:stretch>
                      <a:fillRect/>
                    </a:stretch>
                  </pic:blipFill>
                  <pic:spPr>
                    <a:xfrm>
                      <a:off x="0" y="0"/>
                      <a:ext cx="2276475" cy="457200"/>
                    </a:xfrm>
                    <a:prstGeom prst="rect">
                      <a:avLst/>
                    </a:prstGeom>
                    <a:noFill/>
                    <a:ln>
                      <a:noFill/>
                    </a:ln>
                  </pic:spPr>
                </pic:pic>
              </a:graphicData>
            </a:graphic>
          </wp:inline>
        </w:drawing>
      </w:r>
    </w:p>
    <w:p w14:paraId="7F07DAEE">
      <w:pPr>
        <w:pStyle w:val="31"/>
        <w:rPr>
          <w:rFonts w:hint="default" w:ascii="Times New Roman" w:hAnsi="Times New Roman"/>
        </w:rPr>
      </w:pPr>
      <w:r>
        <w:rPr>
          <w:rFonts w:ascii="Times New Roman" w:hAnsi="Times New Roman"/>
        </w:rPr>
        <w:t>一、资本主义世界殖民体系的形成</w:t>
      </w:r>
    </w:p>
    <w:tbl>
      <w:tblPr>
        <w:tblStyle w:val="13"/>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70"/>
        <w:gridCol w:w="663"/>
        <w:gridCol w:w="1000"/>
        <w:gridCol w:w="4528"/>
        <w:gridCol w:w="2020"/>
      </w:tblGrid>
      <w:tr w14:paraId="5B4C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3" w:type="dxa"/>
            <w:gridSpan w:val="5"/>
            <w:shd w:val="clear" w:color="auto" w:fill="auto"/>
            <w:vAlign w:val="center"/>
          </w:tcPr>
          <w:p w14:paraId="34A2C1C6">
            <w:pPr>
              <w:pStyle w:val="7"/>
              <w:tabs>
                <w:tab w:val="left" w:pos="4140"/>
              </w:tabs>
              <w:snapToGrid w:val="0"/>
              <w:spacing w:line="360" w:lineRule="auto"/>
              <w:jc w:val="center"/>
              <w:rPr>
                <w:rFonts w:ascii="Times New Roman" w:hAnsi="Times New Roman" w:cs="宋体"/>
                <w:b/>
              </w:rPr>
            </w:pPr>
            <w:r>
              <w:rPr>
                <w:rFonts w:hint="eastAsia" w:ascii="Times New Roman" w:hAnsi="Times New Roman" w:cs="宋体"/>
                <w:b/>
                <w:color w:val="000000"/>
              </w:rPr>
              <w:t>要点·融通</w:t>
            </w:r>
          </w:p>
        </w:tc>
        <w:tc>
          <w:tcPr>
            <w:tcW w:w="2020" w:type="dxa"/>
            <w:shd w:val="clear" w:color="auto" w:fill="auto"/>
            <w:vAlign w:val="center"/>
          </w:tcPr>
          <w:p w14:paraId="6E5EC383">
            <w:pPr>
              <w:pStyle w:val="7"/>
              <w:tabs>
                <w:tab w:val="left" w:pos="4140"/>
              </w:tabs>
              <w:snapToGrid w:val="0"/>
              <w:spacing w:line="360" w:lineRule="auto"/>
              <w:jc w:val="center"/>
              <w:rPr>
                <w:rFonts w:ascii="Times New Roman" w:hAnsi="Times New Roman" w:cs="仿宋"/>
                <w:b/>
                <w:color w:val="0000FF"/>
              </w:rPr>
            </w:pPr>
            <w:r>
              <w:rPr>
                <w:rFonts w:hint="eastAsia" w:ascii="Times New Roman" w:hAnsi="Times New Roman" w:cs="仿宋"/>
                <w:b/>
                <w:color w:val="000000"/>
              </w:rPr>
              <w:t>理解·深化</w:t>
            </w:r>
          </w:p>
        </w:tc>
      </w:tr>
      <w:tr w14:paraId="7395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shd w:val="clear" w:color="auto" w:fill="auto"/>
            <w:vAlign w:val="center"/>
          </w:tcPr>
          <w:p w14:paraId="4BC692AA">
            <w:pPr>
              <w:pStyle w:val="7"/>
              <w:tabs>
                <w:tab w:val="left" w:pos="3402"/>
              </w:tabs>
              <w:snapToGrid w:val="0"/>
              <w:spacing w:line="360" w:lineRule="auto"/>
              <w:rPr>
                <w:rFonts w:ascii="Times New Roman" w:hAnsi="Times New Roman" w:cs="宋体"/>
              </w:rPr>
            </w:pPr>
            <w:r>
              <w:rPr>
                <w:rFonts w:hint="eastAsia" w:ascii="Times New Roman" w:hAnsi="Times New Roman" w:cs="宋体"/>
              </w:rPr>
              <w:t>西欧国家早期殖民扩张与掠夺</w:t>
            </w:r>
          </w:p>
        </w:tc>
        <w:tc>
          <w:tcPr>
            <w:tcW w:w="1533" w:type="dxa"/>
            <w:gridSpan w:val="2"/>
            <w:shd w:val="clear" w:color="auto" w:fill="auto"/>
            <w:vAlign w:val="center"/>
          </w:tcPr>
          <w:p w14:paraId="3120253D">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背景</w:t>
            </w:r>
          </w:p>
        </w:tc>
        <w:tc>
          <w:tcPr>
            <w:tcW w:w="5529" w:type="dxa"/>
            <w:gridSpan w:val="2"/>
            <w:shd w:val="clear" w:color="auto" w:fill="auto"/>
            <w:vAlign w:val="center"/>
          </w:tcPr>
          <w:p w14:paraId="31744D44">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color w:val="FF0000"/>
                <w:u w:val="single"/>
              </w:rPr>
              <w:t>新航路的开辟</w:t>
            </w:r>
            <w:r>
              <w:rPr>
                <w:rFonts w:hint="eastAsia" w:ascii="Times New Roman" w:hAnsi="Times New Roman" w:cs="宋体"/>
              </w:rPr>
              <w:t>拉开了欧洲海外扩张的序幕，西欧列强走上大规模殖民掠夺的道路</w:t>
            </w:r>
          </w:p>
        </w:tc>
        <w:tc>
          <w:tcPr>
            <w:tcW w:w="2020" w:type="dxa"/>
            <w:vMerge w:val="restart"/>
            <w:shd w:val="clear" w:color="auto" w:fill="auto"/>
            <w:vAlign w:val="center"/>
          </w:tcPr>
          <w:p w14:paraId="77234092">
            <w:pPr>
              <w:pStyle w:val="7"/>
              <w:tabs>
                <w:tab w:val="left" w:pos="4200"/>
              </w:tabs>
              <w:spacing w:line="312" w:lineRule="auto"/>
              <w:contextualSpacing/>
              <w:rPr>
                <w:rFonts w:ascii="Times New Roman" w:hAnsi="Times New Roman" w:eastAsia="仿宋" w:cs="仿宋"/>
                <w:b/>
              </w:rPr>
            </w:pPr>
            <w:r>
              <w:rPr>
                <w:rFonts w:hint="eastAsia" w:ascii="Times New Roman" w:hAnsi="Times New Roman" w:eastAsia="仿宋" w:cs="仿宋"/>
                <w:b/>
                <w:bCs/>
                <w:color w:val="548235" w:themeColor="accent6" w:themeShade="BF"/>
              </w:rPr>
              <w:drawing>
                <wp:inline distT="0" distB="0" distL="114300" distR="114300">
                  <wp:extent cx="182245" cy="182245"/>
                  <wp:effectExtent l="0" t="0" r="635" b="635"/>
                  <wp:docPr id="1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eastAsia="仿宋" w:cs="仿宋"/>
                <w:b/>
                <w:color w:val="548235" w:themeColor="accent6" w:themeShade="BF"/>
                <w:lang w:bidi="ar"/>
              </w:rPr>
              <w:t>核心概念</w:t>
            </w:r>
          </w:p>
          <w:p w14:paraId="5B2E4FE4">
            <w:pPr>
              <w:pStyle w:val="7"/>
              <w:tabs>
                <w:tab w:val="left" w:pos="4140"/>
              </w:tabs>
              <w:snapToGrid w:val="0"/>
              <w:spacing w:line="360" w:lineRule="auto"/>
              <w:jc w:val="left"/>
              <w:rPr>
                <w:rFonts w:ascii="Times New Roman" w:hAnsi="Times New Roman" w:eastAsia="仿宋" w:cs="仿宋"/>
                <w:color w:val="000000"/>
              </w:rPr>
            </w:pPr>
            <w:r>
              <w:rPr>
                <w:rFonts w:hint="eastAsia" w:ascii="Times New Roman" w:hAnsi="Times New Roman" w:eastAsia="仿宋" w:cs="仿宋"/>
                <w:color w:val="000000"/>
              </w:rPr>
              <w:t>资本输出：第二次工业革命时期，列强通过投资设厂、修建铁路、贷款等方式向殖民地输出资本，取代早期商品倾销成为主要扩张手段，加速了列强对世界的瓜分，推动资本主义世界殖民体系最终形成。</w:t>
            </w:r>
          </w:p>
          <w:p w14:paraId="577FF0E0">
            <w:pPr>
              <w:pStyle w:val="7"/>
              <w:tabs>
                <w:tab w:val="left" w:pos="4140"/>
              </w:tabs>
              <w:spacing w:line="312" w:lineRule="auto"/>
              <w:contextualSpacing/>
              <w:jc w:val="left"/>
              <w:rPr>
                <w:rFonts w:ascii="Times New Roman" w:hAnsi="Times New Roman" w:eastAsia="仿宋" w:cs="仿宋"/>
                <w:b/>
                <w:bCs/>
                <w:color w:val="548235" w:themeColor="accent6" w:themeShade="BF"/>
                <w:lang w:bidi="ar"/>
              </w:rPr>
            </w:pPr>
            <w:r>
              <w:rPr>
                <w:rFonts w:hint="eastAsia" w:ascii="Times New Roman" w:hAnsi="Times New Roman" w:eastAsia="仿宋" w:cs="仿宋"/>
                <w:b/>
                <w:bCs/>
                <w:color w:val="548235" w:themeColor="accent6" w:themeShade="BF"/>
              </w:rPr>
              <w:drawing>
                <wp:inline distT="0" distB="0" distL="114300" distR="114300">
                  <wp:extent cx="182245" cy="182245"/>
                  <wp:effectExtent l="0" t="0" r="635" b="635"/>
                  <wp:docPr id="1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eastAsia="仿宋" w:cs="仿宋"/>
                <w:b/>
                <w:color w:val="548235" w:themeColor="accent6" w:themeShade="BF"/>
                <w:lang w:bidi="ar"/>
              </w:rPr>
              <w:t>易混易错</w:t>
            </w:r>
          </w:p>
          <w:p w14:paraId="0BB97B80">
            <w:pPr>
              <w:pStyle w:val="7"/>
              <w:tabs>
                <w:tab w:val="left" w:pos="4140"/>
              </w:tabs>
              <w:snapToGrid w:val="0"/>
              <w:spacing w:line="360" w:lineRule="auto"/>
              <w:jc w:val="left"/>
              <w:rPr>
                <w:rFonts w:ascii="Times New Roman" w:hAnsi="Times New Roman" w:eastAsia="仿宋" w:cs="仿宋"/>
                <w:color w:val="000000"/>
              </w:rPr>
            </w:pPr>
            <w:r>
              <w:rPr>
                <w:rFonts w:hint="eastAsia" w:ascii="Times New Roman" w:hAnsi="Times New Roman" w:eastAsia="仿宋" w:cs="仿宋"/>
                <w:color w:val="000000"/>
              </w:rPr>
              <w:t>“资本主义世界殖民体系”与“资本主义世界市场”的区别：殖民体系侧重政治军事控制（如瓜分殖民地、划分势力范围）；世界市场侧重经济联系（如商品流通、资本流动、国际分工），两者共同构成资本主义世界秩序的核心。</w:t>
            </w:r>
          </w:p>
          <w:p w14:paraId="5E4A2E36">
            <w:pPr>
              <w:pStyle w:val="7"/>
              <w:tabs>
                <w:tab w:val="left" w:pos="4140"/>
              </w:tabs>
              <w:spacing w:line="312" w:lineRule="auto"/>
              <w:contextualSpacing/>
              <w:jc w:val="left"/>
              <w:rPr>
                <w:rFonts w:ascii="Times New Roman" w:hAnsi="Times New Roman" w:eastAsia="仿宋" w:cs="仿宋"/>
                <w:b/>
                <w:bCs/>
                <w:color w:val="FF0000"/>
                <w:lang w:bidi="ar"/>
              </w:rPr>
            </w:pPr>
            <w:r>
              <w:rPr>
                <w:rFonts w:hint="eastAsia" w:ascii="Times New Roman" w:hAnsi="Times New Roman" w:eastAsia="仿宋" w:cs="仿宋"/>
                <w:b/>
                <w:color w:val="548235" w:themeColor="accent6" w:themeShade="BF"/>
              </w:rPr>
              <w:drawing>
                <wp:inline distT="0" distB="0" distL="114300" distR="114300">
                  <wp:extent cx="182245" cy="182245"/>
                  <wp:effectExtent l="0" t="0" r="635" b="635"/>
                  <wp:docPr id="2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eastAsia="仿宋" w:cs="仿宋"/>
                <w:b/>
                <w:color w:val="548235" w:themeColor="accent6" w:themeShade="BF"/>
                <w:lang w:bidi="ar"/>
              </w:rPr>
              <w:t>重难归纳</w:t>
            </w:r>
          </w:p>
          <w:p w14:paraId="1FB5D992">
            <w:pPr>
              <w:pStyle w:val="7"/>
              <w:tabs>
                <w:tab w:val="left" w:pos="4140"/>
              </w:tabs>
              <w:snapToGrid w:val="0"/>
              <w:spacing w:line="360" w:lineRule="auto"/>
              <w:jc w:val="left"/>
              <w:rPr>
                <w:rFonts w:ascii="Times New Roman" w:hAnsi="Times New Roman" w:eastAsia="仿宋" w:cs="仿宋"/>
                <w:color w:val="000000"/>
              </w:rPr>
            </w:pPr>
            <w:r>
              <w:rPr>
                <w:rFonts w:hint="eastAsia" w:ascii="Times New Roman" w:hAnsi="Times New Roman" w:eastAsia="仿宋" w:cs="仿宋"/>
                <w:color w:val="000000"/>
              </w:rPr>
              <w:t>分析资本主义世界市场形成的影响。</w:t>
            </w:r>
          </w:p>
          <w:p w14:paraId="6D178A2A">
            <w:pPr>
              <w:pStyle w:val="7"/>
              <w:tabs>
                <w:tab w:val="left" w:pos="3402"/>
              </w:tabs>
              <w:snapToGrid w:val="0"/>
              <w:spacing w:line="360" w:lineRule="auto"/>
              <w:jc w:val="left"/>
              <w:rPr>
                <w:rFonts w:ascii="Times New Roman" w:hAnsi="Times New Roman" w:eastAsia="仿宋" w:cs="仿宋"/>
              </w:rPr>
            </w:pPr>
            <w:r>
              <w:rPr>
                <w:rFonts w:hint="eastAsia" w:ascii="Times New Roman" w:hAnsi="Times New Roman" w:eastAsia="仿宋" w:cs="仿宋"/>
                <w:color w:val="0000FF"/>
              </w:rPr>
              <w:t>提示：</w:t>
            </w:r>
            <w:r>
              <w:rPr>
                <w:rFonts w:hint="eastAsia" w:ascii="Times New Roman" w:hAnsi="Times New Roman" w:eastAsia="仿宋" w:cs="仿宋"/>
                <w:color w:val="000000"/>
                <w:u w:val="dotted"/>
              </w:rPr>
              <w:t>积极：有利于世界经济的联系与科技进步。消极：形成不合理的世界经济秩序。</w:t>
            </w:r>
          </w:p>
        </w:tc>
      </w:tr>
      <w:tr w14:paraId="76A4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vAlign w:val="center"/>
          </w:tcPr>
          <w:p w14:paraId="5B1ABC6C">
            <w:pPr>
              <w:pStyle w:val="7"/>
              <w:tabs>
                <w:tab w:val="left" w:pos="3402"/>
              </w:tabs>
              <w:snapToGrid w:val="0"/>
              <w:spacing w:line="360" w:lineRule="auto"/>
              <w:jc w:val="center"/>
              <w:rPr>
                <w:rFonts w:ascii="Times New Roman" w:hAnsi="Times New Roman" w:cs="宋体"/>
              </w:rPr>
            </w:pPr>
          </w:p>
        </w:tc>
        <w:tc>
          <w:tcPr>
            <w:tcW w:w="870" w:type="dxa"/>
            <w:vMerge w:val="restart"/>
            <w:shd w:val="clear" w:color="auto" w:fill="auto"/>
            <w:vAlign w:val="center"/>
          </w:tcPr>
          <w:p w14:paraId="01666E63">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概况</w:t>
            </w:r>
          </w:p>
        </w:tc>
        <w:tc>
          <w:tcPr>
            <w:tcW w:w="663" w:type="dxa"/>
            <w:shd w:val="clear" w:color="auto" w:fill="auto"/>
            <w:vAlign w:val="center"/>
          </w:tcPr>
          <w:p w14:paraId="37AAF706">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葡萄牙</w:t>
            </w:r>
          </w:p>
        </w:tc>
        <w:tc>
          <w:tcPr>
            <w:tcW w:w="5529" w:type="dxa"/>
            <w:gridSpan w:val="2"/>
            <w:shd w:val="clear" w:color="auto" w:fill="auto"/>
            <w:vAlign w:val="center"/>
          </w:tcPr>
          <w:p w14:paraId="4505D61E">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16世纪，葡萄牙建立了</w:t>
            </w:r>
            <w:r>
              <w:rPr>
                <w:rFonts w:hint="eastAsia" w:ascii="Times New Roman" w:hAnsi="Times New Roman" w:cs="宋体"/>
                <w:color w:val="FF0000"/>
                <w:u w:val="single"/>
              </w:rPr>
              <w:t>巴西</w:t>
            </w:r>
            <w:r>
              <w:rPr>
                <w:rFonts w:hint="eastAsia" w:ascii="Times New Roman" w:hAnsi="Times New Roman" w:cs="宋体"/>
              </w:rPr>
              <w:t>殖民地，并在非洲沿岸、印度果阿、马六甲和中国澳门等地建立殖民据点和商站</w:t>
            </w:r>
          </w:p>
        </w:tc>
        <w:tc>
          <w:tcPr>
            <w:tcW w:w="2020" w:type="dxa"/>
            <w:vMerge w:val="continue"/>
            <w:shd w:val="clear" w:color="auto" w:fill="auto"/>
            <w:vAlign w:val="center"/>
          </w:tcPr>
          <w:p w14:paraId="6801567E">
            <w:pPr>
              <w:pStyle w:val="7"/>
              <w:tabs>
                <w:tab w:val="left" w:pos="3402"/>
              </w:tabs>
              <w:snapToGrid w:val="0"/>
              <w:spacing w:line="360" w:lineRule="auto"/>
              <w:jc w:val="left"/>
              <w:rPr>
                <w:rFonts w:ascii="Times New Roman" w:hAnsi="Times New Roman" w:eastAsia="仿宋" w:cs="仿宋"/>
              </w:rPr>
            </w:pPr>
          </w:p>
        </w:tc>
      </w:tr>
      <w:tr w14:paraId="21DB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vAlign w:val="center"/>
          </w:tcPr>
          <w:p w14:paraId="15CE93B3">
            <w:pPr>
              <w:pStyle w:val="7"/>
              <w:tabs>
                <w:tab w:val="left" w:pos="3402"/>
              </w:tabs>
              <w:snapToGrid w:val="0"/>
              <w:spacing w:line="360" w:lineRule="auto"/>
              <w:jc w:val="center"/>
              <w:rPr>
                <w:rFonts w:ascii="Times New Roman" w:hAnsi="Times New Roman" w:cs="宋体"/>
              </w:rPr>
            </w:pPr>
          </w:p>
        </w:tc>
        <w:tc>
          <w:tcPr>
            <w:tcW w:w="870" w:type="dxa"/>
            <w:vMerge w:val="continue"/>
            <w:shd w:val="clear" w:color="auto" w:fill="auto"/>
            <w:vAlign w:val="center"/>
          </w:tcPr>
          <w:p w14:paraId="23140BD3">
            <w:pPr>
              <w:pStyle w:val="7"/>
              <w:tabs>
                <w:tab w:val="left" w:pos="3402"/>
              </w:tabs>
              <w:snapToGrid w:val="0"/>
              <w:spacing w:line="360" w:lineRule="auto"/>
              <w:jc w:val="center"/>
              <w:rPr>
                <w:rFonts w:ascii="Times New Roman" w:hAnsi="Times New Roman" w:cs="宋体"/>
              </w:rPr>
            </w:pPr>
          </w:p>
        </w:tc>
        <w:tc>
          <w:tcPr>
            <w:tcW w:w="663" w:type="dxa"/>
            <w:shd w:val="clear" w:color="auto" w:fill="auto"/>
            <w:vAlign w:val="center"/>
          </w:tcPr>
          <w:p w14:paraId="686039CC">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西班牙</w:t>
            </w:r>
          </w:p>
        </w:tc>
        <w:tc>
          <w:tcPr>
            <w:tcW w:w="5529" w:type="dxa"/>
            <w:gridSpan w:val="2"/>
            <w:shd w:val="clear" w:color="auto" w:fill="auto"/>
            <w:vAlign w:val="center"/>
          </w:tcPr>
          <w:p w14:paraId="23C8AF44">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除巴西之外的中、南美洲广大地区，以及亚洲的</w:t>
            </w:r>
            <w:r>
              <w:rPr>
                <w:rFonts w:hint="eastAsia" w:ascii="Times New Roman" w:hAnsi="Times New Roman" w:cs="宋体"/>
                <w:color w:val="FF0000"/>
                <w:u w:val="single"/>
              </w:rPr>
              <w:t>菲律宾</w:t>
            </w:r>
            <w:r>
              <w:rPr>
                <w:rFonts w:hint="eastAsia" w:ascii="Times New Roman" w:hAnsi="Times New Roman" w:cs="宋体"/>
              </w:rPr>
              <w:t>逐渐沦为西班牙的殖民地</w:t>
            </w:r>
          </w:p>
        </w:tc>
        <w:tc>
          <w:tcPr>
            <w:tcW w:w="2020" w:type="dxa"/>
            <w:vMerge w:val="continue"/>
            <w:shd w:val="clear" w:color="auto" w:fill="auto"/>
            <w:vAlign w:val="center"/>
          </w:tcPr>
          <w:p w14:paraId="1AF02956">
            <w:pPr>
              <w:pStyle w:val="7"/>
              <w:tabs>
                <w:tab w:val="left" w:pos="3402"/>
              </w:tabs>
              <w:snapToGrid w:val="0"/>
              <w:spacing w:line="360" w:lineRule="auto"/>
              <w:jc w:val="left"/>
              <w:rPr>
                <w:rFonts w:ascii="Times New Roman" w:hAnsi="Times New Roman" w:eastAsia="仿宋" w:cs="仿宋"/>
              </w:rPr>
            </w:pPr>
          </w:p>
        </w:tc>
      </w:tr>
      <w:tr w14:paraId="1089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vAlign w:val="center"/>
          </w:tcPr>
          <w:p w14:paraId="558EFE44">
            <w:pPr>
              <w:pStyle w:val="7"/>
              <w:tabs>
                <w:tab w:val="left" w:pos="3402"/>
              </w:tabs>
              <w:snapToGrid w:val="0"/>
              <w:spacing w:line="360" w:lineRule="auto"/>
              <w:jc w:val="center"/>
              <w:rPr>
                <w:rFonts w:ascii="Times New Roman" w:hAnsi="Times New Roman" w:cs="宋体"/>
              </w:rPr>
            </w:pPr>
          </w:p>
        </w:tc>
        <w:tc>
          <w:tcPr>
            <w:tcW w:w="870" w:type="dxa"/>
            <w:vMerge w:val="continue"/>
            <w:shd w:val="clear" w:color="auto" w:fill="auto"/>
            <w:vAlign w:val="center"/>
          </w:tcPr>
          <w:p w14:paraId="50E92BAF">
            <w:pPr>
              <w:pStyle w:val="7"/>
              <w:tabs>
                <w:tab w:val="left" w:pos="3402"/>
              </w:tabs>
              <w:snapToGrid w:val="0"/>
              <w:spacing w:line="360" w:lineRule="auto"/>
              <w:jc w:val="center"/>
              <w:rPr>
                <w:rFonts w:ascii="Times New Roman" w:hAnsi="Times New Roman" w:cs="宋体"/>
              </w:rPr>
            </w:pPr>
          </w:p>
        </w:tc>
        <w:tc>
          <w:tcPr>
            <w:tcW w:w="663" w:type="dxa"/>
            <w:shd w:val="clear" w:color="auto" w:fill="auto"/>
            <w:vAlign w:val="center"/>
          </w:tcPr>
          <w:p w14:paraId="498051ED">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荷兰</w:t>
            </w:r>
          </w:p>
        </w:tc>
        <w:tc>
          <w:tcPr>
            <w:tcW w:w="5529" w:type="dxa"/>
            <w:gridSpan w:val="2"/>
            <w:shd w:val="clear" w:color="auto" w:fill="auto"/>
            <w:vAlign w:val="center"/>
          </w:tcPr>
          <w:p w14:paraId="0FBBF9B1">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组建大型商业公司，垄断东方香料贸易，17世纪上半叶成为世界头号贸易强国，号称“</w:t>
            </w:r>
            <w:r>
              <w:rPr>
                <w:rFonts w:hint="eastAsia" w:ascii="Times New Roman" w:hAnsi="Times New Roman" w:cs="宋体"/>
                <w:color w:val="FF0000"/>
                <w:u w:val="single"/>
              </w:rPr>
              <w:t>海上马车夫</w:t>
            </w:r>
            <w:r>
              <w:rPr>
                <w:rFonts w:hint="eastAsia" w:ascii="Times New Roman" w:hAnsi="Times New Roman" w:cs="宋体"/>
              </w:rPr>
              <w:t>”；17世纪中叶，阿姆斯特丹成为国际金融中心</w:t>
            </w:r>
          </w:p>
        </w:tc>
        <w:tc>
          <w:tcPr>
            <w:tcW w:w="2020" w:type="dxa"/>
            <w:vMerge w:val="continue"/>
            <w:shd w:val="clear" w:color="auto" w:fill="auto"/>
            <w:vAlign w:val="center"/>
          </w:tcPr>
          <w:p w14:paraId="00DE3008">
            <w:pPr>
              <w:pStyle w:val="7"/>
              <w:tabs>
                <w:tab w:val="left" w:pos="3402"/>
              </w:tabs>
              <w:snapToGrid w:val="0"/>
              <w:spacing w:line="360" w:lineRule="auto"/>
              <w:jc w:val="left"/>
              <w:rPr>
                <w:rFonts w:ascii="Times New Roman" w:hAnsi="Times New Roman" w:eastAsia="仿宋" w:cs="仿宋"/>
              </w:rPr>
            </w:pPr>
          </w:p>
        </w:tc>
      </w:tr>
      <w:tr w14:paraId="5E12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vAlign w:val="center"/>
          </w:tcPr>
          <w:p w14:paraId="6BCAD64E">
            <w:pPr>
              <w:pStyle w:val="7"/>
              <w:tabs>
                <w:tab w:val="left" w:pos="3402"/>
              </w:tabs>
              <w:snapToGrid w:val="0"/>
              <w:spacing w:line="360" w:lineRule="auto"/>
              <w:jc w:val="center"/>
              <w:rPr>
                <w:rFonts w:ascii="Times New Roman" w:hAnsi="Times New Roman" w:cs="宋体"/>
              </w:rPr>
            </w:pPr>
          </w:p>
        </w:tc>
        <w:tc>
          <w:tcPr>
            <w:tcW w:w="870" w:type="dxa"/>
            <w:vMerge w:val="continue"/>
            <w:shd w:val="clear" w:color="auto" w:fill="auto"/>
            <w:vAlign w:val="center"/>
          </w:tcPr>
          <w:p w14:paraId="703CAF70">
            <w:pPr>
              <w:pStyle w:val="7"/>
              <w:tabs>
                <w:tab w:val="left" w:pos="3402"/>
              </w:tabs>
              <w:snapToGrid w:val="0"/>
              <w:spacing w:line="360" w:lineRule="auto"/>
              <w:jc w:val="center"/>
              <w:rPr>
                <w:rFonts w:ascii="Times New Roman" w:hAnsi="Times New Roman" w:cs="宋体"/>
              </w:rPr>
            </w:pPr>
          </w:p>
        </w:tc>
        <w:tc>
          <w:tcPr>
            <w:tcW w:w="663" w:type="dxa"/>
            <w:vMerge w:val="restart"/>
            <w:shd w:val="clear" w:color="auto" w:fill="auto"/>
            <w:vAlign w:val="center"/>
          </w:tcPr>
          <w:p w14:paraId="5242EEF4">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英国</w:t>
            </w:r>
          </w:p>
        </w:tc>
        <w:tc>
          <w:tcPr>
            <w:tcW w:w="1000" w:type="dxa"/>
            <w:shd w:val="clear" w:color="auto" w:fill="auto"/>
            <w:vAlign w:val="center"/>
          </w:tcPr>
          <w:p w14:paraId="7C427C7C">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殖民</w:t>
            </w:r>
          </w:p>
          <w:p w14:paraId="559775B9">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帝国</w:t>
            </w:r>
          </w:p>
        </w:tc>
        <w:tc>
          <w:tcPr>
            <w:tcW w:w="4529" w:type="dxa"/>
            <w:shd w:val="clear" w:color="auto" w:fill="auto"/>
            <w:vAlign w:val="center"/>
          </w:tcPr>
          <w:p w14:paraId="7DC27150">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17世纪，进行商业战争，打败对手；18世纪下半叶，确立</w:t>
            </w:r>
            <w:r>
              <w:rPr>
                <w:rFonts w:hint="eastAsia" w:ascii="Times New Roman" w:hAnsi="Times New Roman" w:cs="宋体"/>
                <w:color w:val="FF0000"/>
                <w:u w:val="single"/>
              </w:rPr>
              <w:t>海上霸主地位</w:t>
            </w:r>
            <w:r>
              <w:rPr>
                <w:rFonts w:hint="eastAsia" w:ascii="Times New Roman" w:hAnsi="Times New Roman" w:cs="宋体"/>
              </w:rPr>
              <w:t>，成为最大的殖民帝国</w:t>
            </w:r>
          </w:p>
        </w:tc>
        <w:tc>
          <w:tcPr>
            <w:tcW w:w="2020" w:type="dxa"/>
            <w:vMerge w:val="continue"/>
            <w:shd w:val="clear" w:color="auto" w:fill="auto"/>
            <w:vAlign w:val="center"/>
          </w:tcPr>
          <w:p w14:paraId="01E9E23B">
            <w:pPr>
              <w:pStyle w:val="7"/>
              <w:tabs>
                <w:tab w:val="left" w:pos="3402"/>
              </w:tabs>
              <w:snapToGrid w:val="0"/>
              <w:spacing w:line="360" w:lineRule="auto"/>
              <w:jc w:val="left"/>
              <w:rPr>
                <w:rFonts w:ascii="Times New Roman" w:hAnsi="Times New Roman" w:eastAsia="仿宋" w:cs="仿宋"/>
              </w:rPr>
            </w:pPr>
          </w:p>
        </w:tc>
      </w:tr>
      <w:tr w14:paraId="3D03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vAlign w:val="center"/>
          </w:tcPr>
          <w:p w14:paraId="232BDCF5">
            <w:pPr>
              <w:pStyle w:val="7"/>
              <w:tabs>
                <w:tab w:val="left" w:pos="3402"/>
              </w:tabs>
              <w:snapToGrid w:val="0"/>
              <w:spacing w:line="360" w:lineRule="auto"/>
              <w:jc w:val="center"/>
              <w:rPr>
                <w:rFonts w:ascii="Times New Roman" w:hAnsi="Times New Roman" w:cs="宋体"/>
              </w:rPr>
            </w:pPr>
          </w:p>
        </w:tc>
        <w:tc>
          <w:tcPr>
            <w:tcW w:w="870" w:type="dxa"/>
            <w:vMerge w:val="continue"/>
            <w:shd w:val="clear" w:color="auto" w:fill="auto"/>
            <w:vAlign w:val="center"/>
          </w:tcPr>
          <w:p w14:paraId="2732DB53">
            <w:pPr>
              <w:pStyle w:val="7"/>
              <w:tabs>
                <w:tab w:val="left" w:pos="3402"/>
              </w:tabs>
              <w:snapToGrid w:val="0"/>
              <w:spacing w:line="360" w:lineRule="auto"/>
              <w:jc w:val="center"/>
              <w:rPr>
                <w:rFonts w:ascii="Times New Roman" w:hAnsi="Times New Roman" w:cs="宋体"/>
              </w:rPr>
            </w:pPr>
          </w:p>
        </w:tc>
        <w:tc>
          <w:tcPr>
            <w:tcW w:w="663" w:type="dxa"/>
            <w:vMerge w:val="continue"/>
            <w:shd w:val="clear" w:color="auto" w:fill="auto"/>
            <w:vAlign w:val="center"/>
          </w:tcPr>
          <w:p w14:paraId="3A58CDA0">
            <w:pPr>
              <w:pStyle w:val="7"/>
              <w:tabs>
                <w:tab w:val="left" w:pos="3402"/>
              </w:tabs>
              <w:snapToGrid w:val="0"/>
              <w:spacing w:line="360" w:lineRule="auto"/>
              <w:jc w:val="center"/>
              <w:rPr>
                <w:rFonts w:ascii="Times New Roman" w:hAnsi="Times New Roman" w:cs="宋体"/>
              </w:rPr>
            </w:pPr>
          </w:p>
        </w:tc>
        <w:tc>
          <w:tcPr>
            <w:tcW w:w="1000" w:type="dxa"/>
            <w:shd w:val="clear" w:color="auto" w:fill="auto"/>
            <w:vAlign w:val="center"/>
          </w:tcPr>
          <w:p w14:paraId="0C21C023">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主要</w:t>
            </w:r>
          </w:p>
          <w:p w14:paraId="2399E1B0">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方式</w:t>
            </w:r>
          </w:p>
        </w:tc>
        <w:tc>
          <w:tcPr>
            <w:tcW w:w="4529" w:type="dxa"/>
            <w:shd w:val="clear" w:color="auto" w:fill="auto"/>
            <w:vAlign w:val="center"/>
          </w:tcPr>
          <w:p w14:paraId="69E2E3B4">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殖民战争、海外贸易、政府鼓励海盗劫掠、以“</w:t>
            </w:r>
            <w:r>
              <w:rPr>
                <w:rFonts w:hint="eastAsia" w:ascii="Times New Roman" w:hAnsi="Times New Roman" w:cs="宋体"/>
                <w:color w:val="FF0000"/>
                <w:u w:val="single"/>
              </w:rPr>
              <w:t>三角贸易</w:t>
            </w:r>
            <w:r>
              <w:rPr>
                <w:rFonts w:hint="eastAsia" w:ascii="Times New Roman" w:hAnsi="Times New Roman" w:cs="宋体"/>
              </w:rPr>
              <w:t>”形式进行黑奴贸易</w:t>
            </w:r>
          </w:p>
        </w:tc>
        <w:tc>
          <w:tcPr>
            <w:tcW w:w="2020" w:type="dxa"/>
            <w:vMerge w:val="continue"/>
            <w:shd w:val="clear" w:color="auto" w:fill="auto"/>
            <w:vAlign w:val="center"/>
          </w:tcPr>
          <w:p w14:paraId="4FBE04A6">
            <w:pPr>
              <w:pStyle w:val="7"/>
              <w:tabs>
                <w:tab w:val="left" w:pos="3402"/>
              </w:tabs>
              <w:snapToGrid w:val="0"/>
              <w:spacing w:line="360" w:lineRule="auto"/>
              <w:jc w:val="left"/>
              <w:rPr>
                <w:rFonts w:ascii="Times New Roman" w:hAnsi="Times New Roman" w:eastAsia="仿宋" w:cs="仿宋"/>
              </w:rPr>
            </w:pPr>
          </w:p>
        </w:tc>
      </w:tr>
      <w:tr w14:paraId="034B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vAlign w:val="center"/>
          </w:tcPr>
          <w:p w14:paraId="6FC7FFA6">
            <w:pPr>
              <w:pStyle w:val="7"/>
              <w:tabs>
                <w:tab w:val="left" w:pos="3402"/>
              </w:tabs>
              <w:snapToGrid w:val="0"/>
              <w:spacing w:line="360" w:lineRule="auto"/>
              <w:jc w:val="center"/>
              <w:rPr>
                <w:rFonts w:ascii="Times New Roman" w:hAnsi="Times New Roman" w:cs="宋体"/>
              </w:rPr>
            </w:pPr>
          </w:p>
        </w:tc>
        <w:tc>
          <w:tcPr>
            <w:tcW w:w="1533" w:type="dxa"/>
            <w:gridSpan w:val="2"/>
            <w:shd w:val="clear" w:color="auto" w:fill="auto"/>
            <w:vAlign w:val="center"/>
          </w:tcPr>
          <w:p w14:paraId="6D083AD6">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影响</w:t>
            </w:r>
          </w:p>
        </w:tc>
        <w:tc>
          <w:tcPr>
            <w:tcW w:w="5529" w:type="dxa"/>
            <w:gridSpan w:val="2"/>
            <w:shd w:val="clear" w:color="auto" w:fill="auto"/>
            <w:vAlign w:val="center"/>
          </w:tcPr>
          <w:p w14:paraId="6D3C21DD">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为欧洲提供了</w:t>
            </w:r>
            <w:r>
              <w:rPr>
                <w:rFonts w:hint="eastAsia" w:ascii="Times New Roman" w:hAnsi="Times New Roman" w:cs="宋体"/>
                <w:color w:val="FF0000"/>
                <w:u w:val="single"/>
              </w:rPr>
              <w:t>资本原始积累</w:t>
            </w:r>
            <w:r>
              <w:rPr>
                <w:rFonts w:hint="eastAsia" w:ascii="Times New Roman" w:hAnsi="Times New Roman" w:cs="宋体"/>
              </w:rPr>
              <w:t>；给殖民地带来了深重的灾难；使资本主义世界市场得到进一步拓展</w:t>
            </w:r>
          </w:p>
        </w:tc>
        <w:tc>
          <w:tcPr>
            <w:tcW w:w="2020" w:type="dxa"/>
            <w:vMerge w:val="continue"/>
            <w:shd w:val="clear" w:color="auto" w:fill="auto"/>
            <w:vAlign w:val="center"/>
          </w:tcPr>
          <w:p w14:paraId="2B9B479C">
            <w:pPr>
              <w:pStyle w:val="7"/>
              <w:tabs>
                <w:tab w:val="left" w:pos="3402"/>
              </w:tabs>
              <w:snapToGrid w:val="0"/>
              <w:spacing w:line="360" w:lineRule="auto"/>
              <w:jc w:val="left"/>
              <w:rPr>
                <w:rFonts w:ascii="Times New Roman" w:hAnsi="Times New Roman" w:eastAsia="仿宋" w:cs="仿宋"/>
              </w:rPr>
            </w:pPr>
          </w:p>
        </w:tc>
      </w:tr>
      <w:tr w14:paraId="03A0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shd w:val="clear" w:color="auto" w:fill="auto"/>
            <w:vAlign w:val="center"/>
          </w:tcPr>
          <w:p w14:paraId="7716BEBF">
            <w:pPr>
              <w:pStyle w:val="7"/>
              <w:tabs>
                <w:tab w:val="left" w:pos="3402"/>
              </w:tabs>
              <w:snapToGrid w:val="0"/>
              <w:spacing w:line="360" w:lineRule="auto"/>
              <w:rPr>
                <w:rFonts w:ascii="Times New Roman" w:hAnsi="Times New Roman" w:cs="宋体"/>
              </w:rPr>
            </w:pPr>
            <w:r>
              <w:rPr>
                <w:rFonts w:hint="eastAsia" w:ascii="Times New Roman" w:hAnsi="Times New Roman" w:cs="宋体"/>
              </w:rPr>
              <w:t>资本主义世界殖民体系的形成与瓦解</w:t>
            </w:r>
          </w:p>
        </w:tc>
        <w:tc>
          <w:tcPr>
            <w:tcW w:w="1533" w:type="dxa"/>
            <w:gridSpan w:val="2"/>
            <w:shd w:val="clear" w:color="auto" w:fill="auto"/>
            <w:vAlign w:val="center"/>
          </w:tcPr>
          <w:p w14:paraId="00606EF1">
            <w:pPr>
              <w:pStyle w:val="7"/>
              <w:tabs>
                <w:tab w:val="left" w:pos="3402"/>
              </w:tabs>
              <w:snapToGrid w:val="0"/>
              <w:spacing w:line="360" w:lineRule="auto"/>
              <w:rPr>
                <w:rFonts w:ascii="Times New Roman" w:hAnsi="Times New Roman" w:cs="宋体"/>
              </w:rPr>
            </w:pPr>
            <w:r>
              <w:rPr>
                <w:rFonts w:hint="eastAsia" w:ascii="Times New Roman" w:hAnsi="Times New Roman" w:cs="宋体"/>
              </w:rPr>
              <w:t>拉丁美洲的殖民地化</w:t>
            </w:r>
          </w:p>
        </w:tc>
        <w:tc>
          <w:tcPr>
            <w:tcW w:w="5529" w:type="dxa"/>
            <w:gridSpan w:val="2"/>
            <w:shd w:val="clear" w:color="auto" w:fill="auto"/>
            <w:vAlign w:val="center"/>
          </w:tcPr>
          <w:p w14:paraId="0DB75B29">
            <w:pPr>
              <w:pStyle w:val="7"/>
              <w:tabs>
                <w:tab w:val="left" w:pos="3402"/>
              </w:tabs>
              <w:snapToGrid w:val="0"/>
              <w:spacing w:line="360" w:lineRule="auto"/>
              <w:rPr>
                <w:rFonts w:ascii="Times New Roman" w:hAnsi="Times New Roman" w:cs="宋体"/>
              </w:rPr>
            </w:pPr>
            <w:r>
              <w:rPr>
                <w:rFonts w:hint="eastAsia" w:ascii="Times New Roman" w:hAnsi="Times New Roman" w:cs="宋体"/>
              </w:rPr>
              <w:t>拉丁美洲的殖民地化：到18世纪晚期，拉丁美洲已完全处于欧洲列强的殖民统治之下，殖民国家实行专制统治，限制殖民地经济的发展，发展起</w:t>
            </w:r>
            <w:r>
              <w:rPr>
                <w:rFonts w:hint="eastAsia" w:ascii="Times New Roman" w:hAnsi="Times New Roman" w:cs="宋体"/>
                <w:color w:val="FF0000"/>
                <w:u w:val="single"/>
              </w:rPr>
              <w:t>黑奴贸易</w:t>
            </w:r>
            <w:r>
              <w:rPr>
                <w:rFonts w:hint="eastAsia" w:ascii="Times New Roman" w:hAnsi="Times New Roman" w:cs="宋体"/>
              </w:rPr>
              <w:t>。</w:t>
            </w:r>
          </w:p>
        </w:tc>
        <w:tc>
          <w:tcPr>
            <w:tcW w:w="2020" w:type="dxa"/>
            <w:vMerge w:val="continue"/>
            <w:shd w:val="clear" w:color="auto" w:fill="auto"/>
            <w:vAlign w:val="center"/>
          </w:tcPr>
          <w:p w14:paraId="4678C078">
            <w:pPr>
              <w:pStyle w:val="7"/>
              <w:tabs>
                <w:tab w:val="left" w:pos="3402"/>
              </w:tabs>
              <w:snapToGrid w:val="0"/>
              <w:spacing w:line="360" w:lineRule="auto"/>
              <w:rPr>
                <w:rFonts w:ascii="Times New Roman" w:hAnsi="Times New Roman" w:eastAsia="仿宋" w:cs="仿宋"/>
              </w:rPr>
            </w:pPr>
          </w:p>
        </w:tc>
      </w:tr>
      <w:tr w14:paraId="029C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vAlign w:val="center"/>
          </w:tcPr>
          <w:p w14:paraId="308EA08B">
            <w:pPr>
              <w:pStyle w:val="7"/>
              <w:tabs>
                <w:tab w:val="left" w:pos="3402"/>
              </w:tabs>
              <w:snapToGrid w:val="0"/>
              <w:spacing w:line="360" w:lineRule="auto"/>
              <w:rPr>
                <w:rFonts w:ascii="Times New Roman" w:hAnsi="Times New Roman" w:cs="宋体"/>
              </w:rPr>
            </w:pPr>
          </w:p>
        </w:tc>
        <w:tc>
          <w:tcPr>
            <w:tcW w:w="1533" w:type="dxa"/>
            <w:gridSpan w:val="2"/>
            <w:shd w:val="clear" w:color="auto" w:fill="auto"/>
            <w:vAlign w:val="center"/>
          </w:tcPr>
          <w:p w14:paraId="56A7A962">
            <w:pPr>
              <w:pStyle w:val="7"/>
              <w:tabs>
                <w:tab w:val="left" w:pos="3402"/>
              </w:tabs>
              <w:snapToGrid w:val="0"/>
              <w:spacing w:line="360" w:lineRule="auto"/>
              <w:rPr>
                <w:rFonts w:ascii="Times New Roman" w:hAnsi="Times New Roman" w:cs="宋体"/>
              </w:rPr>
            </w:pPr>
            <w:r>
              <w:rPr>
                <w:rFonts w:hint="eastAsia" w:ascii="Times New Roman" w:hAnsi="Times New Roman" w:cs="宋体"/>
              </w:rPr>
              <w:t>亚洲沦为殖民地半殖民地</w:t>
            </w:r>
          </w:p>
        </w:tc>
        <w:tc>
          <w:tcPr>
            <w:tcW w:w="5529" w:type="dxa"/>
            <w:gridSpan w:val="2"/>
            <w:shd w:val="clear" w:color="auto" w:fill="auto"/>
            <w:vAlign w:val="center"/>
          </w:tcPr>
          <w:p w14:paraId="315C1373">
            <w:pPr>
              <w:pStyle w:val="7"/>
              <w:tabs>
                <w:tab w:val="left" w:pos="3402"/>
              </w:tabs>
              <w:snapToGrid w:val="0"/>
              <w:spacing w:line="360" w:lineRule="auto"/>
              <w:rPr>
                <w:rFonts w:ascii="Times New Roman" w:hAnsi="Times New Roman" w:cs="宋体"/>
              </w:rPr>
            </w:pPr>
            <w:r>
              <w:rPr>
                <w:rFonts w:hint="eastAsia" w:ascii="Times New Roman" w:hAnsi="Times New Roman" w:cs="宋体"/>
              </w:rPr>
              <w:t>①南亚：英国通过东印度公司，几乎控制了印度全境。</w:t>
            </w:r>
          </w:p>
          <w:p w14:paraId="012BE0AF">
            <w:pPr>
              <w:pStyle w:val="7"/>
              <w:tabs>
                <w:tab w:val="left" w:pos="3402"/>
              </w:tabs>
              <w:snapToGrid w:val="0"/>
              <w:spacing w:line="360" w:lineRule="auto"/>
              <w:rPr>
                <w:rFonts w:ascii="Times New Roman" w:hAnsi="Times New Roman" w:cs="宋体"/>
              </w:rPr>
            </w:pPr>
            <w:r>
              <w:rPr>
                <w:rFonts w:hint="eastAsia" w:ascii="Times New Roman" w:hAnsi="Times New Roman" w:cs="宋体"/>
              </w:rPr>
              <w:t>②东南亚：</w:t>
            </w:r>
            <w:r>
              <w:rPr>
                <w:rFonts w:hint="eastAsia" w:ascii="Times New Roman" w:hAnsi="Times New Roman" w:cs="宋体"/>
                <w:color w:val="FF0000"/>
                <w:u w:val="single"/>
              </w:rPr>
              <w:t>荷兰</w:t>
            </w:r>
            <w:r>
              <w:rPr>
                <w:rFonts w:hint="eastAsia" w:ascii="Times New Roman" w:hAnsi="Times New Roman" w:cs="宋体"/>
              </w:rPr>
              <w:t>殖民者侵入印度尼西亚，法国侵占了越南、柬埔寨和老挝，美国从西班牙手里夺得菲律宾。</w:t>
            </w:r>
          </w:p>
          <w:p w14:paraId="4B299713">
            <w:pPr>
              <w:pStyle w:val="7"/>
              <w:tabs>
                <w:tab w:val="left" w:pos="3402"/>
              </w:tabs>
              <w:snapToGrid w:val="0"/>
              <w:spacing w:line="360" w:lineRule="auto"/>
              <w:rPr>
                <w:rFonts w:ascii="Times New Roman" w:hAnsi="Times New Roman" w:cs="宋体"/>
              </w:rPr>
            </w:pPr>
            <w:r>
              <w:rPr>
                <w:rFonts w:hint="eastAsia" w:ascii="Times New Roman" w:hAnsi="Times New Roman" w:cs="宋体"/>
              </w:rPr>
              <w:t>③西亚：英、法、俄等国在奥斯曼帝国和伊朗划分势力范围。</w:t>
            </w:r>
          </w:p>
          <w:p w14:paraId="1F79BD8A">
            <w:pPr>
              <w:pStyle w:val="7"/>
              <w:tabs>
                <w:tab w:val="left" w:pos="3402"/>
              </w:tabs>
              <w:snapToGrid w:val="0"/>
              <w:spacing w:line="360" w:lineRule="auto"/>
              <w:rPr>
                <w:rFonts w:ascii="Times New Roman" w:hAnsi="Times New Roman" w:cs="宋体"/>
              </w:rPr>
            </w:pPr>
            <w:r>
              <w:rPr>
                <w:rFonts w:hint="eastAsia" w:ascii="Times New Roman" w:hAnsi="Times New Roman" w:cs="宋体"/>
              </w:rPr>
              <w:t>④东亚：中国逐步沦为半殖民地半封建社会。1910年，</w:t>
            </w:r>
            <w:r>
              <w:rPr>
                <w:rFonts w:hint="eastAsia" w:ascii="Times New Roman" w:hAnsi="Times New Roman" w:cs="宋体"/>
                <w:color w:val="FF0000"/>
                <w:u w:val="single"/>
              </w:rPr>
              <w:t>日本</w:t>
            </w:r>
            <w:r>
              <w:rPr>
                <w:rFonts w:hint="eastAsia" w:ascii="Times New Roman" w:hAnsi="Times New Roman" w:cs="宋体"/>
              </w:rPr>
              <w:t>吞并了朝鲜半岛。</w:t>
            </w:r>
          </w:p>
        </w:tc>
        <w:tc>
          <w:tcPr>
            <w:tcW w:w="2020" w:type="dxa"/>
            <w:vMerge w:val="continue"/>
            <w:shd w:val="clear" w:color="auto" w:fill="auto"/>
            <w:vAlign w:val="center"/>
          </w:tcPr>
          <w:p w14:paraId="41AA0CF8">
            <w:pPr>
              <w:pStyle w:val="7"/>
              <w:tabs>
                <w:tab w:val="left" w:pos="3402"/>
              </w:tabs>
              <w:snapToGrid w:val="0"/>
              <w:spacing w:line="360" w:lineRule="auto"/>
              <w:rPr>
                <w:rFonts w:ascii="Times New Roman" w:hAnsi="Times New Roman" w:eastAsia="仿宋" w:cs="仿宋"/>
              </w:rPr>
            </w:pPr>
          </w:p>
        </w:tc>
      </w:tr>
      <w:tr w14:paraId="23F8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vAlign w:val="center"/>
          </w:tcPr>
          <w:p w14:paraId="5C1B9DB3">
            <w:pPr>
              <w:pStyle w:val="7"/>
              <w:tabs>
                <w:tab w:val="left" w:pos="3402"/>
              </w:tabs>
              <w:snapToGrid w:val="0"/>
              <w:spacing w:line="360" w:lineRule="auto"/>
              <w:jc w:val="center"/>
              <w:rPr>
                <w:rFonts w:ascii="Times New Roman" w:hAnsi="Times New Roman" w:cs="宋体"/>
              </w:rPr>
            </w:pPr>
          </w:p>
        </w:tc>
        <w:tc>
          <w:tcPr>
            <w:tcW w:w="870" w:type="dxa"/>
            <w:vMerge w:val="restart"/>
            <w:shd w:val="clear" w:color="auto" w:fill="auto"/>
            <w:vAlign w:val="center"/>
          </w:tcPr>
          <w:p w14:paraId="00CAF703">
            <w:pPr>
              <w:pStyle w:val="7"/>
              <w:tabs>
                <w:tab w:val="left" w:pos="3402"/>
              </w:tabs>
              <w:snapToGrid w:val="0"/>
              <w:spacing w:line="360" w:lineRule="auto"/>
              <w:rPr>
                <w:rFonts w:ascii="Times New Roman" w:hAnsi="Times New Roman" w:cs="宋体"/>
              </w:rPr>
            </w:pPr>
            <w:r>
              <w:rPr>
                <w:rFonts w:hint="eastAsia" w:ascii="Times New Roman" w:hAnsi="Times New Roman" w:cs="宋体"/>
              </w:rPr>
              <w:t>西方列强瓜分非洲</w:t>
            </w:r>
          </w:p>
        </w:tc>
        <w:tc>
          <w:tcPr>
            <w:tcW w:w="663" w:type="dxa"/>
            <w:shd w:val="clear" w:color="auto" w:fill="auto"/>
            <w:vAlign w:val="center"/>
          </w:tcPr>
          <w:p w14:paraId="19098C16">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概况</w:t>
            </w:r>
          </w:p>
        </w:tc>
        <w:tc>
          <w:tcPr>
            <w:tcW w:w="5529" w:type="dxa"/>
            <w:gridSpan w:val="2"/>
            <w:shd w:val="clear" w:color="auto" w:fill="auto"/>
            <w:vAlign w:val="center"/>
          </w:tcPr>
          <w:p w14:paraId="240D2EED">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19世纪中叶以前，殖民活动大多局限在沿海地区；工业革命后，进行全面殖民入侵；19世纪末20世纪初，几乎侵占了整个非洲</w:t>
            </w:r>
          </w:p>
        </w:tc>
        <w:tc>
          <w:tcPr>
            <w:tcW w:w="2020" w:type="dxa"/>
            <w:vMerge w:val="continue"/>
            <w:shd w:val="clear" w:color="auto" w:fill="auto"/>
            <w:vAlign w:val="center"/>
          </w:tcPr>
          <w:p w14:paraId="7717DAE4">
            <w:pPr>
              <w:pStyle w:val="7"/>
              <w:tabs>
                <w:tab w:val="left" w:pos="3402"/>
              </w:tabs>
              <w:snapToGrid w:val="0"/>
              <w:spacing w:line="360" w:lineRule="auto"/>
              <w:jc w:val="left"/>
              <w:rPr>
                <w:rFonts w:ascii="Times New Roman" w:hAnsi="Times New Roman" w:eastAsia="仿宋" w:cs="仿宋"/>
              </w:rPr>
            </w:pPr>
          </w:p>
        </w:tc>
      </w:tr>
      <w:tr w14:paraId="014E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vAlign w:val="center"/>
          </w:tcPr>
          <w:p w14:paraId="32360EBA">
            <w:pPr>
              <w:pStyle w:val="7"/>
              <w:tabs>
                <w:tab w:val="left" w:pos="3402"/>
              </w:tabs>
              <w:snapToGrid w:val="0"/>
              <w:spacing w:line="360" w:lineRule="auto"/>
              <w:jc w:val="center"/>
              <w:rPr>
                <w:rFonts w:ascii="Times New Roman" w:hAnsi="Times New Roman" w:cs="宋体"/>
              </w:rPr>
            </w:pPr>
          </w:p>
        </w:tc>
        <w:tc>
          <w:tcPr>
            <w:tcW w:w="870" w:type="dxa"/>
            <w:vMerge w:val="continue"/>
            <w:shd w:val="clear" w:color="auto" w:fill="auto"/>
            <w:vAlign w:val="center"/>
          </w:tcPr>
          <w:p w14:paraId="1552C4CD">
            <w:pPr>
              <w:pStyle w:val="7"/>
              <w:tabs>
                <w:tab w:val="left" w:pos="3402"/>
              </w:tabs>
              <w:snapToGrid w:val="0"/>
              <w:spacing w:line="360" w:lineRule="auto"/>
              <w:jc w:val="center"/>
              <w:rPr>
                <w:rFonts w:ascii="Times New Roman" w:hAnsi="Times New Roman" w:cs="宋体"/>
              </w:rPr>
            </w:pPr>
          </w:p>
        </w:tc>
        <w:tc>
          <w:tcPr>
            <w:tcW w:w="663" w:type="dxa"/>
            <w:shd w:val="clear" w:color="auto" w:fill="auto"/>
            <w:vAlign w:val="center"/>
          </w:tcPr>
          <w:p w14:paraId="50520EA5">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柏林会议</w:t>
            </w:r>
          </w:p>
        </w:tc>
        <w:tc>
          <w:tcPr>
            <w:tcW w:w="5529" w:type="dxa"/>
            <w:gridSpan w:val="2"/>
            <w:shd w:val="clear" w:color="auto" w:fill="auto"/>
            <w:vAlign w:val="center"/>
          </w:tcPr>
          <w:p w14:paraId="097A5E52">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为解决列强之间的矛盾和进一步瓜分非洲，提出了“</w:t>
            </w:r>
            <w:r>
              <w:rPr>
                <w:rFonts w:hint="eastAsia" w:ascii="Times New Roman" w:hAnsi="Times New Roman" w:cs="宋体"/>
                <w:color w:val="FF0000"/>
                <w:u w:val="single"/>
              </w:rPr>
              <w:t>有效占领</w:t>
            </w:r>
            <w:r>
              <w:rPr>
                <w:rFonts w:hint="eastAsia" w:ascii="Times New Roman" w:hAnsi="Times New Roman" w:cs="宋体"/>
              </w:rPr>
              <w:t>”原则</w:t>
            </w:r>
          </w:p>
        </w:tc>
        <w:tc>
          <w:tcPr>
            <w:tcW w:w="2020" w:type="dxa"/>
            <w:vMerge w:val="continue"/>
            <w:shd w:val="clear" w:color="auto" w:fill="auto"/>
            <w:vAlign w:val="center"/>
          </w:tcPr>
          <w:p w14:paraId="2B94C7AE">
            <w:pPr>
              <w:pStyle w:val="7"/>
              <w:tabs>
                <w:tab w:val="left" w:pos="3402"/>
              </w:tabs>
              <w:snapToGrid w:val="0"/>
              <w:spacing w:line="360" w:lineRule="auto"/>
              <w:jc w:val="center"/>
              <w:rPr>
                <w:rFonts w:ascii="Times New Roman" w:hAnsi="Times New Roman" w:eastAsia="仿宋" w:cs="仿宋"/>
              </w:rPr>
            </w:pPr>
          </w:p>
        </w:tc>
      </w:tr>
      <w:tr w14:paraId="7AFF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51" w:type="dxa"/>
            <w:vMerge w:val="continue"/>
            <w:shd w:val="clear" w:color="auto" w:fill="auto"/>
            <w:vAlign w:val="center"/>
          </w:tcPr>
          <w:p w14:paraId="2025AF90">
            <w:pPr>
              <w:pStyle w:val="7"/>
              <w:tabs>
                <w:tab w:val="left" w:pos="3402"/>
              </w:tabs>
              <w:snapToGrid w:val="0"/>
              <w:spacing w:line="360" w:lineRule="auto"/>
              <w:jc w:val="center"/>
              <w:rPr>
                <w:rFonts w:ascii="Times New Roman" w:hAnsi="Times New Roman" w:cs="宋体"/>
              </w:rPr>
            </w:pPr>
          </w:p>
        </w:tc>
        <w:tc>
          <w:tcPr>
            <w:tcW w:w="870" w:type="dxa"/>
            <w:vMerge w:val="restart"/>
            <w:shd w:val="clear" w:color="auto" w:fill="auto"/>
            <w:vAlign w:val="center"/>
          </w:tcPr>
          <w:p w14:paraId="734F2DA6">
            <w:pPr>
              <w:pStyle w:val="7"/>
              <w:tabs>
                <w:tab w:val="left" w:pos="3402"/>
              </w:tabs>
              <w:snapToGrid w:val="0"/>
              <w:spacing w:line="360" w:lineRule="auto"/>
              <w:rPr>
                <w:rFonts w:ascii="Times New Roman" w:hAnsi="Times New Roman" w:cs="宋体"/>
              </w:rPr>
            </w:pPr>
            <w:r>
              <w:rPr>
                <w:rFonts w:hint="eastAsia" w:ascii="Times New Roman" w:hAnsi="Times New Roman" w:cs="宋体"/>
              </w:rPr>
              <w:t>世界殖民体系的形成与瓦解</w:t>
            </w:r>
          </w:p>
          <w:p w14:paraId="689CCD60">
            <w:pPr>
              <w:pStyle w:val="7"/>
              <w:tabs>
                <w:tab w:val="left" w:pos="3402"/>
              </w:tabs>
              <w:snapToGrid w:val="0"/>
              <w:spacing w:line="360" w:lineRule="auto"/>
              <w:jc w:val="center"/>
              <w:rPr>
                <w:rFonts w:ascii="Times New Roman" w:hAnsi="Times New Roman" w:cs="宋体"/>
              </w:rPr>
            </w:pPr>
          </w:p>
        </w:tc>
        <w:tc>
          <w:tcPr>
            <w:tcW w:w="663" w:type="dxa"/>
            <w:shd w:val="clear" w:color="auto" w:fill="auto"/>
            <w:vAlign w:val="center"/>
          </w:tcPr>
          <w:p w14:paraId="607CD247">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形成</w:t>
            </w:r>
          </w:p>
        </w:tc>
        <w:tc>
          <w:tcPr>
            <w:tcW w:w="5529" w:type="dxa"/>
            <w:gridSpan w:val="2"/>
            <w:shd w:val="clear" w:color="auto" w:fill="auto"/>
            <w:vAlign w:val="center"/>
          </w:tcPr>
          <w:p w14:paraId="704CD4D8">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color w:val="FF0000"/>
                <w:u w:val="single"/>
              </w:rPr>
              <w:t>19世纪末20世纪初</w:t>
            </w:r>
            <w:r>
              <w:rPr>
                <w:rFonts w:hint="eastAsia" w:ascii="Times New Roman" w:hAnsi="Times New Roman" w:cs="宋体"/>
              </w:rPr>
              <w:t>，资本主义世界殖民体系最终形成</w:t>
            </w:r>
          </w:p>
        </w:tc>
        <w:tc>
          <w:tcPr>
            <w:tcW w:w="2020" w:type="dxa"/>
            <w:vMerge w:val="continue"/>
            <w:shd w:val="clear" w:color="auto" w:fill="auto"/>
            <w:vAlign w:val="center"/>
          </w:tcPr>
          <w:p w14:paraId="12F3029F">
            <w:pPr>
              <w:pStyle w:val="7"/>
              <w:tabs>
                <w:tab w:val="left" w:pos="3402"/>
              </w:tabs>
              <w:snapToGrid w:val="0"/>
              <w:spacing w:line="360" w:lineRule="auto"/>
              <w:jc w:val="center"/>
              <w:rPr>
                <w:rFonts w:ascii="Times New Roman" w:hAnsi="Times New Roman" w:eastAsia="仿宋" w:cs="仿宋"/>
              </w:rPr>
            </w:pPr>
          </w:p>
        </w:tc>
      </w:tr>
      <w:tr w14:paraId="665F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vAlign w:val="center"/>
          </w:tcPr>
          <w:p w14:paraId="14830E82">
            <w:pPr>
              <w:pStyle w:val="7"/>
              <w:tabs>
                <w:tab w:val="left" w:pos="3402"/>
              </w:tabs>
              <w:snapToGrid w:val="0"/>
              <w:spacing w:line="360" w:lineRule="auto"/>
              <w:jc w:val="center"/>
              <w:rPr>
                <w:rFonts w:ascii="Times New Roman" w:hAnsi="Times New Roman" w:cs="宋体"/>
              </w:rPr>
            </w:pPr>
          </w:p>
        </w:tc>
        <w:tc>
          <w:tcPr>
            <w:tcW w:w="870" w:type="dxa"/>
            <w:vMerge w:val="continue"/>
            <w:shd w:val="clear" w:color="auto" w:fill="auto"/>
            <w:vAlign w:val="center"/>
          </w:tcPr>
          <w:p w14:paraId="456635F2">
            <w:pPr>
              <w:pStyle w:val="7"/>
              <w:tabs>
                <w:tab w:val="left" w:pos="3402"/>
              </w:tabs>
              <w:snapToGrid w:val="0"/>
              <w:spacing w:line="360" w:lineRule="auto"/>
              <w:jc w:val="center"/>
              <w:rPr>
                <w:rFonts w:ascii="Times New Roman" w:hAnsi="Times New Roman" w:cs="宋体"/>
              </w:rPr>
            </w:pPr>
          </w:p>
        </w:tc>
        <w:tc>
          <w:tcPr>
            <w:tcW w:w="663" w:type="dxa"/>
            <w:shd w:val="clear" w:color="auto" w:fill="auto"/>
            <w:vAlign w:val="center"/>
          </w:tcPr>
          <w:p w14:paraId="410A4E33">
            <w:pPr>
              <w:pStyle w:val="7"/>
              <w:tabs>
                <w:tab w:val="left" w:pos="3402"/>
              </w:tabs>
              <w:snapToGrid w:val="0"/>
              <w:spacing w:line="360" w:lineRule="auto"/>
              <w:jc w:val="center"/>
              <w:rPr>
                <w:rFonts w:ascii="Times New Roman" w:hAnsi="Times New Roman" w:cs="宋体"/>
              </w:rPr>
            </w:pPr>
            <w:r>
              <w:rPr>
                <w:rFonts w:hint="eastAsia" w:ascii="Times New Roman" w:hAnsi="Times New Roman" w:cs="宋体"/>
              </w:rPr>
              <w:t>瓦解</w:t>
            </w:r>
          </w:p>
        </w:tc>
        <w:tc>
          <w:tcPr>
            <w:tcW w:w="5529" w:type="dxa"/>
            <w:gridSpan w:val="2"/>
            <w:shd w:val="clear" w:color="auto" w:fill="auto"/>
            <w:vAlign w:val="center"/>
          </w:tcPr>
          <w:p w14:paraId="1A51FDA3">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一战后出现在亚非拉大地上的民族民主运动，沉重打击了帝国主义和殖民主义，动摇了世界殖民体系；1945－1991年，全世界有90多个国家摆脱了殖民统治获得独立，以惊人的速度摧毁了世界殖民体系</w:t>
            </w:r>
          </w:p>
        </w:tc>
        <w:tc>
          <w:tcPr>
            <w:tcW w:w="2020" w:type="dxa"/>
            <w:vMerge w:val="continue"/>
            <w:shd w:val="clear" w:color="auto" w:fill="auto"/>
            <w:vAlign w:val="center"/>
          </w:tcPr>
          <w:p w14:paraId="2386C665">
            <w:pPr>
              <w:pStyle w:val="7"/>
              <w:tabs>
                <w:tab w:val="left" w:pos="3402"/>
              </w:tabs>
              <w:snapToGrid w:val="0"/>
              <w:spacing w:line="360" w:lineRule="auto"/>
              <w:jc w:val="left"/>
              <w:rPr>
                <w:rFonts w:ascii="Times New Roman" w:hAnsi="Times New Roman" w:cs="Times New Roman"/>
              </w:rPr>
            </w:pPr>
          </w:p>
        </w:tc>
      </w:tr>
    </w:tbl>
    <w:p w14:paraId="3275EC44">
      <w:pPr>
        <w:pStyle w:val="7"/>
        <w:tabs>
          <w:tab w:val="left" w:pos="4140"/>
        </w:tabs>
        <w:spacing w:line="312" w:lineRule="auto"/>
        <w:contextualSpacing/>
        <w:rPr>
          <w:rFonts w:ascii="Times New Roman" w:hAnsi="Times New Roman" w:cs="宋体"/>
          <w:b/>
          <w:bCs/>
          <w:color w:val="548235" w:themeColor="accent6" w:themeShade="BF"/>
          <w:lang w:bidi="ar"/>
        </w:rPr>
      </w:pPr>
      <w:r>
        <w:rPr>
          <w:rFonts w:hint="eastAsia" w:ascii="Times New Roman" w:hAnsi="Times New Roman" w:cs="宋体"/>
          <w:b/>
          <w:bCs/>
          <w:color w:val="548235" w:themeColor="accent6" w:themeShade="BF"/>
          <w:lang w:bidi="ar"/>
        </w:rPr>
        <w:t>【认知拓展】</w:t>
      </w:r>
    </w:p>
    <w:p w14:paraId="71A5E2A4">
      <w:pPr>
        <w:pStyle w:val="7"/>
        <w:tabs>
          <w:tab w:val="left" w:pos="4140"/>
        </w:tabs>
        <w:spacing w:line="312" w:lineRule="auto"/>
        <w:contextualSpacing/>
        <w:rPr>
          <w:rFonts w:ascii="Times New Roman" w:hAnsi="Times New Roman" w:eastAsia="仿宋" w:cs="楷体"/>
          <w:b/>
          <w:bCs/>
          <w:color w:val="FF0000"/>
        </w:rPr>
      </w:pPr>
      <w:r>
        <w:rPr>
          <w:rFonts w:hint="eastAsia" w:ascii="Times New Roman" w:hAnsi="Times New Roman" w:eastAsia="仿宋" w:cs="楷体"/>
          <w:b/>
        </w:rPr>
        <w:t>1．西方殖民扩张的三个阶段</w:t>
      </w:r>
      <w:r>
        <w:rPr>
          <w:rFonts w:hint="eastAsia" w:ascii="Times New Roman" w:hAnsi="Times New Roman" w:eastAsia="仿宋" w:cs="楷体"/>
          <w:b/>
          <w:color w:val="FF0000"/>
        </w:rPr>
        <w:t>（扩张的根源是资本主义经济的开放性和扩张性）</w:t>
      </w:r>
    </w:p>
    <w:p w14:paraId="2D95DE93">
      <w:pPr>
        <w:pStyle w:val="7"/>
        <w:tabs>
          <w:tab w:val="left" w:pos="4140"/>
        </w:tabs>
        <w:spacing w:line="312" w:lineRule="auto"/>
        <w:contextualSpacing/>
        <w:rPr>
          <w:rFonts w:ascii="Times New Roman" w:hAnsi="Times New Roman" w:eastAsia="仿宋" w:cs="楷体"/>
          <w:b/>
          <w:bCs/>
          <w:color w:val="FF0000"/>
        </w:rPr>
      </w:pPr>
      <w:r>
        <w:rPr>
          <w:rFonts w:hint="eastAsia" w:ascii="Times New Roman" w:hAnsi="Times New Roman" w:eastAsia="仿宋" w:cs="楷体"/>
          <w:b/>
          <w:bCs/>
          <w:color w:val="FF0000"/>
        </w:rPr>
        <w:drawing>
          <wp:inline distT="0" distB="0" distL="0" distR="0">
            <wp:extent cx="6240780" cy="2828290"/>
            <wp:effectExtent l="0" t="0" r="7620" b="6350"/>
            <wp:docPr id="21148588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5883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2091" cy="2838421"/>
                    </a:xfrm>
                    <a:prstGeom prst="rect">
                      <a:avLst/>
                    </a:prstGeom>
                    <a:noFill/>
                  </pic:spPr>
                </pic:pic>
              </a:graphicData>
            </a:graphic>
          </wp:inline>
        </w:drawing>
      </w:r>
    </w:p>
    <w:p w14:paraId="046DE21B">
      <w:pPr>
        <w:pStyle w:val="35"/>
        <w:spacing w:line="360" w:lineRule="auto"/>
        <w:ind w:firstLine="0" w:firstLineChars="0"/>
        <w:rPr>
          <w:rFonts w:eastAsia="仿宋" w:cs="楷体"/>
          <w:bCs/>
          <w:szCs w:val="21"/>
        </w:rPr>
      </w:pPr>
      <w:r>
        <w:rPr>
          <w:rFonts w:hint="eastAsia" w:eastAsia="仿宋" w:cs="楷体"/>
          <w:bCs/>
          <w:szCs w:val="21"/>
        </w:rPr>
        <w:drawing>
          <wp:inline distT="0" distB="0" distL="0" distR="0">
            <wp:extent cx="6309360" cy="2910840"/>
            <wp:effectExtent l="0" t="0" r="0" b="0"/>
            <wp:docPr id="18347581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5814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l="-1" r="1011"/>
                    <a:stretch>
                      <a:fillRect/>
                    </a:stretch>
                  </pic:blipFill>
                  <pic:spPr>
                    <a:xfrm>
                      <a:off x="0" y="0"/>
                      <a:ext cx="6328728" cy="2919722"/>
                    </a:xfrm>
                    <a:prstGeom prst="rect">
                      <a:avLst/>
                    </a:prstGeom>
                    <a:noFill/>
                    <a:ln>
                      <a:noFill/>
                    </a:ln>
                  </pic:spPr>
                </pic:pic>
              </a:graphicData>
            </a:graphic>
          </wp:inline>
        </w:drawing>
      </w:r>
    </w:p>
    <w:p w14:paraId="715B36EB">
      <w:pPr>
        <w:widowControl/>
        <w:spacing w:line="360" w:lineRule="auto"/>
        <w:jc w:val="left"/>
        <w:rPr>
          <w:rFonts w:eastAsia="楷体" w:cs="楷体"/>
          <w:b/>
          <w:color w:val="000000" w:themeColor="text1"/>
          <w:szCs w:val="21"/>
          <w14:textFill>
            <w14:solidFill>
              <w14:schemeClr w14:val="tx1"/>
            </w14:solidFill>
          </w14:textFill>
        </w:rPr>
      </w:pPr>
      <w:r>
        <w:rPr>
          <w:rFonts w:hint="eastAsia" w:eastAsia="仿宋" w:cs="楷体"/>
          <w:b/>
          <w:color w:val="000000" w:themeColor="text1"/>
          <w:szCs w:val="21"/>
          <w14:textFill>
            <w14:solidFill>
              <w14:schemeClr w14:val="tx1"/>
            </w14:solidFill>
          </w14:textFill>
        </w:rPr>
        <w:t>2．近代大国殖民扩张的特点</w:t>
      </w:r>
    </w:p>
    <w:tbl>
      <w:tblPr>
        <w:tblStyle w:val="13"/>
        <w:tblW w:w="5000" w:type="pct"/>
        <w:tblInd w:w="0" w:type="dxa"/>
        <w:tblLayout w:type="autofit"/>
        <w:tblCellMar>
          <w:top w:w="0" w:type="dxa"/>
          <w:left w:w="0" w:type="dxa"/>
          <w:bottom w:w="0" w:type="dxa"/>
          <w:right w:w="0" w:type="dxa"/>
        </w:tblCellMar>
      </w:tblPr>
      <w:tblGrid>
        <w:gridCol w:w="914"/>
        <w:gridCol w:w="9042"/>
      </w:tblGrid>
      <w:tr w14:paraId="552871D0">
        <w:tblPrEx>
          <w:tblCellMar>
            <w:top w:w="0" w:type="dxa"/>
            <w:left w:w="0" w:type="dxa"/>
            <w:bottom w:w="0" w:type="dxa"/>
            <w:right w:w="0" w:type="dxa"/>
          </w:tblCellMar>
        </w:tblPrEx>
        <w:trPr>
          <w:trHeight w:val="240" w:hRule="atLeast"/>
        </w:trPr>
        <w:tc>
          <w:tcPr>
            <w:tcW w:w="45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32B8D65">
            <w:pPr>
              <w:widowControl/>
              <w:tabs>
                <w:tab w:val="left" w:pos="8789"/>
              </w:tabs>
              <w:spacing w:line="360" w:lineRule="auto"/>
              <w:jc w:val="center"/>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葡萄牙</w:t>
            </w:r>
          </w:p>
        </w:tc>
        <w:tc>
          <w:tcPr>
            <w:tcW w:w="454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26206338">
            <w:pPr>
              <w:widowControl/>
              <w:tabs>
                <w:tab w:val="left" w:pos="8789"/>
              </w:tabs>
              <w:spacing w:line="360" w:lineRule="auto"/>
              <w:jc w:val="left"/>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以侵占军事据点、建立商站为主，同时利用武力垄断商路、暴力掠夺和敲诈勒索来获取财富</w:t>
            </w:r>
          </w:p>
        </w:tc>
      </w:tr>
      <w:tr w14:paraId="7D66170F">
        <w:tblPrEx>
          <w:tblCellMar>
            <w:top w:w="0" w:type="dxa"/>
            <w:left w:w="0" w:type="dxa"/>
            <w:bottom w:w="0" w:type="dxa"/>
            <w:right w:w="0" w:type="dxa"/>
          </w:tblCellMar>
        </w:tblPrEx>
        <w:trPr>
          <w:trHeight w:val="240" w:hRule="atLeast"/>
        </w:trPr>
        <w:tc>
          <w:tcPr>
            <w:tcW w:w="45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CB05D59">
            <w:pPr>
              <w:widowControl/>
              <w:tabs>
                <w:tab w:val="left" w:pos="8789"/>
              </w:tabs>
              <w:spacing w:line="360" w:lineRule="auto"/>
              <w:jc w:val="center"/>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西班牙</w:t>
            </w:r>
          </w:p>
        </w:tc>
        <w:tc>
          <w:tcPr>
            <w:tcW w:w="454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7A5C759">
            <w:pPr>
              <w:widowControl/>
              <w:tabs>
                <w:tab w:val="left" w:pos="8789"/>
              </w:tabs>
              <w:spacing w:line="360" w:lineRule="auto"/>
              <w:jc w:val="left"/>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占领殖民地全境，直接掠夺财富，并在当地建立农业大庄园，以供应欧洲市场</w:t>
            </w:r>
          </w:p>
        </w:tc>
      </w:tr>
      <w:tr w14:paraId="4BE2597B">
        <w:tblPrEx>
          <w:tblCellMar>
            <w:top w:w="0" w:type="dxa"/>
            <w:left w:w="0" w:type="dxa"/>
            <w:bottom w:w="0" w:type="dxa"/>
            <w:right w:w="0" w:type="dxa"/>
          </w:tblCellMar>
        </w:tblPrEx>
        <w:trPr>
          <w:trHeight w:val="240" w:hRule="atLeast"/>
        </w:trPr>
        <w:tc>
          <w:tcPr>
            <w:tcW w:w="45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C62A176">
            <w:pPr>
              <w:widowControl/>
              <w:tabs>
                <w:tab w:val="left" w:pos="8789"/>
              </w:tabs>
              <w:spacing w:line="360" w:lineRule="auto"/>
              <w:jc w:val="center"/>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荷兰</w:t>
            </w:r>
          </w:p>
        </w:tc>
        <w:tc>
          <w:tcPr>
            <w:tcW w:w="454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EFEF5F4">
            <w:pPr>
              <w:widowControl/>
              <w:tabs>
                <w:tab w:val="left" w:pos="8789"/>
              </w:tabs>
              <w:spacing w:line="360" w:lineRule="auto"/>
              <w:jc w:val="left"/>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以政府为后盾，通过发展远洋贸易进行贸易垄断；组建大型商业公司；主要方向为亚洲和北美</w:t>
            </w:r>
          </w:p>
        </w:tc>
      </w:tr>
      <w:tr w14:paraId="48EF4AF5">
        <w:tblPrEx>
          <w:tblCellMar>
            <w:top w:w="0" w:type="dxa"/>
            <w:left w:w="0" w:type="dxa"/>
            <w:bottom w:w="0" w:type="dxa"/>
            <w:right w:w="0" w:type="dxa"/>
          </w:tblCellMar>
        </w:tblPrEx>
        <w:trPr>
          <w:trHeight w:val="240" w:hRule="atLeast"/>
        </w:trPr>
        <w:tc>
          <w:tcPr>
            <w:tcW w:w="45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0143B022">
            <w:pPr>
              <w:widowControl/>
              <w:tabs>
                <w:tab w:val="left" w:pos="8789"/>
              </w:tabs>
              <w:spacing w:line="360" w:lineRule="auto"/>
              <w:jc w:val="center"/>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英国</w:t>
            </w:r>
          </w:p>
        </w:tc>
        <w:tc>
          <w:tcPr>
            <w:tcW w:w="454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61E1FC9">
            <w:pPr>
              <w:widowControl/>
              <w:tabs>
                <w:tab w:val="left" w:pos="8789"/>
              </w:tabs>
              <w:spacing w:line="360" w:lineRule="auto"/>
              <w:jc w:val="left"/>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政府鼓励“海盗式”掠夺，发动一系列商业战争，树立海上霸权，并由此开始在海外积极进行殖民扩张。18世纪下半叶，确立海上霸主地位</w:t>
            </w:r>
          </w:p>
        </w:tc>
      </w:tr>
      <w:tr w14:paraId="779A9010">
        <w:tblPrEx>
          <w:tblCellMar>
            <w:top w:w="0" w:type="dxa"/>
            <w:left w:w="0" w:type="dxa"/>
            <w:bottom w:w="0" w:type="dxa"/>
            <w:right w:w="0" w:type="dxa"/>
          </w:tblCellMar>
        </w:tblPrEx>
        <w:trPr>
          <w:trHeight w:val="240" w:hRule="atLeast"/>
        </w:trPr>
        <w:tc>
          <w:tcPr>
            <w:tcW w:w="45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2BCDE5BB">
            <w:pPr>
              <w:widowControl/>
              <w:tabs>
                <w:tab w:val="left" w:pos="8789"/>
              </w:tabs>
              <w:spacing w:line="360" w:lineRule="auto"/>
              <w:jc w:val="center"/>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美国和</w:t>
            </w:r>
          </w:p>
          <w:p w14:paraId="3B8775C9">
            <w:pPr>
              <w:widowControl/>
              <w:tabs>
                <w:tab w:val="left" w:pos="8789"/>
              </w:tabs>
              <w:spacing w:line="360" w:lineRule="auto"/>
              <w:jc w:val="center"/>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德国</w:t>
            </w:r>
          </w:p>
        </w:tc>
        <w:tc>
          <w:tcPr>
            <w:tcW w:w="454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7B88A56">
            <w:pPr>
              <w:widowControl/>
              <w:tabs>
                <w:tab w:val="left" w:pos="8789"/>
              </w:tabs>
              <w:spacing w:line="360" w:lineRule="auto"/>
              <w:jc w:val="left"/>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第二次工业革命后崛起的帝国主义国家，扩张较晚，但是进展迅速；德国因为要求重新瓜分殖民地，与英法等老牌帝国主义国家矛盾尖锐，进而引发一战</w:t>
            </w:r>
          </w:p>
        </w:tc>
      </w:tr>
      <w:tr w14:paraId="10824178">
        <w:tblPrEx>
          <w:tblCellMar>
            <w:top w:w="0" w:type="dxa"/>
            <w:left w:w="0" w:type="dxa"/>
            <w:bottom w:w="0" w:type="dxa"/>
            <w:right w:w="0" w:type="dxa"/>
          </w:tblCellMar>
        </w:tblPrEx>
        <w:trPr>
          <w:trHeight w:val="240" w:hRule="atLeast"/>
        </w:trPr>
        <w:tc>
          <w:tcPr>
            <w:tcW w:w="45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0FC8F43">
            <w:pPr>
              <w:widowControl/>
              <w:tabs>
                <w:tab w:val="left" w:pos="8789"/>
              </w:tabs>
              <w:spacing w:line="360" w:lineRule="auto"/>
              <w:jc w:val="center"/>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日本和</w:t>
            </w:r>
          </w:p>
          <w:p w14:paraId="290F389B">
            <w:pPr>
              <w:widowControl/>
              <w:tabs>
                <w:tab w:val="left" w:pos="8789"/>
              </w:tabs>
              <w:spacing w:line="360" w:lineRule="auto"/>
              <w:jc w:val="center"/>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俄国</w:t>
            </w:r>
          </w:p>
        </w:tc>
        <w:tc>
          <w:tcPr>
            <w:tcW w:w="454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298FD767">
            <w:pPr>
              <w:widowControl/>
              <w:tabs>
                <w:tab w:val="left" w:pos="8789"/>
              </w:tabs>
              <w:spacing w:line="360" w:lineRule="auto"/>
              <w:jc w:val="left"/>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日本在西方工业文明的冲击下进行了明治维新，实力增强，对外扩张野心巨大；俄国因为自身经济实力较弱则是偏重于对领土的渴求</w:t>
            </w:r>
          </w:p>
        </w:tc>
      </w:tr>
    </w:tbl>
    <w:p w14:paraId="4EB3BA3B">
      <w:pPr>
        <w:widowControl/>
        <w:spacing w:line="360" w:lineRule="auto"/>
        <w:jc w:val="left"/>
        <w:rPr>
          <w:rFonts w:eastAsia="仿宋" w:cs="楷体"/>
          <w:b/>
          <w:color w:val="000000" w:themeColor="text1"/>
          <w:szCs w:val="21"/>
          <w14:textFill>
            <w14:solidFill>
              <w14:schemeClr w14:val="tx1"/>
            </w14:solidFill>
          </w14:textFill>
        </w:rPr>
      </w:pPr>
      <w:r>
        <w:rPr>
          <w:rFonts w:hint="eastAsia" w:eastAsia="仿宋" w:cs="楷体"/>
          <w:b/>
          <w:color w:val="000000" w:themeColor="text1"/>
          <w:szCs w:val="21"/>
          <w14:textFill>
            <w14:solidFill>
              <w14:schemeClr w14:val="tx1"/>
            </w14:solidFill>
          </w14:textFill>
        </w:rPr>
        <w:t>3．第二次世界大战后世界殖民体系崩溃的原因</w:t>
      </w:r>
    </w:p>
    <w:p w14:paraId="74114D20">
      <w:pPr>
        <w:spacing w:line="360" w:lineRule="auto"/>
        <w:jc w:val="center"/>
        <w:rPr>
          <w:rFonts w:eastAsia="仿宋" w:cs="楷体"/>
        </w:rPr>
      </w:pPr>
      <w:r>
        <w:rPr>
          <w:rFonts w:hint="eastAsia" w:eastAsia="仿宋" w:cs="楷体"/>
        </w:rPr>
        <w:drawing>
          <wp:inline distT="0" distB="0" distL="114300" distR="114300">
            <wp:extent cx="2883535" cy="2076450"/>
            <wp:effectExtent l="0" t="0" r="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7"/>
                    <a:stretch>
                      <a:fillRect/>
                    </a:stretch>
                  </pic:blipFill>
                  <pic:spPr>
                    <a:xfrm>
                      <a:off x="0" y="0"/>
                      <a:ext cx="2882265" cy="2075368"/>
                    </a:xfrm>
                    <a:prstGeom prst="rect">
                      <a:avLst/>
                    </a:prstGeom>
                    <a:noFill/>
                    <a:ln>
                      <a:noFill/>
                    </a:ln>
                  </pic:spPr>
                </pic:pic>
              </a:graphicData>
            </a:graphic>
          </wp:inline>
        </w:drawing>
      </w:r>
    </w:p>
    <w:p w14:paraId="43A83165">
      <w:pPr>
        <w:spacing w:line="360" w:lineRule="auto"/>
        <w:rPr>
          <w:rFonts w:eastAsia="仿宋" w:cs="楷体"/>
          <w:bCs/>
          <w:szCs w:val="21"/>
        </w:rPr>
      </w:pPr>
      <w:r>
        <w:rPr>
          <w:rFonts w:hint="eastAsia" w:eastAsia="仿宋" w:cs="楷体"/>
          <w:bCs/>
          <w:szCs w:val="21"/>
        </w:rPr>
        <w:t>这些因素共同作用，最终导致了第二次世界大战后世界殖民体系的崩溃。</w:t>
      </w:r>
    </w:p>
    <w:p w14:paraId="1F2D909F">
      <w:pPr>
        <w:widowControl/>
        <w:spacing w:line="360" w:lineRule="auto"/>
        <w:jc w:val="left"/>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4．15至19世纪的黑人奴隶贸易</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5"/>
        <w:gridCol w:w="9175"/>
      </w:tblGrid>
      <w:tr w14:paraId="291F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785FF976">
            <w:pPr>
              <w:jc w:val="center"/>
              <w:rPr>
                <w:rFonts w:eastAsia="楷体" w:cs="楷体"/>
                <w:bCs/>
              </w:rPr>
            </w:pPr>
            <w:r>
              <w:rPr>
                <w:rFonts w:hint="eastAsia" w:eastAsia="仿宋" w:cs="楷体"/>
                <w:bCs/>
              </w:rPr>
              <w:t>类别</w:t>
            </w:r>
          </w:p>
        </w:tc>
        <w:tc>
          <w:tcPr>
            <w:tcW w:w="0" w:type="auto"/>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0DC26608">
            <w:pPr>
              <w:jc w:val="center"/>
              <w:rPr>
                <w:rFonts w:eastAsia="楷体" w:cs="楷体"/>
                <w:bCs/>
              </w:rPr>
            </w:pPr>
            <w:r>
              <w:rPr>
                <w:rFonts w:hint="eastAsia" w:eastAsia="仿宋" w:cs="楷体"/>
                <w:bCs/>
              </w:rPr>
              <w:t>详情</w:t>
            </w:r>
          </w:p>
        </w:tc>
      </w:tr>
      <w:tr w14:paraId="3A38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79A174E7">
            <w:pPr>
              <w:jc w:val="left"/>
              <w:rPr>
                <w:rFonts w:eastAsia="楷体" w:cs="楷体"/>
              </w:rPr>
            </w:pPr>
            <w:r>
              <w:rPr>
                <w:rFonts w:hint="eastAsia" w:eastAsia="仿宋" w:cs="楷体"/>
              </w:rPr>
              <w:t>兴盛原因</w:t>
            </w:r>
          </w:p>
        </w:tc>
        <w:tc>
          <w:tcPr>
            <w:tcW w:w="0" w:type="auto"/>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2921342E">
            <w:pPr>
              <w:jc w:val="left"/>
              <w:rPr>
                <w:rFonts w:eastAsia="楷体" w:cs="楷体"/>
              </w:rPr>
            </w:pPr>
            <w:r>
              <w:rPr>
                <w:rFonts w:hint="eastAsia" w:eastAsia="仿宋" w:cs="楷体"/>
              </w:rPr>
              <w:t>在欧洲，由于资本主义工场手工业的发展以及人们生活习惯的改变，对热带产品的需求量与日俱增，从而促使西印度及美洲大陆生产热带产品的奴隶种植园获得巨大发展</w:t>
            </w:r>
          </w:p>
        </w:tc>
      </w:tr>
      <w:tr w14:paraId="3EC3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16D6318A">
            <w:pPr>
              <w:jc w:val="left"/>
              <w:rPr>
                <w:rFonts w:eastAsia="楷体" w:cs="楷体"/>
              </w:rPr>
            </w:pPr>
            <w:r>
              <w:rPr>
                <w:rFonts w:hint="eastAsia" w:eastAsia="仿宋" w:cs="楷体"/>
              </w:rPr>
              <w:t>结束原因</w:t>
            </w:r>
          </w:p>
        </w:tc>
        <w:tc>
          <w:tcPr>
            <w:tcW w:w="0" w:type="auto"/>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73BF111A">
            <w:pPr>
              <w:jc w:val="left"/>
              <w:rPr>
                <w:rFonts w:eastAsia="楷体" w:cs="楷体"/>
              </w:rPr>
            </w:pPr>
            <w:r>
              <w:rPr>
                <w:rFonts w:hint="eastAsia" w:eastAsia="仿宋" w:cs="楷体"/>
              </w:rPr>
              <w:t>①进入自由资本主义时期后，资本主义的经济发展逐渐与黑人奴隶贸易发生矛盾，使黑人奴隶贸易日益失去了继续存在的价值</w:t>
            </w:r>
            <w:r>
              <w:rPr>
                <w:rFonts w:hint="eastAsia" w:eastAsia="仿宋" w:cs="楷体"/>
              </w:rPr>
              <w:br w:type="textWrapping"/>
            </w:r>
            <w:r>
              <w:rPr>
                <w:rFonts w:hint="eastAsia" w:eastAsia="仿宋" w:cs="楷体"/>
              </w:rPr>
              <w:t>②黑人的反抗斗争、启蒙思想家的批判、一系列禁止黑人奴隶贸易法令的颁布都起了推动作用</w:t>
            </w:r>
          </w:p>
        </w:tc>
      </w:tr>
      <w:tr w14:paraId="44E5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73C5478D">
            <w:pPr>
              <w:jc w:val="left"/>
              <w:rPr>
                <w:rFonts w:eastAsia="楷体" w:cs="楷体"/>
              </w:rPr>
            </w:pPr>
            <w:r>
              <w:rPr>
                <w:rFonts w:hint="eastAsia" w:eastAsia="仿宋" w:cs="楷体"/>
              </w:rPr>
              <w:t>历史影响</w:t>
            </w:r>
          </w:p>
        </w:tc>
        <w:tc>
          <w:tcPr>
            <w:tcW w:w="0" w:type="auto"/>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0C7FBF1E">
            <w:pPr>
              <w:jc w:val="left"/>
              <w:rPr>
                <w:rFonts w:eastAsia="楷体" w:cs="楷体"/>
              </w:rPr>
            </w:pPr>
            <w:r>
              <w:rPr>
                <w:rFonts w:hint="eastAsia" w:eastAsia="仿宋" w:cs="楷体"/>
              </w:rPr>
              <w:t>①黑奴贸易造成非洲传统文明衰落、社会经济倒退</w:t>
            </w:r>
            <w:r>
              <w:rPr>
                <w:rFonts w:hint="eastAsia" w:eastAsia="仿宋" w:cs="楷体"/>
              </w:rPr>
              <w:br w:type="textWrapping"/>
            </w:r>
            <w:r>
              <w:rPr>
                <w:rFonts w:hint="eastAsia" w:eastAsia="仿宋" w:cs="楷体"/>
              </w:rPr>
              <w:t>②加速了欧洲资本原始积累，也为美洲地区的开发提供了劳动力，传播了非洲文化</w:t>
            </w:r>
          </w:p>
        </w:tc>
      </w:tr>
    </w:tbl>
    <w:p w14:paraId="20213562">
      <w:pPr>
        <w:pStyle w:val="31"/>
        <w:rPr>
          <w:rFonts w:hint="default" w:ascii="Times New Roman" w:hAnsi="Times New Roman"/>
        </w:rPr>
      </w:pPr>
      <w:r>
        <w:rPr>
          <w:rFonts w:ascii="Times New Roman" w:hAnsi="Times New Roman"/>
        </w:rPr>
        <w:t>二、近现代亚非拉国家的独立与发展</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2517"/>
        <w:gridCol w:w="2111"/>
        <w:gridCol w:w="1960"/>
        <w:gridCol w:w="2531"/>
      </w:tblGrid>
      <w:tr w14:paraId="5CDC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7" w:type="pct"/>
            <w:gridSpan w:val="4"/>
            <w:vAlign w:val="center"/>
          </w:tcPr>
          <w:p w14:paraId="7FA322C8">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要点·融通</w:t>
            </w:r>
          </w:p>
        </w:tc>
        <w:tc>
          <w:tcPr>
            <w:tcW w:w="1272" w:type="pct"/>
            <w:vAlign w:val="center"/>
          </w:tcPr>
          <w:p w14:paraId="1B8E217D">
            <w:pPr>
              <w:pStyle w:val="7"/>
              <w:tabs>
                <w:tab w:val="left" w:pos="4140"/>
              </w:tabs>
              <w:snapToGrid w:val="0"/>
              <w:spacing w:line="360" w:lineRule="auto"/>
              <w:jc w:val="center"/>
              <w:rPr>
                <w:rFonts w:ascii="Times New Roman" w:hAnsi="Times New Roman" w:eastAsia="楷体" w:cs="楷体"/>
                <w:color w:val="000000"/>
              </w:rPr>
            </w:pPr>
            <w:r>
              <w:rPr>
                <w:rFonts w:hint="eastAsia" w:ascii="Times New Roman" w:hAnsi="Times New Roman" w:eastAsia="仿宋" w:cs="楷体"/>
                <w:color w:val="000000"/>
              </w:rPr>
              <w:t>理解·深化</w:t>
            </w:r>
          </w:p>
        </w:tc>
      </w:tr>
      <w:tr w14:paraId="5B12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5DA26D71">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项目</w:t>
            </w:r>
          </w:p>
        </w:tc>
        <w:tc>
          <w:tcPr>
            <w:tcW w:w="1265" w:type="pct"/>
            <w:vAlign w:val="center"/>
          </w:tcPr>
          <w:p w14:paraId="77DD4C74">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民族独立运动兴起</w:t>
            </w:r>
          </w:p>
        </w:tc>
        <w:tc>
          <w:tcPr>
            <w:tcW w:w="1061" w:type="pct"/>
            <w:vAlign w:val="center"/>
          </w:tcPr>
          <w:p w14:paraId="0061F61B">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民族民主运动高涨</w:t>
            </w:r>
          </w:p>
        </w:tc>
        <w:tc>
          <w:tcPr>
            <w:tcW w:w="985" w:type="pct"/>
            <w:vAlign w:val="center"/>
          </w:tcPr>
          <w:p w14:paraId="1936D49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民族民主运动顶峰</w:t>
            </w:r>
          </w:p>
        </w:tc>
        <w:tc>
          <w:tcPr>
            <w:tcW w:w="1272" w:type="pct"/>
            <w:vMerge w:val="restart"/>
            <w:vAlign w:val="center"/>
          </w:tcPr>
          <w:p w14:paraId="126F3D3F">
            <w:pPr>
              <w:pStyle w:val="7"/>
              <w:tabs>
                <w:tab w:val="left" w:pos="4200"/>
              </w:tabs>
              <w:spacing w:line="312" w:lineRule="auto"/>
              <w:contextualSpacing/>
              <w:rPr>
                <w:rFonts w:ascii="Times New Roman" w:hAnsi="Times New Roman" w:eastAsia="仿宋" w:cs="楷体"/>
                <w:b/>
              </w:rPr>
            </w:pPr>
            <w:r>
              <w:rPr>
                <w:rFonts w:hint="eastAsia" w:ascii="Times New Roman" w:hAnsi="Times New Roman" w:eastAsia="仿宋" w:cs="楷体"/>
                <w:b/>
                <w:bCs/>
                <w:color w:val="548235" w:themeColor="accent6" w:themeShade="BF"/>
              </w:rPr>
              <w:drawing>
                <wp:inline distT="0" distB="0" distL="114300" distR="114300">
                  <wp:extent cx="182245" cy="182245"/>
                  <wp:effectExtent l="0" t="0" r="635" b="635"/>
                  <wp:docPr id="2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核心概念</w:t>
            </w:r>
            <w:r>
              <w:rPr>
                <w:rFonts w:hint="eastAsia" w:ascii="Times New Roman" w:hAnsi="Times New Roman" w:eastAsia="仿宋" w:cs="楷体"/>
                <w:b/>
                <w:bCs/>
                <w:color w:val="548235" w:themeColor="accent6" w:themeShade="BF"/>
                <w:lang w:bidi="ar"/>
              </w:rPr>
              <w:t xml:space="preserve"> </w:t>
            </w:r>
          </w:p>
          <w:p w14:paraId="32124E7A">
            <w:pPr>
              <w:pStyle w:val="7"/>
              <w:tabs>
                <w:tab w:val="left" w:pos="4140"/>
              </w:tabs>
              <w:snapToGrid w:val="0"/>
              <w:spacing w:line="360" w:lineRule="auto"/>
              <w:jc w:val="left"/>
              <w:rPr>
                <w:rFonts w:ascii="Times New Roman" w:hAnsi="Times New Roman" w:eastAsia="仿宋" w:cs="楷体"/>
                <w:color w:val="000000"/>
              </w:rPr>
            </w:pPr>
            <w:r>
              <w:rPr>
                <w:rFonts w:hint="eastAsia" w:ascii="Times New Roman" w:hAnsi="Times New Roman" w:eastAsia="仿宋" w:cs="楷体"/>
                <w:color w:val="000000"/>
              </w:rPr>
              <w:t>民族民主运动：涵盖“民族独立”与“民主改革”双重目标的斗争，既反对外国殖民统治，也追求国内政治民主化、社会改革等，其发展推动了世界殖民体系的瓦解。</w:t>
            </w:r>
          </w:p>
          <w:p w14:paraId="4E7A9E5D">
            <w:pPr>
              <w:pStyle w:val="7"/>
              <w:tabs>
                <w:tab w:val="left" w:pos="4140"/>
              </w:tabs>
              <w:spacing w:line="312" w:lineRule="auto"/>
              <w:contextualSpacing/>
              <w:jc w:val="left"/>
              <w:rPr>
                <w:rFonts w:ascii="Times New Roman" w:hAnsi="Times New Roman" w:eastAsia="仿宋" w:cs="楷体"/>
                <w:color w:val="000000"/>
              </w:rPr>
            </w:pPr>
            <w:r>
              <w:rPr>
                <w:rFonts w:hint="eastAsia" w:ascii="Times New Roman" w:hAnsi="Times New Roman" w:eastAsia="仿宋" w:cs="楷体"/>
                <w:b/>
                <w:color w:val="548235" w:themeColor="accent6" w:themeShade="BF"/>
              </w:rPr>
              <w:drawing>
                <wp:inline distT="0" distB="0" distL="114300" distR="114300">
                  <wp:extent cx="182245" cy="182245"/>
                  <wp:effectExtent l="0" t="0" r="635" b="635"/>
                  <wp:docPr id="2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p>
          <w:p w14:paraId="0F7691E6">
            <w:pPr>
              <w:pStyle w:val="7"/>
              <w:tabs>
                <w:tab w:val="left" w:pos="4140"/>
              </w:tabs>
              <w:snapToGrid w:val="0"/>
              <w:spacing w:line="360" w:lineRule="auto"/>
              <w:jc w:val="left"/>
              <w:rPr>
                <w:rFonts w:ascii="Times New Roman" w:hAnsi="Times New Roman" w:eastAsia="仿宋" w:cs="楷体"/>
                <w:color w:val="000000"/>
              </w:rPr>
            </w:pPr>
            <w:r>
              <w:rPr>
                <w:rFonts w:hint="eastAsia" w:ascii="Times New Roman" w:hAnsi="Times New Roman" w:eastAsia="仿宋" w:cs="楷体"/>
                <w:color w:val="000000"/>
              </w:rPr>
              <w:t>亚洲与非洲民族运动的阶段性差异：</w:t>
            </w:r>
          </w:p>
          <w:p w14:paraId="00BE4DB4">
            <w:pPr>
              <w:pStyle w:val="7"/>
              <w:tabs>
                <w:tab w:val="left" w:pos="4140"/>
              </w:tabs>
              <w:snapToGrid w:val="0"/>
              <w:spacing w:line="360" w:lineRule="auto"/>
              <w:jc w:val="left"/>
              <w:rPr>
                <w:rFonts w:ascii="Times New Roman" w:hAnsi="Times New Roman" w:eastAsia="仿宋" w:cs="楷体"/>
                <w:color w:val="FF0000"/>
              </w:rPr>
            </w:pPr>
            <w:r>
              <w:rPr>
                <w:rFonts w:hint="eastAsia" w:ascii="Times New Roman" w:hAnsi="Times New Roman" w:eastAsia="仿宋" w:cs="楷体"/>
                <w:color w:val="FF0000"/>
              </w:rPr>
              <w:t>亚洲19世纪末以资产阶级改良和革命为主；一战后转向群众运动；二战后通过民族解放战争与和平独立运动实现民族独立。非洲19世纪末以武装反殖为主；一战后出现政党领导的斗争；二战后大规模民族独立浪潮，直接冲击殖民体系崩溃。</w:t>
            </w:r>
          </w:p>
          <w:p w14:paraId="65332804">
            <w:pPr>
              <w:pStyle w:val="7"/>
              <w:tabs>
                <w:tab w:val="left" w:pos="4140"/>
              </w:tabs>
              <w:snapToGrid w:val="0"/>
              <w:spacing w:line="360" w:lineRule="auto"/>
              <w:jc w:val="left"/>
              <w:rPr>
                <w:rFonts w:ascii="Times New Roman" w:hAnsi="Times New Roman" w:eastAsia="楷体" w:cs="楷体"/>
                <w:color w:val="000000"/>
              </w:rPr>
            </w:pPr>
          </w:p>
        </w:tc>
      </w:tr>
      <w:tr w14:paraId="7F4C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5CEE64C1">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时间</w:t>
            </w:r>
          </w:p>
        </w:tc>
        <w:tc>
          <w:tcPr>
            <w:tcW w:w="1265" w:type="pct"/>
            <w:vAlign w:val="center"/>
          </w:tcPr>
          <w:p w14:paraId="7233E2FD">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19世纪到20世纪初</w:t>
            </w:r>
          </w:p>
        </w:tc>
        <w:tc>
          <w:tcPr>
            <w:tcW w:w="1061" w:type="pct"/>
            <w:vAlign w:val="center"/>
          </w:tcPr>
          <w:p w14:paraId="648AC5A2">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第一次世界大战后</w:t>
            </w:r>
          </w:p>
        </w:tc>
        <w:tc>
          <w:tcPr>
            <w:tcW w:w="985" w:type="pct"/>
            <w:vAlign w:val="center"/>
          </w:tcPr>
          <w:p w14:paraId="49CFDF02">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第二次世界大战后</w:t>
            </w:r>
          </w:p>
        </w:tc>
        <w:tc>
          <w:tcPr>
            <w:tcW w:w="1272" w:type="pct"/>
            <w:vMerge w:val="continue"/>
            <w:vAlign w:val="center"/>
          </w:tcPr>
          <w:p w14:paraId="41AE912D">
            <w:pPr>
              <w:pStyle w:val="7"/>
              <w:tabs>
                <w:tab w:val="left" w:pos="4140"/>
              </w:tabs>
              <w:snapToGrid w:val="0"/>
              <w:spacing w:line="360" w:lineRule="auto"/>
              <w:jc w:val="left"/>
              <w:rPr>
                <w:rFonts w:ascii="Times New Roman" w:hAnsi="Times New Roman" w:eastAsia="楷体" w:cs="楷体"/>
                <w:color w:val="000000"/>
              </w:rPr>
            </w:pPr>
          </w:p>
        </w:tc>
      </w:tr>
      <w:tr w14:paraId="52B9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166CF092">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拉美</w:t>
            </w:r>
          </w:p>
        </w:tc>
        <w:tc>
          <w:tcPr>
            <w:tcW w:w="1265" w:type="pct"/>
            <w:vAlign w:val="center"/>
          </w:tcPr>
          <w:p w14:paraId="13EAE323">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（1）海地独立。</w:t>
            </w:r>
          </w:p>
          <w:p w14:paraId="7FAE5F7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（2）西属殖民地基本独立。</w:t>
            </w:r>
          </w:p>
          <w:p w14:paraId="1303EF32">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（3）巴西建立共和国。</w:t>
            </w:r>
          </w:p>
          <w:p w14:paraId="5B57CB8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（4）</w:t>
            </w:r>
            <w:r>
              <w:rPr>
                <w:rFonts w:hint="eastAsia" w:ascii="Times New Roman" w:hAnsi="Times New Roman" w:cs="宋体"/>
                <w:color w:val="FF0000"/>
                <w:u w:val="single"/>
              </w:rPr>
              <w:t>墨西哥</w:t>
            </w:r>
            <w:r>
              <w:rPr>
                <w:rFonts w:hint="eastAsia" w:ascii="Times New Roman" w:hAnsi="Times New Roman" w:cs="宋体"/>
                <w:color w:val="000000"/>
              </w:rPr>
              <w:t>爆发资产阶级革命</w:t>
            </w:r>
          </w:p>
        </w:tc>
        <w:tc>
          <w:tcPr>
            <w:tcW w:w="1061" w:type="pct"/>
            <w:vAlign w:val="center"/>
          </w:tcPr>
          <w:p w14:paraId="6097A875">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（1）阿根廷工人罢工。</w:t>
            </w:r>
          </w:p>
          <w:p w14:paraId="212C38B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（2）尼加拉瓜桑地诺抗美斗争。</w:t>
            </w:r>
          </w:p>
          <w:p w14:paraId="68AC0FD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（3）墨西哥卡德纳斯改革</w:t>
            </w:r>
          </w:p>
        </w:tc>
        <w:tc>
          <w:tcPr>
            <w:tcW w:w="985" w:type="pct"/>
            <w:vAlign w:val="center"/>
          </w:tcPr>
          <w:p w14:paraId="52F80DC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w:t>
            </w:r>
            <w:r>
              <w:rPr>
                <w:rFonts w:hint="eastAsia" w:ascii="Times New Roman" w:hAnsi="Times New Roman" w:cs="宋体"/>
                <w:color w:val="FF0000"/>
                <w:u w:val="single"/>
              </w:rPr>
              <w:t>古巴</w:t>
            </w:r>
            <w:r>
              <w:rPr>
                <w:rFonts w:hint="eastAsia" w:ascii="Times New Roman" w:hAnsi="Times New Roman" w:cs="宋体"/>
                <w:color w:val="000000"/>
              </w:rPr>
              <w:t>建立社会主义国家。</w:t>
            </w:r>
          </w:p>
          <w:p w14:paraId="774358D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（2）巴拿马收回巴拿马运河区全部主权</w:t>
            </w:r>
          </w:p>
        </w:tc>
        <w:tc>
          <w:tcPr>
            <w:tcW w:w="1272" w:type="pct"/>
            <w:vMerge w:val="continue"/>
            <w:vAlign w:val="center"/>
          </w:tcPr>
          <w:p w14:paraId="0D1D62DF">
            <w:pPr>
              <w:pStyle w:val="7"/>
              <w:tabs>
                <w:tab w:val="left" w:pos="4140"/>
              </w:tabs>
              <w:snapToGrid w:val="0"/>
              <w:spacing w:line="360" w:lineRule="auto"/>
              <w:jc w:val="left"/>
              <w:rPr>
                <w:rFonts w:ascii="Times New Roman" w:hAnsi="Times New Roman" w:cs="Times New Roman"/>
                <w:color w:val="000000"/>
              </w:rPr>
            </w:pPr>
          </w:p>
        </w:tc>
      </w:tr>
      <w:tr w14:paraId="4B38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0C4EC5EC">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亚洲</w:t>
            </w:r>
          </w:p>
        </w:tc>
        <w:tc>
          <w:tcPr>
            <w:tcW w:w="1265" w:type="pct"/>
            <w:vAlign w:val="center"/>
          </w:tcPr>
          <w:p w14:paraId="18C5A6A5">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“亚洲觉醒”</w:t>
            </w:r>
          </w:p>
          <w:p w14:paraId="01D65EAE">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（1）印度：建立国民大会党，发动孟买总罢工。</w:t>
            </w:r>
          </w:p>
          <w:p w14:paraId="0F9C9BB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（2）伊朗立宪革命。</w:t>
            </w:r>
          </w:p>
          <w:p w14:paraId="4215909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（3）中国</w:t>
            </w:r>
            <w:r>
              <w:rPr>
                <w:rFonts w:hint="eastAsia" w:ascii="Times New Roman" w:hAnsi="Times New Roman" w:cs="宋体"/>
                <w:color w:val="FF0000"/>
                <w:u w:val="single"/>
              </w:rPr>
              <w:t>辛亥革命</w:t>
            </w:r>
          </w:p>
        </w:tc>
        <w:tc>
          <w:tcPr>
            <w:tcW w:w="1061" w:type="pct"/>
            <w:vAlign w:val="center"/>
          </w:tcPr>
          <w:p w14:paraId="04638E73">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（1）中国国民大革命。</w:t>
            </w:r>
          </w:p>
          <w:p w14:paraId="03F3A9D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（2）印度尼西亚反荷兰民族大起义。</w:t>
            </w:r>
          </w:p>
          <w:p w14:paraId="7063C106">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（3）越南抗法斗争。</w:t>
            </w:r>
          </w:p>
          <w:p w14:paraId="564B1967">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（4）印度“</w:t>
            </w:r>
            <w:r>
              <w:rPr>
                <w:rFonts w:hint="eastAsia" w:ascii="Times New Roman" w:hAnsi="Times New Roman" w:cs="宋体"/>
                <w:color w:val="FF0000"/>
                <w:u w:val="single"/>
              </w:rPr>
              <w:t>非暴力不合作</w:t>
            </w:r>
            <w:r>
              <w:rPr>
                <w:rFonts w:hint="eastAsia" w:ascii="Times New Roman" w:hAnsi="Times New Roman" w:cs="宋体"/>
                <w:color w:val="000000"/>
              </w:rPr>
              <w:t>”运动</w:t>
            </w:r>
          </w:p>
        </w:tc>
        <w:tc>
          <w:tcPr>
            <w:tcW w:w="985" w:type="pct"/>
            <w:vAlign w:val="center"/>
          </w:tcPr>
          <w:p w14:paraId="4D1FF125">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（1）印巴分治。</w:t>
            </w:r>
          </w:p>
          <w:p w14:paraId="33E478AA">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（2）印度尼西亚、新加坡等东南亚国家纷纷独立。</w:t>
            </w:r>
          </w:p>
          <w:p w14:paraId="036116B9">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（3）新中国成立</w:t>
            </w:r>
          </w:p>
        </w:tc>
        <w:tc>
          <w:tcPr>
            <w:tcW w:w="1272" w:type="pct"/>
            <w:vMerge w:val="continue"/>
            <w:vAlign w:val="center"/>
          </w:tcPr>
          <w:p w14:paraId="7612EC5F">
            <w:pPr>
              <w:pStyle w:val="7"/>
              <w:tabs>
                <w:tab w:val="left" w:pos="4140"/>
              </w:tabs>
              <w:snapToGrid w:val="0"/>
              <w:spacing w:line="360" w:lineRule="auto"/>
              <w:jc w:val="left"/>
              <w:rPr>
                <w:rFonts w:ascii="Times New Roman" w:hAnsi="Times New Roman" w:cs="Times New Roman"/>
                <w:color w:val="000000"/>
              </w:rPr>
            </w:pPr>
          </w:p>
        </w:tc>
      </w:tr>
      <w:tr w14:paraId="3FA2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4F025611">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非洲</w:t>
            </w:r>
          </w:p>
        </w:tc>
        <w:tc>
          <w:tcPr>
            <w:tcW w:w="1265" w:type="pct"/>
            <w:vAlign w:val="center"/>
          </w:tcPr>
          <w:p w14:paraId="5B4FB41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（1）埃及抗英：成立祖国党。</w:t>
            </w:r>
          </w:p>
          <w:p w14:paraId="313B1CA6">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（2）苏丹马赫迪起义。</w:t>
            </w:r>
          </w:p>
          <w:p w14:paraId="73B03E7B">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（3）埃塞俄比亚抗意斗争胜利</w:t>
            </w:r>
          </w:p>
        </w:tc>
        <w:tc>
          <w:tcPr>
            <w:tcW w:w="1061" w:type="pct"/>
            <w:vAlign w:val="center"/>
          </w:tcPr>
          <w:p w14:paraId="184AB1C3">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（1）埃及华夫脱运动。</w:t>
            </w:r>
          </w:p>
          <w:p w14:paraId="3BEAF013">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（2）摩洛哥酋长克里姆反对殖民侵略。</w:t>
            </w:r>
          </w:p>
          <w:p w14:paraId="38BFC957">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w:t>
            </w:r>
            <w:r>
              <w:rPr>
                <w:rFonts w:hint="eastAsia" w:ascii="Times New Roman" w:hAnsi="Times New Roman" w:cs="宋体"/>
                <w:color w:val="FF0000"/>
                <w:u w:val="single"/>
              </w:rPr>
              <w:t>埃塞俄比亚</w:t>
            </w:r>
            <w:r>
              <w:rPr>
                <w:rFonts w:hint="eastAsia" w:ascii="Times New Roman" w:hAnsi="Times New Roman" w:cs="宋体"/>
                <w:color w:val="000000"/>
              </w:rPr>
              <w:t>反对意大利法西斯斗争</w:t>
            </w:r>
          </w:p>
        </w:tc>
        <w:tc>
          <w:tcPr>
            <w:tcW w:w="985" w:type="pct"/>
            <w:vAlign w:val="center"/>
          </w:tcPr>
          <w:p w14:paraId="7B3BBE55">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（1）埃及共和国成立并收回</w:t>
            </w:r>
            <w:r>
              <w:rPr>
                <w:rFonts w:hint="eastAsia" w:ascii="Times New Roman" w:hAnsi="Times New Roman" w:cs="宋体"/>
                <w:color w:val="FF0000"/>
                <w:u w:val="single"/>
              </w:rPr>
              <w:t>苏伊士运河主权</w:t>
            </w:r>
            <w:r>
              <w:rPr>
                <w:rFonts w:hint="eastAsia" w:ascii="Times New Roman" w:hAnsi="Times New Roman" w:cs="宋体"/>
                <w:color w:val="000000"/>
              </w:rPr>
              <w:t>。</w:t>
            </w:r>
          </w:p>
          <w:p w14:paraId="682FC49E">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（2）阿尔及利亚独立</w:t>
            </w:r>
          </w:p>
        </w:tc>
        <w:tc>
          <w:tcPr>
            <w:tcW w:w="1272" w:type="pct"/>
            <w:vMerge w:val="continue"/>
            <w:vAlign w:val="center"/>
          </w:tcPr>
          <w:p w14:paraId="552B3B57">
            <w:pPr>
              <w:pStyle w:val="7"/>
              <w:tabs>
                <w:tab w:val="left" w:pos="4140"/>
              </w:tabs>
              <w:snapToGrid w:val="0"/>
              <w:spacing w:line="360" w:lineRule="auto"/>
              <w:jc w:val="left"/>
              <w:rPr>
                <w:rFonts w:ascii="Times New Roman" w:hAnsi="Times New Roman" w:cs="Times New Roman"/>
                <w:color w:val="000000"/>
              </w:rPr>
            </w:pPr>
          </w:p>
        </w:tc>
      </w:tr>
      <w:tr w14:paraId="6C18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43695FF5">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影响</w:t>
            </w:r>
          </w:p>
        </w:tc>
        <w:tc>
          <w:tcPr>
            <w:tcW w:w="1265" w:type="pct"/>
            <w:vAlign w:val="center"/>
          </w:tcPr>
          <w:p w14:paraId="6A98A877">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为后续民族独立运动奠定基础</w:t>
            </w:r>
          </w:p>
        </w:tc>
        <w:tc>
          <w:tcPr>
            <w:tcW w:w="1061" w:type="pct"/>
            <w:vAlign w:val="center"/>
          </w:tcPr>
          <w:p w14:paraId="4FA3B4E6">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动摇世界殖民体系</w:t>
            </w:r>
          </w:p>
        </w:tc>
        <w:tc>
          <w:tcPr>
            <w:tcW w:w="985" w:type="pct"/>
            <w:vAlign w:val="center"/>
          </w:tcPr>
          <w:p w14:paraId="2C8528AE">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世界殖民体系最终瓦解</w:t>
            </w:r>
          </w:p>
        </w:tc>
        <w:tc>
          <w:tcPr>
            <w:tcW w:w="1272" w:type="pct"/>
            <w:vMerge w:val="continue"/>
            <w:vAlign w:val="center"/>
          </w:tcPr>
          <w:p w14:paraId="159BD4C4">
            <w:pPr>
              <w:pStyle w:val="7"/>
              <w:tabs>
                <w:tab w:val="left" w:pos="4140"/>
              </w:tabs>
              <w:snapToGrid w:val="0"/>
              <w:spacing w:line="360" w:lineRule="auto"/>
              <w:jc w:val="left"/>
              <w:rPr>
                <w:rFonts w:ascii="Times New Roman" w:hAnsi="Times New Roman" w:cs="Times New Roman"/>
                <w:color w:val="000000"/>
              </w:rPr>
            </w:pPr>
          </w:p>
        </w:tc>
      </w:tr>
    </w:tbl>
    <w:p w14:paraId="13504BA5">
      <w:pPr>
        <w:pStyle w:val="7"/>
        <w:tabs>
          <w:tab w:val="left" w:pos="4140"/>
        </w:tabs>
        <w:spacing w:line="312" w:lineRule="auto"/>
        <w:contextualSpacing/>
        <w:rPr>
          <w:rFonts w:ascii="Times New Roman" w:hAnsi="Times New Roman" w:cs="宋体"/>
          <w:b/>
          <w:bCs/>
          <w:color w:val="548235" w:themeColor="accent6" w:themeShade="BF"/>
          <w:lang w:bidi="ar"/>
        </w:rPr>
      </w:pPr>
      <w:r>
        <w:rPr>
          <w:rFonts w:hint="eastAsia" w:ascii="Times New Roman" w:hAnsi="Times New Roman" w:cs="宋体"/>
          <w:b/>
          <w:bCs/>
          <w:color w:val="548235" w:themeColor="accent6" w:themeShade="BF"/>
          <w:lang w:bidi="ar"/>
        </w:rPr>
        <w:t>【认知拓展】</w:t>
      </w:r>
    </w:p>
    <w:p w14:paraId="47220287">
      <w:pPr>
        <w:pStyle w:val="7"/>
        <w:tabs>
          <w:tab w:val="left" w:pos="4253"/>
        </w:tabs>
        <w:spacing w:line="360" w:lineRule="auto"/>
        <w:rPr>
          <w:rFonts w:ascii="Times New Roman" w:hAnsi="Times New Roman" w:eastAsia="仿宋" w:cs="楷体"/>
          <w:b/>
          <w:bCs/>
          <w:color w:val="000000" w:themeColor="text1"/>
          <w14:textFill>
            <w14:solidFill>
              <w14:schemeClr w14:val="tx1"/>
            </w14:solidFill>
          </w14:textFill>
        </w:rPr>
      </w:pPr>
      <w:r>
        <w:rPr>
          <w:rFonts w:hint="eastAsia" w:ascii="Times New Roman" w:hAnsi="Times New Roman" w:eastAsia="仿宋" w:cs="楷体"/>
          <w:b/>
          <w:bCs/>
          <w:color w:val="000000" w:themeColor="text1"/>
          <w14:textFill>
            <w14:solidFill>
              <w14:schemeClr w14:val="tx1"/>
            </w14:solidFill>
          </w14:textFill>
        </w:rPr>
        <w:t>1．“亚洲觉醒”的四大特点</w:t>
      </w:r>
    </w:p>
    <w:p w14:paraId="4A72CF23">
      <w:pPr>
        <w:pStyle w:val="7"/>
        <w:tabs>
          <w:tab w:val="left" w:pos="4253"/>
        </w:tabs>
        <w:spacing w:line="360" w:lineRule="auto"/>
        <w:jc w:val="center"/>
        <w:rPr>
          <w:rFonts w:ascii="Times New Roman" w:hAnsi="Times New Roman" w:eastAsia="仿宋"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drawing>
          <wp:inline distT="0" distB="0" distL="114300" distR="114300">
            <wp:extent cx="2882265" cy="2750820"/>
            <wp:effectExtent l="0" t="0" r="13335" b="762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8"/>
                    <a:stretch>
                      <a:fillRect/>
                    </a:stretch>
                  </pic:blipFill>
                  <pic:spPr>
                    <a:xfrm>
                      <a:off x="0" y="0"/>
                      <a:ext cx="2882265" cy="2750820"/>
                    </a:xfrm>
                    <a:prstGeom prst="rect">
                      <a:avLst/>
                    </a:prstGeom>
                    <a:noFill/>
                    <a:ln>
                      <a:noFill/>
                    </a:ln>
                  </pic:spPr>
                </pic:pic>
              </a:graphicData>
            </a:graphic>
          </wp:inline>
        </w:drawing>
      </w:r>
    </w:p>
    <w:p w14:paraId="388C1713">
      <w:pPr>
        <w:tabs>
          <w:tab w:val="left" w:pos="8789"/>
        </w:tabs>
        <w:spacing w:line="360" w:lineRule="auto"/>
        <w:jc w:val="left"/>
        <w:rPr>
          <w:rFonts w:eastAsia="楷体" w:cs="楷体"/>
          <w:b/>
          <w:bCs/>
          <w:color w:val="000000" w:themeColor="text1"/>
          <w:szCs w:val="21"/>
          <w14:textFill>
            <w14:solidFill>
              <w14:schemeClr w14:val="tx1"/>
            </w14:solidFill>
          </w14:textFill>
        </w:rPr>
      </w:pPr>
      <w:r>
        <w:rPr>
          <w:rFonts w:hint="eastAsia" w:eastAsia="仿宋" w:cs="楷体"/>
          <w:b/>
          <w:bCs/>
          <w:color w:val="000000" w:themeColor="text1"/>
          <w:szCs w:val="21"/>
          <w14:textFill>
            <w14:solidFill>
              <w14:schemeClr w14:val="tx1"/>
            </w14:solidFill>
          </w14:textFill>
        </w:rPr>
        <w:t>2．历史解释——亚非拉民族独立运动的特点和意义</w:t>
      </w:r>
    </w:p>
    <w:tbl>
      <w:tblPr>
        <w:tblStyle w:val="13"/>
        <w:tblW w:w="5000" w:type="pct"/>
        <w:tblInd w:w="0" w:type="dxa"/>
        <w:tblLayout w:type="autofit"/>
        <w:tblCellMar>
          <w:top w:w="0" w:type="dxa"/>
          <w:left w:w="0" w:type="dxa"/>
          <w:bottom w:w="0" w:type="dxa"/>
          <w:right w:w="0" w:type="dxa"/>
        </w:tblCellMar>
      </w:tblPr>
      <w:tblGrid>
        <w:gridCol w:w="695"/>
        <w:gridCol w:w="1254"/>
        <w:gridCol w:w="8007"/>
      </w:tblGrid>
      <w:tr w14:paraId="02A630E1">
        <w:trPr>
          <w:trHeight w:val="20" w:hRule="atLeast"/>
        </w:trPr>
        <w:tc>
          <w:tcPr>
            <w:tcW w:w="349"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974D1DD">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特点</w:t>
            </w:r>
          </w:p>
        </w:tc>
        <w:tc>
          <w:tcPr>
            <w:tcW w:w="63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1C07440">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主要任务</w:t>
            </w:r>
          </w:p>
        </w:tc>
        <w:tc>
          <w:tcPr>
            <w:tcW w:w="402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035255A">
            <w:pPr>
              <w:widowControl/>
              <w:spacing w:line="360" w:lineRule="auto"/>
              <w:jc w:val="left"/>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肩负着反帝反封建的双重革命任务，这反映了在资本主义世界殖民体系之下，殖民地半殖民地人民渴望独立和自由的强烈愿望</w:t>
            </w:r>
          </w:p>
        </w:tc>
      </w:tr>
      <w:tr w14:paraId="01F0B425">
        <w:tblPrEx>
          <w:tblCellMar>
            <w:top w:w="0" w:type="dxa"/>
            <w:left w:w="0" w:type="dxa"/>
            <w:bottom w:w="0" w:type="dxa"/>
            <w:right w:w="0" w:type="dxa"/>
          </w:tblCellMar>
        </w:tblPrEx>
        <w:trPr>
          <w:trHeight w:val="20" w:hRule="atLeast"/>
        </w:trPr>
        <w:tc>
          <w:tcPr>
            <w:tcW w:w="349" w:type="pct"/>
            <w:vMerge w:val="continue"/>
            <w:tcBorders>
              <w:top w:val="single" w:color="000000" w:sz="8" w:space="0"/>
              <w:left w:val="single" w:color="000000" w:sz="8" w:space="0"/>
              <w:bottom w:val="single" w:color="000000" w:sz="8" w:space="0"/>
              <w:right w:val="single" w:color="000000" w:sz="8" w:space="0"/>
            </w:tcBorders>
            <w:vAlign w:val="center"/>
          </w:tcPr>
          <w:p w14:paraId="363233F9">
            <w:pPr>
              <w:widowControl/>
              <w:spacing w:line="360" w:lineRule="auto"/>
              <w:jc w:val="left"/>
              <w:rPr>
                <w:rFonts w:ascii="仿宋" w:hAnsi="仿宋" w:eastAsia="仿宋" w:cs="楷体"/>
                <w:color w:val="000000" w:themeColor="text1"/>
                <w:szCs w:val="21"/>
                <w14:textFill>
                  <w14:solidFill>
                    <w14:schemeClr w14:val="tx1"/>
                  </w14:solidFill>
                </w14:textFill>
              </w:rPr>
            </w:pPr>
          </w:p>
        </w:tc>
        <w:tc>
          <w:tcPr>
            <w:tcW w:w="63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43D8286">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斗争形式</w:t>
            </w:r>
          </w:p>
        </w:tc>
        <w:tc>
          <w:tcPr>
            <w:tcW w:w="402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AC8A739">
            <w:pPr>
              <w:widowControl/>
              <w:spacing w:line="360" w:lineRule="auto"/>
              <w:jc w:val="left"/>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亚非拉民族独立运动斗争的主要形式是武装斗争和武装起义，属于旧式的反侵略斗争</w:t>
            </w:r>
          </w:p>
        </w:tc>
      </w:tr>
      <w:tr w14:paraId="19981293">
        <w:tblPrEx>
          <w:tblCellMar>
            <w:top w:w="0" w:type="dxa"/>
            <w:left w:w="0" w:type="dxa"/>
            <w:bottom w:w="0" w:type="dxa"/>
            <w:right w:w="0" w:type="dxa"/>
          </w:tblCellMar>
        </w:tblPrEx>
        <w:trPr>
          <w:trHeight w:val="20" w:hRule="atLeast"/>
        </w:trPr>
        <w:tc>
          <w:tcPr>
            <w:tcW w:w="349" w:type="pct"/>
            <w:vMerge w:val="continue"/>
            <w:tcBorders>
              <w:top w:val="single" w:color="000000" w:sz="8" w:space="0"/>
              <w:left w:val="single" w:color="000000" w:sz="8" w:space="0"/>
              <w:bottom w:val="single" w:color="000000" w:sz="8" w:space="0"/>
              <w:right w:val="single" w:color="000000" w:sz="8" w:space="0"/>
            </w:tcBorders>
            <w:vAlign w:val="center"/>
          </w:tcPr>
          <w:p w14:paraId="672C0214">
            <w:pPr>
              <w:widowControl/>
              <w:spacing w:line="360" w:lineRule="auto"/>
              <w:jc w:val="left"/>
              <w:rPr>
                <w:rFonts w:ascii="仿宋" w:hAnsi="仿宋" w:eastAsia="仿宋" w:cs="楷体"/>
                <w:color w:val="000000" w:themeColor="text1"/>
                <w:szCs w:val="21"/>
                <w14:textFill>
                  <w14:solidFill>
                    <w14:schemeClr w14:val="tx1"/>
                  </w14:solidFill>
                </w14:textFill>
              </w:rPr>
            </w:pPr>
          </w:p>
        </w:tc>
        <w:tc>
          <w:tcPr>
            <w:tcW w:w="63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AF8A48A">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新的力量</w:t>
            </w:r>
          </w:p>
        </w:tc>
        <w:tc>
          <w:tcPr>
            <w:tcW w:w="402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0492AA01">
            <w:pPr>
              <w:widowControl/>
              <w:spacing w:line="360" w:lineRule="auto"/>
              <w:jc w:val="left"/>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亚非拉民族独立运动中出现了新力量——民族资产阶级和无产阶级</w:t>
            </w:r>
          </w:p>
        </w:tc>
      </w:tr>
      <w:tr w14:paraId="70FF1C73">
        <w:tblPrEx>
          <w:tblCellMar>
            <w:top w:w="0" w:type="dxa"/>
            <w:left w:w="0" w:type="dxa"/>
            <w:bottom w:w="0" w:type="dxa"/>
            <w:right w:w="0" w:type="dxa"/>
          </w:tblCellMar>
        </w:tblPrEx>
        <w:trPr>
          <w:trHeight w:val="20" w:hRule="atLeast"/>
        </w:trPr>
        <w:tc>
          <w:tcPr>
            <w:tcW w:w="349" w:type="pct"/>
            <w:vMerge w:val="continue"/>
            <w:tcBorders>
              <w:top w:val="single" w:color="000000" w:sz="8" w:space="0"/>
              <w:left w:val="single" w:color="000000" w:sz="8" w:space="0"/>
              <w:bottom w:val="single" w:color="000000" w:sz="8" w:space="0"/>
              <w:right w:val="single" w:color="000000" w:sz="8" w:space="0"/>
            </w:tcBorders>
            <w:vAlign w:val="center"/>
          </w:tcPr>
          <w:p w14:paraId="00E91C66">
            <w:pPr>
              <w:widowControl/>
              <w:spacing w:line="360" w:lineRule="auto"/>
              <w:jc w:val="left"/>
              <w:rPr>
                <w:rFonts w:ascii="仿宋" w:hAnsi="仿宋" w:eastAsia="仿宋" w:cs="楷体"/>
                <w:color w:val="000000" w:themeColor="text1"/>
                <w:szCs w:val="21"/>
                <w14:textFill>
                  <w14:solidFill>
                    <w14:schemeClr w14:val="tx1"/>
                  </w14:solidFill>
                </w14:textFill>
              </w:rPr>
            </w:pPr>
          </w:p>
        </w:tc>
        <w:tc>
          <w:tcPr>
            <w:tcW w:w="63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B3EAA77">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结果</w:t>
            </w:r>
          </w:p>
        </w:tc>
        <w:tc>
          <w:tcPr>
            <w:tcW w:w="402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2B0C22B3">
            <w:pPr>
              <w:widowControl/>
              <w:spacing w:line="360" w:lineRule="auto"/>
              <w:jc w:val="left"/>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亚非拉民族独立运动都取得了一定的成果，但大多数失败</w:t>
            </w:r>
          </w:p>
        </w:tc>
      </w:tr>
      <w:tr w14:paraId="2E1A5C7E">
        <w:tblPrEx>
          <w:tblCellMar>
            <w:top w:w="0" w:type="dxa"/>
            <w:left w:w="0" w:type="dxa"/>
            <w:bottom w:w="0" w:type="dxa"/>
            <w:right w:w="0" w:type="dxa"/>
          </w:tblCellMar>
        </w:tblPrEx>
        <w:trPr>
          <w:trHeight w:val="20" w:hRule="atLeast"/>
        </w:trPr>
        <w:tc>
          <w:tcPr>
            <w:tcW w:w="349"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B1F645C">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意义</w:t>
            </w:r>
          </w:p>
        </w:tc>
        <w:tc>
          <w:tcPr>
            <w:tcW w:w="63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CD3F8EA">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政治与</w:t>
            </w:r>
          </w:p>
          <w:p w14:paraId="64134A06">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经济</w:t>
            </w:r>
          </w:p>
        </w:tc>
        <w:tc>
          <w:tcPr>
            <w:tcW w:w="402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0A1C1510">
            <w:pPr>
              <w:widowControl/>
              <w:spacing w:line="360" w:lineRule="auto"/>
              <w:jc w:val="left"/>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亚非拉民族独立运动沉重打击了帝国主义和封建主义，为殖民地和半殖民地民族资本主义经济的进一步发展和资本主义制度的确立创造了条件，为这些地区获得最终独立奠定了基础</w:t>
            </w:r>
          </w:p>
        </w:tc>
      </w:tr>
      <w:tr w14:paraId="62CE54F2">
        <w:tblPrEx>
          <w:tblCellMar>
            <w:top w:w="0" w:type="dxa"/>
            <w:left w:w="0" w:type="dxa"/>
            <w:bottom w:w="0" w:type="dxa"/>
            <w:right w:w="0" w:type="dxa"/>
          </w:tblCellMar>
        </w:tblPrEx>
        <w:trPr>
          <w:trHeight w:val="20" w:hRule="atLeast"/>
        </w:trPr>
        <w:tc>
          <w:tcPr>
            <w:tcW w:w="349" w:type="pct"/>
            <w:vMerge w:val="continue"/>
            <w:tcBorders>
              <w:top w:val="single" w:color="000000" w:sz="8" w:space="0"/>
              <w:left w:val="single" w:color="000000" w:sz="8" w:space="0"/>
              <w:bottom w:val="single" w:color="000000" w:sz="8" w:space="0"/>
              <w:right w:val="single" w:color="000000" w:sz="8" w:space="0"/>
            </w:tcBorders>
            <w:vAlign w:val="center"/>
          </w:tcPr>
          <w:p w14:paraId="2D066CC2">
            <w:pPr>
              <w:widowControl/>
              <w:spacing w:line="360" w:lineRule="auto"/>
              <w:jc w:val="left"/>
              <w:rPr>
                <w:rFonts w:ascii="仿宋" w:hAnsi="仿宋" w:eastAsia="仿宋" w:cs="楷体"/>
                <w:color w:val="000000" w:themeColor="text1"/>
                <w:szCs w:val="21"/>
                <w14:textFill>
                  <w14:solidFill>
                    <w14:schemeClr w14:val="tx1"/>
                  </w14:solidFill>
                </w14:textFill>
              </w:rPr>
            </w:pPr>
          </w:p>
        </w:tc>
        <w:tc>
          <w:tcPr>
            <w:tcW w:w="630"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069515CA">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思想层面</w:t>
            </w:r>
          </w:p>
        </w:tc>
        <w:tc>
          <w:tcPr>
            <w:tcW w:w="4021"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5CEFE81">
            <w:pPr>
              <w:widowControl/>
              <w:spacing w:line="360" w:lineRule="auto"/>
              <w:jc w:val="left"/>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在亚非拉的民族独立运动中，涌现出了一批推动争取独立和解放斗争的民族英雄，他们身上体现的爱国主义和民族主义精神，成为亚非拉民族独立运动的强大精神动力</w:t>
            </w:r>
          </w:p>
        </w:tc>
      </w:tr>
    </w:tbl>
    <w:p w14:paraId="40E3DEE0">
      <w:pPr>
        <w:widowControl/>
        <w:spacing w:line="360" w:lineRule="auto"/>
        <w:jc w:val="left"/>
        <w:rPr>
          <w:rFonts w:eastAsia="楷体" w:cs="楷体"/>
          <w:b/>
          <w:bCs/>
          <w:color w:val="000000" w:themeColor="text1"/>
          <w:szCs w:val="21"/>
          <w14:textFill>
            <w14:solidFill>
              <w14:schemeClr w14:val="tx1"/>
            </w14:solidFill>
          </w14:textFill>
        </w:rPr>
      </w:pPr>
      <w:r>
        <w:rPr>
          <w:rFonts w:hint="eastAsia" w:eastAsia="仿宋" w:cs="楷体"/>
          <w:b/>
          <w:bCs/>
          <w:color w:val="000000" w:themeColor="text1"/>
          <w:szCs w:val="21"/>
          <w14:textFill>
            <w14:solidFill>
              <w14:schemeClr w14:val="tx1"/>
            </w14:solidFill>
          </w14:textFill>
        </w:rPr>
        <w:t>3．史料实证——两次世界大战期间亚非拉民族民主运动的六大特点</w:t>
      </w:r>
    </w:p>
    <w:tbl>
      <w:tblPr>
        <w:tblStyle w:val="13"/>
        <w:tblW w:w="5000" w:type="pct"/>
        <w:tblInd w:w="0" w:type="dxa"/>
        <w:tblLayout w:type="autofit"/>
        <w:tblCellMar>
          <w:top w:w="0" w:type="dxa"/>
          <w:left w:w="0" w:type="dxa"/>
          <w:bottom w:w="0" w:type="dxa"/>
          <w:right w:w="0" w:type="dxa"/>
        </w:tblCellMar>
      </w:tblPr>
      <w:tblGrid>
        <w:gridCol w:w="1808"/>
        <w:gridCol w:w="8148"/>
      </w:tblGrid>
      <w:tr w14:paraId="5FCB3435">
        <w:tblPrEx>
          <w:tblCellMar>
            <w:top w:w="0" w:type="dxa"/>
            <w:left w:w="0" w:type="dxa"/>
            <w:bottom w:w="0" w:type="dxa"/>
            <w:right w:w="0" w:type="dxa"/>
          </w:tblCellMar>
        </w:tblPrEx>
        <w:trPr>
          <w:trHeight w:val="301" w:hRule="atLeast"/>
        </w:trPr>
        <w:tc>
          <w:tcPr>
            <w:tcW w:w="90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5AA6274">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地区的普遍性</w:t>
            </w:r>
          </w:p>
        </w:tc>
        <w:tc>
          <w:tcPr>
            <w:tcW w:w="4092"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04854062">
            <w:pPr>
              <w:widowControl/>
              <w:spacing w:line="360" w:lineRule="auto"/>
              <w:jc w:val="left"/>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亚非拉众多殖民地半殖民地国家掀起了民族独立运动</w:t>
            </w:r>
          </w:p>
        </w:tc>
      </w:tr>
      <w:tr w14:paraId="56B3130E">
        <w:tblPrEx>
          <w:tblCellMar>
            <w:top w:w="0" w:type="dxa"/>
            <w:left w:w="0" w:type="dxa"/>
            <w:bottom w:w="0" w:type="dxa"/>
            <w:right w:w="0" w:type="dxa"/>
          </w:tblCellMar>
        </w:tblPrEx>
        <w:trPr>
          <w:trHeight w:val="301" w:hRule="atLeast"/>
        </w:trPr>
        <w:tc>
          <w:tcPr>
            <w:tcW w:w="90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2F20CABA">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领导的阶级性</w:t>
            </w:r>
          </w:p>
        </w:tc>
        <w:tc>
          <w:tcPr>
            <w:tcW w:w="4092"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2D5ECDBE">
            <w:pPr>
              <w:widowControl/>
              <w:spacing w:line="360" w:lineRule="auto"/>
              <w:jc w:val="left"/>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主要是资产阶级，也有无产阶级、部落酋长和封建国王</w:t>
            </w:r>
          </w:p>
        </w:tc>
      </w:tr>
      <w:tr w14:paraId="3D164B67">
        <w:tblPrEx>
          <w:tblCellMar>
            <w:top w:w="0" w:type="dxa"/>
            <w:left w:w="0" w:type="dxa"/>
            <w:bottom w:w="0" w:type="dxa"/>
            <w:right w:w="0" w:type="dxa"/>
          </w:tblCellMar>
        </w:tblPrEx>
        <w:trPr>
          <w:trHeight w:val="301" w:hRule="atLeast"/>
        </w:trPr>
        <w:tc>
          <w:tcPr>
            <w:tcW w:w="90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9097612">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阶层的广泛性</w:t>
            </w:r>
          </w:p>
        </w:tc>
        <w:tc>
          <w:tcPr>
            <w:tcW w:w="4092"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5D0AE74">
            <w:pPr>
              <w:widowControl/>
              <w:spacing w:line="360" w:lineRule="auto"/>
              <w:jc w:val="left"/>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民族资产阶级、小资产阶级、工人和农民、封建势力</w:t>
            </w:r>
          </w:p>
        </w:tc>
      </w:tr>
      <w:tr w14:paraId="6CBD04D0">
        <w:tblPrEx>
          <w:tblCellMar>
            <w:top w:w="0" w:type="dxa"/>
            <w:left w:w="0" w:type="dxa"/>
            <w:bottom w:w="0" w:type="dxa"/>
            <w:right w:w="0" w:type="dxa"/>
          </w:tblCellMar>
        </w:tblPrEx>
        <w:trPr>
          <w:trHeight w:val="301" w:hRule="atLeast"/>
        </w:trPr>
        <w:tc>
          <w:tcPr>
            <w:tcW w:w="90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4B3D599C">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时间的持续性</w:t>
            </w:r>
          </w:p>
        </w:tc>
        <w:tc>
          <w:tcPr>
            <w:tcW w:w="4092"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E0FE8FC">
            <w:pPr>
              <w:widowControl/>
              <w:spacing w:line="360" w:lineRule="auto"/>
              <w:jc w:val="left"/>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从第一次世界大战结束一直持续到第二次世界大战爆发</w:t>
            </w:r>
          </w:p>
        </w:tc>
      </w:tr>
      <w:tr w14:paraId="7A2F7442">
        <w:tblPrEx>
          <w:tblCellMar>
            <w:top w:w="0" w:type="dxa"/>
            <w:left w:w="0" w:type="dxa"/>
            <w:bottom w:w="0" w:type="dxa"/>
            <w:right w:w="0" w:type="dxa"/>
          </w:tblCellMar>
        </w:tblPrEx>
        <w:trPr>
          <w:trHeight w:val="990" w:hRule="atLeast"/>
        </w:trPr>
        <w:tc>
          <w:tcPr>
            <w:tcW w:w="90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3F90B9D">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发展的不平衡性</w:t>
            </w:r>
          </w:p>
        </w:tc>
        <w:tc>
          <w:tcPr>
            <w:tcW w:w="4092"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5260014">
            <w:pPr>
              <w:widowControl/>
              <w:spacing w:line="360" w:lineRule="auto"/>
              <w:jc w:val="left"/>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拉丁美洲主要是独立后的反美和反封建残余的革命或改革；亚洲掀起了反帝反殖（反封建）的民族民主运动的新高潮；非洲大多地区尚处于民族民主运动的萌芽和酝酿时期，北非和东非国家的民族独立意识已经觉醒</w:t>
            </w:r>
          </w:p>
        </w:tc>
      </w:tr>
      <w:tr w14:paraId="3E4BF239">
        <w:tblPrEx>
          <w:tblCellMar>
            <w:top w:w="0" w:type="dxa"/>
            <w:left w:w="0" w:type="dxa"/>
            <w:bottom w:w="0" w:type="dxa"/>
            <w:right w:w="0" w:type="dxa"/>
          </w:tblCellMar>
        </w:tblPrEx>
        <w:trPr>
          <w:trHeight w:val="646" w:hRule="atLeast"/>
        </w:trPr>
        <w:tc>
          <w:tcPr>
            <w:tcW w:w="90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0C28CF8">
            <w:pPr>
              <w:widowControl/>
              <w:spacing w:line="360" w:lineRule="auto"/>
              <w:jc w:val="center"/>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目标的明确性</w:t>
            </w:r>
          </w:p>
        </w:tc>
        <w:tc>
          <w:tcPr>
            <w:tcW w:w="4092"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FECF577">
            <w:pPr>
              <w:widowControl/>
              <w:spacing w:line="360" w:lineRule="auto"/>
              <w:jc w:val="left"/>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20世纪20年代主要是反对帝国主义和殖民主义；20世纪三四十年代主要是反对法西斯主义</w:t>
            </w:r>
          </w:p>
        </w:tc>
      </w:tr>
    </w:tbl>
    <w:p w14:paraId="7F577F32">
      <w:pPr>
        <w:widowControl/>
        <w:spacing w:line="360" w:lineRule="auto"/>
        <w:jc w:val="left"/>
        <w:rPr>
          <w:rFonts w:eastAsia="仿宋" w:cs="楷体"/>
          <w:color w:val="000000" w:themeColor="text1"/>
          <w:szCs w:val="21"/>
          <w14:textFill>
            <w14:solidFill>
              <w14:schemeClr w14:val="tx1"/>
            </w14:solidFill>
          </w14:textFill>
        </w:rPr>
      </w:pPr>
      <w:r>
        <w:rPr>
          <w:rFonts w:hint="eastAsia" w:eastAsia="仿宋" w:cs="楷体"/>
          <w:b/>
          <w:bCs/>
          <w:color w:val="000000" w:themeColor="text1"/>
          <w:szCs w:val="21"/>
          <w14:textFill>
            <w14:solidFill>
              <w14:schemeClr w14:val="tx1"/>
            </w14:solidFill>
          </w14:textFill>
        </w:rPr>
        <w:t>4．拉丁美洲民族独立后的发展状况及成因</w:t>
      </w:r>
    </w:p>
    <w:p w14:paraId="336C2992">
      <w:pPr>
        <w:widowControl/>
        <w:tabs>
          <w:tab w:val="left" w:pos="8789"/>
        </w:tabs>
        <w:spacing w:line="360" w:lineRule="auto"/>
        <w:jc w:val="left"/>
        <w:rPr>
          <w:rFonts w:ascii="仿宋" w:hAnsi="仿宋" w:eastAsia="仿宋" w:cs="楷体"/>
          <w:color w:val="000000" w:themeColor="text1"/>
          <w:szCs w:val="21"/>
          <w14:textFill>
            <w14:solidFill>
              <w14:schemeClr w14:val="tx1"/>
            </w14:solidFill>
          </w14:textFill>
        </w:rPr>
      </w:pPr>
      <w:r>
        <w:rPr>
          <w:rFonts w:hint="eastAsia" w:ascii="仿宋" w:hAnsi="仿宋" w:eastAsia="仿宋" w:cs="楷体"/>
          <w:color w:val="000000" w:themeColor="text1"/>
          <w:szCs w:val="21"/>
          <w14:textFill>
            <w14:solidFill>
              <w14:schemeClr w14:val="tx1"/>
            </w14:solidFill>
          </w14:textFill>
        </w:rPr>
        <w:t>（1）状况：没有走上资本主义道路，而变成了实际上的半殖民地半封建国家。</w:t>
      </w:r>
    </w:p>
    <w:p w14:paraId="3C181B35">
      <w:pPr>
        <w:widowControl/>
        <w:tabs>
          <w:tab w:val="left" w:pos="8789"/>
        </w:tabs>
        <w:spacing w:line="360" w:lineRule="auto"/>
        <w:jc w:val="center"/>
        <w:rPr>
          <w:rFonts w:eastAsia="仿宋"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drawing>
          <wp:inline distT="0" distB="0" distL="114300" distR="114300">
            <wp:extent cx="3188970" cy="3084830"/>
            <wp:effectExtent l="0" t="0" r="11430" b="889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9"/>
                    <a:stretch>
                      <a:fillRect/>
                    </a:stretch>
                  </pic:blipFill>
                  <pic:spPr>
                    <a:xfrm>
                      <a:off x="0" y="0"/>
                      <a:ext cx="3188970" cy="3084830"/>
                    </a:xfrm>
                    <a:prstGeom prst="rect">
                      <a:avLst/>
                    </a:prstGeom>
                    <a:noFill/>
                    <a:ln>
                      <a:noFill/>
                    </a:ln>
                  </pic:spPr>
                </pic:pic>
              </a:graphicData>
            </a:graphic>
          </wp:inline>
        </w:drawing>
      </w:r>
    </w:p>
    <w:p w14:paraId="59E9411B">
      <w:pPr>
        <w:widowControl/>
        <w:tabs>
          <w:tab w:val="left" w:pos="8789"/>
        </w:tabs>
        <w:spacing w:line="360" w:lineRule="auto"/>
        <w:jc w:val="left"/>
        <w:rPr>
          <w:rFonts w:eastAsia="仿宋"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（2）原因</w:t>
      </w:r>
    </w:p>
    <w:p w14:paraId="6AE424AE">
      <w:pPr>
        <w:widowControl/>
        <w:tabs>
          <w:tab w:val="left" w:pos="8789"/>
        </w:tabs>
        <w:spacing w:line="360" w:lineRule="auto"/>
        <w:jc w:val="left"/>
        <w:rPr>
          <w:rFonts w:eastAsia="仿宋"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①国内封建势力的阻挠（经济上大地产制存在与发展）。</w:t>
      </w:r>
    </w:p>
    <w:p w14:paraId="6F205FDE">
      <w:pPr>
        <w:widowControl/>
        <w:tabs>
          <w:tab w:val="left" w:pos="8789"/>
        </w:tabs>
        <w:spacing w:line="360" w:lineRule="auto"/>
        <w:jc w:val="left"/>
        <w:rPr>
          <w:rFonts w:eastAsia="仿宋"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②军阀独裁者与帝国主义相勾结（政治上的考迪罗体制）。</w:t>
      </w:r>
    </w:p>
    <w:p w14:paraId="08EA13DF">
      <w:pPr>
        <w:widowControl/>
        <w:tabs>
          <w:tab w:val="left" w:pos="8789"/>
        </w:tabs>
        <w:spacing w:line="360" w:lineRule="auto"/>
        <w:jc w:val="left"/>
        <w:rPr>
          <w:rFonts w:eastAsia="仿宋"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③国外列强的经济渗透和军事外交的粗暴干涉。这些因素使得拉美各国的经济发展迟滞、片面、畸形，政治制度独裁、反动，人民没有自由，生活异常贫困。这是拉美民族民主运动高涨的根本原因。</w:t>
      </w:r>
    </w:p>
    <w:p w14:paraId="1D85B981">
      <w:pPr>
        <w:pStyle w:val="7"/>
        <w:tabs>
          <w:tab w:val="left" w:pos="4140"/>
        </w:tabs>
        <w:spacing w:line="312" w:lineRule="auto"/>
        <w:contextualSpacing/>
        <w:rPr>
          <w:rFonts w:ascii="Times New Roman" w:hAnsi="Times New Roman" w:eastAsia="楷体" w:cs="楷体"/>
          <w:color w:val="000000" w:themeColor="text1"/>
          <w14:textFill>
            <w14:solidFill>
              <w14:schemeClr w14:val="tx1"/>
            </w14:solidFill>
          </w14:textFill>
        </w:rPr>
      </w:pPr>
      <w:r>
        <w:rPr>
          <w:rFonts w:hint="eastAsia" w:ascii="Times New Roman" w:hAnsi="Times New Roman" w:cs="宋体"/>
          <w:b/>
          <w:bCs/>
          <w:color w:val="548235" w:themeColor="accent6" w:themeShade="BF"/>
          <w:lang w:bidi="ar"/>
        </w:rPr>
        <w:t>【高频概念】</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4140"/>
        <w:gridCol w:w="4365"/>
      </w:tblGrid>
      <w:tr w14:paraId="1941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9" w:type="pct"/>
            <w:shd w:val="clear" w:color="auto" w:fill="auto"/>
            <w:vAlign w:val="center"/>
          </w:tcPr>
          <w:p w14:paraId="5F622E32">
            <w:pPr>
              <w:pStyle w:val="7"/>
              <w:tabs>
                <w:tab w:val="left" w:pos="4111"/>
              </w:tabs>
              <w:snapToGrid w:val="0"/>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概念</w:t>
            </w:r>
          </w:p>
        </w:tc>
        <w:tc>
          <w:tcPr>
            <w:tcW w:w="2079" w:type="pct"/>
            <w:shd w:val="clear" w:color="auto" w:fill="auto"/>
            <w:vAlign w:val="center"/>
          </w:tcPr>
          <w:p w14:paraId="7F7E5A72">
            <w:pPr>
              <w:pStyle w:val="7"/>
              <w:tabs>
                <w:tab w:val="left" w:pos="4111"/>
              </w:tabs>
              <w:snapToGrid w:val="0"/>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内涵</w:t>
            </w:r>
          </w:p>
        </w:tc>
        <w:tc>
          <w:tcPr>
            <w:tcW w:w="2192" w:type="pct"/>
            <w:shd w:val="clear" w:color="auto" w:fill="auto"/>
            <w:vAlign w:val="center"/>
          </w:tcPr>
          <w:p w14:paraId="0A4FB016">
            <w:pPr>
              <w:pStyle w:val="7"/>
              <w:tabs>
                <w:tab w:val="left" w:pos="4111"/>
              </w:tabs>
              <w:snapToGrid w:val="0"/>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外延</w:t>
            </w:r>
          </w:p>
        </w:tc>
      </w:tr>
      <w:tr w14:paraId="3D8C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shd w:val="clear" w:color="auto" w:fill="auto"/>
            <w:vAlign w:val="center"/>
          </w:tcPr>
          <w:p w14:paraId="359B8EB7">
            <w:pPr>
              <w:pStyle w:val="7"/>
              <w:tabs>
                <w:tab w:val="left" w:pos="4111"/>
              </w:tabs>
              <w:snapToGrid w:val="0"/>
              <w:spacing w:line="360" w:lineRule="auto"/>
              <w:jc w:val="center"/>
              <w:rPr>
                <w:rFonts w:ascii="Times New Roman" w:hAnsi="Times New Roman" w:eastAsia="仿宋"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资本主义</w:t>
            </w:r>
          </w:p>
          <w:p w14:paraId="4ADC3591">
            <w:pPr>
              <w:pStyle w:val="7"/>
              <w:tabs>
                <w:tab w:val="left" w:pos="4111"/>
              </w:tabs>
              <w:snapToGrid w:val="0"/>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世界体系</w:t>
            </w:r>
          </w:p>
        </w:tc>
        <w:tc>
          <w:tcPr>
            <w:tcW w:w="2079" w:type="pct"/>
            <w:shd w:val="clear" w:color="auto" w:fill="auto"/>
            <w:vAlign w:val="center"/>
          </w:tcPr>
          <w:p w14:paraId="7FBE4531">
            <w:pPr>
              <w:pStyle w:val="7"/>
              <w:tabs>
                <w:tab w:val="left" w:pos="4111"/>
              </w:tabs>
              <w:snapToGrid w:val="0"/>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世界范围内的资本主义国家和其他非资本主义国家通过它们之间相互的经济联系而形成的统一的政治经济整体</w:t>
            </w:r>
          </w:p>
        </w:tc>
        <w:tc>
          <w:tcPr>
            <w:tcW w:w="2192" w:type="pct"/>
            <w:shd w:val="clear" w:color="auto" w:fill="auto"/>
            <w:vAlign w:val="center"/>
          </w:tcPr>
          <w:p w14:paraId="3C2B48D6">
            <w:pPr>
              <w:pStyle w:val="7"/>
              <w:tabs>
                <w:tab w:val="left" w:pos="4111"/>
              </w:tabs>
              <w:snapToGrid w:val="0"/>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它既包含资产阶级征服世界的过程，又包含资产阶级按自己的意愿改造世界的过程。它包括资本主义世界政治体系、经济体系和殖民体系</w:t>
            </w:r>
          </w:p>
        </w:tc>
      </w:tr>
      <w:tr w14:paraId="33B4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shd w:val="clear" w:color="auto" w:fill="auto"/>
            <w:vAlign w:val="center"/>
          </w:tcPr>
          <w:p w14:paraId="633FD1A0">
            <w:pPr>
              <w:pStyle w:val="7"/>
              <w:tabs>
                <w:tab w:val="left" w:pos="4111"/>
              </w:tabs>
              <w:snapToGrid w:val="0"/>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考迪罗主义</w:t>
            </w:r>
          </w:p>
        </w:tc>
        <w:tc>
          <w:tcPr>
            <w:tcW w:w="2079" w:type="pct"/>
            <w:shd w:val="clear" w:color="auto" w:fill="auto"/>
            <w:vAlign w:val="center"/>
          </w:tcPr>
          <w:p w14:paraId="08CA66BB">
            <w:pPr>
              <w:pStyle w:val="7"/>
              <w:tabs>
                <w:tab w:val="left" w:pos="4111"/>
              </w:tabs>
              <w:snapToGrid w:val="0"/>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是拉丁美洲特有的军阀、大地主和教会三位一体的本土化独裁制度。拉美地区的大多数国家在 19 世纪 20 年代独立后至 20 世纪前盛行</w:t>
            </w:r>
          </w:p>
        </w:tc>
        <w:tc>
          <w:tcPr>
            <w:tcW w:w="2192" w:type="pct"/>
            <w:shd w:val="clear" w:color="auto" w:fill="auto"/>
            <w:vAlign w:val="center"/>
          </w:tcPr>
          <w:p w14:paraId="486B7E83">
            <w:pPr>
              <w:pStyle w:val="7"/>
              <w:tabs>
                <w:tab w:val="left" w:pos="4111"/>
              </w:tabs>
              <w:snapToGrid w:val="0"/>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考迪罗经济上依靠大地产大庄园主，在政治上靠军人专政来维持其政治统治。对外投靠外国势力，对内残酷镇压人民反抗</w:t>
            </w:r>
          </w:p>
        </w:tc>
      </w:tr>
      <w:tr w14:paraId="1137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shd w:val="clear" w:color="auto" w:fill="auto"/>
            <w:vAlign w:val="center"/>
          </w:tcPr>
          <w:p w14:paraId="30017EF8">
            <w:pPr>
              <w:pStyle w:val="7"/>
              <w:tabs>
                <w:tab w:val="left" w:pos="4111"/>
              </w:tabs>
              <w:snapToGrid w:val="0"/>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门罗主义</w:t>
            </w:r>
          </w:p>
        </w:tc>
        <w:tc>
          <w:tcPr>
            <w:tcW w:w="2079" w:type="pct"/>
            <w:shd w:val="clear" w:color="auto" w:fill="auto"/>
            <w:vAlign w:val="center"/>
          </w:tcPr>
          <w:p w14:paraId="30D084FA">
            <w:pPr>
              <w:pStyle w:val="7"/>
              <w:tabs>
                <w:tab w:val="left" w:pos="4111"/>
              </w:tabs>
              <w:snapToGrid w:val="0"/>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拉丁美洲国家正在进行独立的时候，美国已经把拉丁美洲看作自己的势力范围。美国的这种对外政策后来被称为“门罗主义”</w:t>
            </w:r>
          </w:p>
        </w:tc>
        <w:tc>
          <w:tcPr>
            <w:tcW w:w="2192" w:type="pct"/>
            <w:shd w:val="clear" w:color="auto" w:fill="auto"/>
            <w:vAlign w:val="center"/>
          </w:tcPr>
          <w:p w14:paraId="523F1EE2">
            <w:pPr>
              <w:pStyle w:val="7"/>
              <w:tabs>
                <w:tab w:val="left" w:pos="4111"/>
              </w:tabs>
              <w:snapToGrid w:val="0"/>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它一方面在一定意义上起到了防止已经独立的拉丁美洲国家再次遭到欧洲列强侵略和沦为殖民地的作用，另一方面加强了美国对拉丁美洲的控制。在门罗主义的指导下，随着 19 世纪后期美国的迅速崛起，美国逐渐在政治、经济甚至军事方面控制了美洲</w:t>
            </w:r>
          </w:p>
        </w:tc>
      </w:tr>
      <w:tr w14:paraId="727B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shd w:val="clear" w:color="auto" w:fill="auto"/>
            <w:vAlign w:val="center"/>
          </w:tcPr>
          <w:p w14:paraId="0A72E026">
            <w:pPr>
              <w:pStyle w:val="7"/>
              <w:tabs>
                <w:tab w:val="left" w:pos="4111"/>
              </w:tabs>
              <w:snapToGrid w:val="0"/>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发展中国家</w:t>
            </w:r>
          </w:p>
        </w:tc>
        <w:tc>
          <w:tcPr>
            <w:tcW w:w="2079" w:type="pct"/>
            <w:shd w:val="clear" w:color="auto" w:fill="auto"/>
            <w:vAlign w:val="center"/>
          </w:tcPr>
          <w:p w14:paraId="51674CBF">
            <w:pPr>
              <w:pStyle w:val="7"/>
              <w:tabs>
                <w:tab w:val="left" w:pos="4111"/>
              </w:tabs>
              <w:snapToGrid w:val="0"/>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又称“第三世界”，指原来的殖民地半殖民地国家取得独立后建立的拥有完整主权的新兴民族国家</w:t>
            </w:r>
          </w:p>
        </w:tc>
        <w:tc>
          <w:tcPr>
            <w:tcW w:w="2192" w:type="pct"/>
            <w:shd w:val="clear" w:color="auto" w:fill="auto"/>
            <w:vAlign w:val="center"/>
          </w:tcPr>
          <w:p w14:paraId="3DFE6D96">
            <w:pPr>
              <w:pStyle w:val="7"/>
              <w:tabs>
                <w:tab w:val="left" w:pos="4111"/>
              </w:tabs>
              <w:snapToGrid w:val="0"/>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发展中国家的崛起有利于世界政治多极化的发展，这些国家努力探索适合本国国情的发展道路，掀起了现代化建设浪潮</w:t>
            </w:r>
          </w:p>
        </w:tc>
      </w:tr>
    </w:tbl>
    <w:p w14:paraId="71D3EE8D">
      <w:pPr>
        <w:pStyle w:val="31"/>
        <w:rPr>
          <w:rFonts w:hint="default" w:ascii="Times New Roman" w:hAnsi="Times New Roman"/>
        </w:rPr>
      </w:pPr>
      <w:r>
        <w:rPr>
          <w:rFonts w:ascii="Times New Roman" w:hAnsi="Times New Roman"/>
        </w:rPr>
        <w:t>三、马克思主义的诞生与社会主义运动的发展</w:t>
      </w:r>
    </w:p>
    <w:tbl>
      <w:tblPr>
        <w:tblStyle w:val="1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911"/>
        <w:gridCol w:w="5483"/>
        <w:gridCol w:w="2542"/>
      </w:tblGrid>
      <w:tr w14:paraId="3A3E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1" w:type="pct"/>
            <w:gridSpan w:val="3"/>
            <w:vAlign w:val="center"/>
          </w:tcPr>
          <w:p w14:paraId="416095BF">
            <w:pPr>
              <w:pStyle w:val="7"/>
              <w:tabs>
                <w:tab w:val="left" w:pos="4140"/>
              </w:tabs>
              <w:snapToGrid w:val="0"/>
              <w:spacing w:line="360" w:lineRule="auto"/>
              <w:jc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rPr>
              <w:t>要点·融通</w:t>
            </w:r>
          </w:p>
        </w:tc>
        <w:tc>
          <w:tcPr>
            <w:tcW w:w="1278" w:type="pct"/>
            <w:vAlign w:val="center"/>
          </w:tcPr>
          <w:p w14:paraId="172E4A2F">
            <w:pPr>
              <w:pStyle w:val="7"/>
              <w:tabs>
                <w:tab w:val="left" w:pos="4140"/>
              </w:tabs>
              <w:snapToGrid w:val="0"/>
              <w:spacing w:line="360" w:lineRule="auto"/>
              <w:jc w:val="center"/>
              <w:rPr>
                <w:rFonts w:cs="楷体" w:asciiTheme="minorEastAsia" w:hAnsiTheme="minorEastAsia" w:eastAsiaTheme="minorEastAsia"/>
                <w:b/>
                <w:color w:val="000000"/>
              </w:rPr>
            </w:pPr>
            <w:r>
              <w:rPr>
                <w:rFonts w:hint="eastAsia" w:cs="楷体" w:asciiTheme="minorEastAsia" w:hAnsiTheme="minorEastAsia" w:eastAsiaTheme="minorEastAsia"/>
                <w:b/>
                <w:color w:val="000000"/>
              </w:rPr>
              <w:t>理解·深化</w:t>
            </w:r>
          </w:p>
        </w:tc>
      </w:tr>
      <w:tr w14:paraId="10CB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vAlign w:val="center"/>
          </w:tcPr>
          <w:p w14:paraId="6467A454">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早期</w:t>
            </w:r>
          </w:p>
          <w:p w14:paraId="5742A2B7">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工人</w:t>
            </w:r>
          </w:p>
          <w:p w14:paraId="448EF035">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运动</w:t>
            </w:r>
          </w:p>
        </w:tc>
        <w:tc>
          <w:tcPr>
            <w:tcW w:w="458" w:type="pct"/>
            <w:vAlign w:val="center"/>
          </w:tcPr>
          <w:p w14:paraId="1E160550">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表现</w:t>
            </w:r>
          </w:p>
        </w:tc>
        <w:tc>
          <w:tcPr>
            <w:tcW w:w="2757" w:type="pct"/>
            <w:vAlign w:val="center"/>
          </w:tcPr>
          <w:p w14:paraId="53FA607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法国里昂工人起义、英国宪章运动、德意志</w:t>
            </w:r>
            <w:r>
              <w:rPr>
                <w:rFonts w:hint="eastAsia" w:ascii="Times New Roman" w:hAnsi="Times New Roman" w:cs="宋体"/>
                <w:color w:val="FF0000"/>
                <w:u w:val="single"/>
              </w:rPr>
              <w:t>西里西亚织</w:t>
            </w:r>
            <w:r>
              <w:rPr>
                <w:rFonts w:hint="eastAsia" w:ascii="Times New Roman" w:hAnsi="Times New Roman" w:cs="宋体"/>
                <w:color w:val="000000"/>
              </w:rPr>
              <w:t>工起义</w:t>
            </w:r>
          </w:p>
        </w:tc>
        <w:tc>
          <w:tcPr>
            <w:tcW w:w="1278" w:type="pct"/>
            <w:vMerge w:val="restart"/>
            <w:vAlign w:val="center"/>
          </w:tcPr>
          <w:p w14:paraId="54B65458">
            <w:pPr>
              <w:pStyle w:val="7"/>
              <w:tabs>
                <w:tab w:val="left" w:pos="4200"/>
              </w:tabs>
              <w:spacing w:line="312" w:lineRule="auto"/>
              <w:contextualSpacing/>
              <w:rPr>
                <w:rFonts w:ascii="Times New Roman" w:hAnsi="Times New Roman" w:cs="宋体"/>
                <w:b/>
              </w:rPr>
            </w:pPr>
            <w:r>
              <w:rPr>
                <w:rFonts w:hint="eastAsia" w:ascii="Times New Roman" w:hAnsi="Times New Roman" w:cs="宋体"/>
                <w:b/>
                <w:color w:val="548235" w:themeColor="accent6" w:themeShade="BF"/>
              </w:rPr>
              <w:drawing>
                <wp:inline distT="0" distB="0" distL="114300" distR="114300">
                  <wp:extent cx="182245" cy="182245"/>
                  <wp:effectExtent l="0" t="0" r="635" b="635"/>
                  <wp:docPr id="2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核心概念</w:t>
            </w:r>
          </w:p>
          <w:p w14:paraId="11D402E6">
            <w:pPr>
              <w:pStyle w:val="7"/>
              <w:tabs>
                <w:tab w:val="left" w:pos="4140"/>
              </w:tabs>
              <w:snapToGrid w:val="0"/>
              <w:spacing w:line="360" w:lineRule="auto"/>
              <w:jc w:val="center"/>
              <w:rPr>
                <w:rFonts w:ascii="Times New Roman" w:hAnsi="Times New Roman" w:eastAsia="仿宋" w:cs="楷体"/>
                <w:color w:val="000000"/>
              </w:rPr>
            </w:pPr>
            <w:r>
              <w:rPr>
                <w:rFonts w:hint="eastAsia" w:ascii="Times New Roman" w:hAnsi="Times New Roman" w:eastAsia="仿宋" w:cs="楷体"/>
                <w:color w:val="000000"/>
              </w:rPr>
              <w:t>剩余价值学说：1867年《资本论》提出的剩余价值学说，是马克思主义政治经济学的核心理论。它揭示了资本主义剥削的本质，完善了科学社会主义理论体系，使社会主义从空想变为科学。</w:t>
            </w:r>
          </w:p>
          <w:p w14:paraId="27578A7D">
            <w:pPr>
              <w:pStyle w:val="7"/>
              <w:tabs>
                <w:tab w:val="left" w:pos="4140"/>
              </w:tabs>
              <w:spacing w:line="312" w:lineRule="auto"/>
              <w:contextualSpacing/>
              <w:jc w:val="left"/>
              <w:rPr>
                <w:rFonts w:ascii="Times New Roman" w:hAnsi="Times New Roman" w:eastAsia="仿宋" w:cs="楷体"/>
                <w:b/>
                <w:color w:val="548235" w:themeColor="accent6" w:themeShade="BF"/>
                <w:lang w:bidi="ar"/>
              </w:rPr>
            </w:pPr>
            <w:r>
              <w:rPr>
                <w:rFonts w:hint="eastAsia" w:ascii="Times New Roman" w:hAnsi="Times New Roman" w:eastAsia="仿宋" w:cs="楷体"/>
                <w:b/>
                <w:color w:val="548235" w:themeColor="accent6" w:themeShade="BF"/>
              </w:rPr>
              <w:drawing>
                <wp:inline distT="0" distB="0" distL="114300" distR="114300">
                  <wp:extent cx="182245" cy="182245"/>
                  <wp:effectExtent l="0" t="0" r="635" b="635"/>
                  <wp:docPr id="2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易混易错</w:t>
            </w:r>
          </w:p>
          <w:p w14:paraId="5899E440">
            <w:pPr>
              <w:pStyle w:val="7"/>
              <w:tabs>
                <w:tab w:val="left" w:pos="4140"/>
              </w:tabs>
              <w:snapToGrid w:val="0"/>
              <w:spacing w:line="360" w:lineRule="auto"/>
              <w:jc w:val="left"/>
              <w:rPr>
                <w:rFonts w:ascii="Times New Roman" w:hAnsi="Times New Roman" w:eastAsia="仿宋" w:cs="楷体"/>
                <w:color w:val="000000"/>
              </w:rPr>
            </w:pPr>
            <w:r>
              <w:rPr>
                <w:rFonts w:hint="eastAsia" w:ascii="Times New Roman" w:hAnsi="Times New Roman" w:eastAsia="仿宋" w:cs="楷体"/>
                <w:color w:val="000000"/>
              </w:rPr>
              <w:t>巴黎公社与十月革命在性质和历史意义上的区别与联系：</w:t>
            </w:r>
          </w:p>
          <w:p w14:paraId="3D86F75A">
            <w:pPr>
              <w:pStyle w:val="7"/>
              <w:tabs>
                <w:tab w:val="left" w:pos="4140"/>
              </w:tabs>
              <w:snapToGrid w:val="0"/>
              <w:spacing w:line="360" w:lineRule="auto"/>
              <w:jc w:val="left"/>
              <w:rPr>
                <w:rFonts w:ascii="Times New Roman" w:hAnsi="Times New Roman" w:eastAsia="仿宋" w:cs="楷体"/>
                <w:color w:val="000000"/>
              </w:rPr>
            </w:pPr>
            <w:r>
              <w:rPr>
                <w:rFonts w:hint="eastAsia" w:ascii="Times New Roman" w:hAnsi="Times New Roman" w:eastAsia="仿宋" w:cs="楷体"/>
                <w:color w:val="000000"/>
              </w:rPr>
              <w:t>巴黎公社是无产阶级建立政权的第一次尝试，最终失败；十月革命是首次成功的社会主义革命，建立了苏维埃政权。两者均属于无产阶级革命范畴。</w:t>
            </w:r>
          </w:p>
          <w:p w14:paraId="595F0561">
            <w:pPr>
              <w:pStyle w:val="7"/>
              <w:tabs>
                <w:tab w:val="left" w:pos="4140"/>
              </w:tabs>
              <w:spacing w:line="312" w:lineRule="auto"/>
              <w:contextualSpacing/>
              <w:jc w:val="left"/>
              <w:rPr>
                <w:rFonts w:ascii="Times New Roman" w:hAnsi="Times New Roman" w:eastAsia="仿宋" w:cs="楷体"/>
                <w:b/>
                <w:color w:val="548235" w:themeColor="accent6" w:themeShade="BF"/>
                <w:lang w:bidi="ar"/>
              </w:rPr>
            </w:pPr>
            <w:r>
              <w:rPr>
                <w:rFonts w:hint="eastAsia" w:ascii="Times New Roman" w:hAnsi="Times New Roman" w:eastAsia="仿宋" w:cs="楷体"/>
                <w:b/>
                <w:color w:val="548235" w:themeColor="accent6" w:themeShade="BF"/>
              </w:rPr>
              <w:drawing>
                <wp:inline distT="0" distB="0" distL="114300" distR="114300">
                  <wp:extent cx="182245" cy="182245"/>
                  <wp:effectExtent l="0" t="0" r="635" b="635"/>
                  <wp:docPr id="2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r>
              <w:rPr>
                <w:rFonts w:hint="eastAsia" w:ascii="Times New Roman" w:hAnsi="Times New Roman" w:eastAsia="仿宋" w:cs="楷体"/>
                <w:b/>
                <w:color w:val="548235" w:themeColor="accent6" w:themeShade="BF"/>
                <w:lang w:bidi="ar"/>
              </w:rPr>
              <w:t xml:space="preserve"> </w:t>
            </w:r>
          </w:p>
          <w:p w14:paraId="69B3F510">
            <w:pPr>
              <w:pStyle w:val="7"/>
              <w:tabs>
                <w:tab w:val="left" w:pos="4140"/>
              </w:tabs>
              <w:snapToGrid w:val="0"/>
              <w:spacing w:line="360" w:lineRule="auto"/>
              <w:jc w:val="left"/>
              <w:rPr>
                <w:rFonts w:ascii="Times New Roman" w:hAnsi="Times New Roman" w:eastAsia="仿宋" w:cs="楷体"/>
                <w:color w:val="000000"/>
              </w:rPr>
            </w:pPr>
            <w:r>
              <w:rPr>
                <w:rFonts w:hint="eastAsia" w:ascii="Times New Roman" w:hAnsi="Times New Roman" w:eastAsia="仿宋" w:cs="楷体"/>
                <w:color w:val="000000"/>
              </w:rPr>
              <w:t>十月革命的胜利如何体现马克思主义理论的实践创新性？</w:t>
            </w:r>
          </w:p>
          <w:p w14:paraId="59F8516C">
            <w:pPr>
              <w:pStyle w:val="7"/>
              <w:tabs>
                <w:tab w:val="left" w:pos="4140"/>
              </w:tabs>
              <w:snapToGrid w:val="0"/>
              <w:spacing w:line="360" w:lineRule="auto"/>
              <w:jc w:val="left"/>
              <w:rPr>
                <w:rFonts w:ascii="Times New Roman" w:hAnsi="Times New Roman" w:eastAsia="楷体" w:cs="楷体"/>
                <w:color w:val="000000"/>
              </w:rPr>
            </w:pPr>
            <w:r>
              <w:rPr>
                <w:rFonts w:hint="eastAsia" w:ascii="Times New Roman" w:hAnsi="Times New Roman" w:eastAsia="仿宋" w:cs="楷体"/>
                <w:color w:val="FF0000"/>
              </w:rPr>
              <w:t>提示：</w:t>
            </w:r>
            <w:r>
              <w:rPr>
                <w:rFonts w:hint="eastAsia" w:ascii="Times New Roman" w:hAnsi="Times New Roman" w:eastAsia="仿宋" w:cs="楷体"/>
                <w:color w:val="FF0000"/>
                <w:u w:val="dotted"/>
              </w:rPr>
              <w:t>十月革命突破“社会主义革命需在多国同时发生”的传统设想，在帝国主义链条薄弱环节（俄国）率先取得胜利，证明马克思主义需与具体国情相结合；通过建立苏维埃政权，丰富了马克思主义国家学说。</w:t>
            </w:r>
          </w:p>
        </w:tc>
      </w:tr>
      <w:tr w14:paraId="0097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14:paraId="4CA90B63">
            <w:pPr>
              <w:pStyle w:val="7"/>
              <w:tabs>
                <w:tab w:val="left" w:pos="4140"/>
              </w:tabs>
              <w:snapToGrid w:val="0"/>
              <w:spacing w:line="360" w:lineRule="auto"/>
              <w:jc w:val="center"/>
              <w:rPr>
                <w:rFonts w:ascii="Times New Roman" w:hAnsi="Times New Roman" w:cs="宋体"/>
                <w:color w:val="000000"/>
              </w:rPr>
            </w:pPr>
          </w:p>
        </w:tc>
        <w:tc>
          <w:tcPr>
            <w:tcW w:w="458" w:type="pct"/>
            <w:vAlign w:val="center"/>
          </w:tcPr>
          <w:p w14:paraId="47463B67">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意义</w:t>
            </w:r>
          </w:p>
        </w:tc>
        <w:tc>
          <w:tcPr>
            <w:tcW w:w="2757" w:type="pct"/>
            <w:vAlign w:val="center"/>
          </w:tcPr>
          <w:p w14:paraId="54550528">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FF0000"/>
                <w:u w:val="single"/>
              </w:rPr>
              <w:t>工人阶级</w:t>
            </w:r>
            <w:r>
              <w:rPr>
                <w:rFonts w:hint="eastAsia" w:ascii="Times New Roman" w:hAnsi="Times New Roman" w:cs="宋体"/>
                <w:color w:val="000000"/>
              </w:rPr>
              <w:t>作为独立政治力量登上历史舞台</w:t>
            </w:r>
          </w:p>
        </w:tc>
        <w:tc>
          <w:tcPr>
            <w:tcW w:w="1278" w:type="pct"/>
            <w:vMerge w:val="continue"/>
            <w:vAlign w:val="center"/>
          </w:tcPr>
          <w:p w14:paraId="2CFB0BBD">
            <w:pPr>
              <w:pStyle w:val="7"/>
              <w:tabs>
                <w:tab w:val="left" w:pos="4140"/>
              </w:tabs>
              <w:snapToGrid w:val="0"/>
              <w:spacing w:line="360" w:lineRule="auto"/>
              <w:jc w:val="center"/>
              <w:rPr>
                <w:rFonts w:ascii="Times New Roman" w:hAnsi="Times New Roman" w:eastAsia="楷体" w:cs="楷体"/>
                <w:color w:val="000000"/>
              </w:rPr>
            </w:pPr>
          </w:p>
        </w:tc>
      </w:tr>
      <w:tr w14:paraId="4513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14:paraId="1975B24A">
            <w:pPr>
              <w:pStyle w:val="7"/>
              <w:tabs>
                <w:tab w:val="left" w:pos="4140"/>
              </w:tabs>
              <w:snapToGrid w:val="0"/>
              <w:spacing w:line="360" w:lineRule="auto"/>
              <w:jc w:val="center"/>
              <w:rPr>
                <w:rFonts w:ascii="Times New Roman" w:hAnsi="Times New Roman" w:cs="宋体"/>
                <w:color w:val="000000"/>
              </w:rPr>
            </w:pPr>
          </w:p>
        </w:tc>
        <w:tc>
          <w:tcPr>
            <w:tcW w:w="458" w:type="pct"/>
            <w:vAlign w:val="center"/>
          </w:tcPr>
          <w:p w14:paraId="63756621">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教训</w:t>
            </w:r>
          </w:p>
        </w:tc>
        <w:tc>
          <w:tcPr>
            <w:tcW w:w="2757" w:type="pct"/>
            <w:vAlign w:val="center"/>
          </w:tcPr>
          <w:p w14:paraId="34A4FA25">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rPr>
              <w:t>工人阶级迫切需要</w:t>
            </w:r>
            <w:r>
              <w:rPr>
                <w:rFonts w:hint="eastAsia" w:ascii="Times New Roman" w:hAnsi="Times New Roman" w:cs="宋体"/>
                <w:color w:val="FF0000"/>
                <w:u w:val="single"/>
              </w:rPr>
              <w:t>科学理论的指导</w:t>
            </w:r>
          </w:p>
        </w:tc>
        <w:tc>
          <w:tcPr>
            <w:tcW w:w="1278" w:type="pct"/>
            <w:vMerge w:val="continue"/>
            <w:vAlign w:val="center"/>
          </w:tcPr>
          <w:p w14:paraId="6331405C">
            <w:pPr>
              <w:pStyle w:val="7"/>
              <w:tabs>
                <w:tab w:val="left" w:pos="4140"/>
              </w:tabs>
              <w:snapToGrid w:val="0"/>
              <w:spacing w:line="360" w:lineRule="auto"/>
              <w:jc w:val="center"/>
              <w:rPr>
                <w:rFonts w:ascii="Times New Roman" w:hAnsi="Times New Roman" w:eastAsia="楷体" w:cs="楷体"/>
                <w:color w:val="000000"/>
              </w:rPr>
            </w:pPr>
          </w:p>
        </w:tc>
      </w:tr>
      <w:tr w14:paraId="17C9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vAlign w:val="center"/>
          </w:tcPr>
          <w:p w14:paraId="448336B8">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空想</w:t>
            </w:r>
          </w:p>
          <w:p w14:paraId="01C8E874">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社会</w:t>
            </w:r>
          </w:p>
          <w:p w14:paraId="769D458A">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主义</w:t>
            </w:r>
          </w:p>
        </w:tc>
        <w:tc>
          <w:tcPr>
            <w:tcW w:w="458" w:type="pct"/>
            <w:vAlign w:val="center"/>
          </w:tcPr>
          <w:p w14:paraId="638D2B92">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代表</w:t>
            </w:r>
          </w:p>
        </w:tc>
        <w:tc>
          <w:tcPr>
            <w:tcW w:w="2757" w:type="pct"/>
            <w:vAlign w:val="center"/>
          </w:tcPr>
          <w:p w14:paraId="1CAA2D05">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法国人圣西门、傅立叶和英国人欧文</w:t>
            </w:r>
          </w:p>
        </w:tc>
        <w:tc>
          <w:tcPr>
            <w:tcW w:w="1278" w:type="pct"/>
            <w:vMerge w:val="continue"/>
            <w:vAlign w:val="center"/>
          </w:tcPr>
          <w:p w14:paraId="30E2DC45">
            <w:pPr>
              <w:pStyle w:val="7"/>
              <w:tabs>
                <w:tab w:val="left" w:pos="4140"/>
              </w:tabs>
              <w:snapToGrid w:val="0"/>
              <w:spacing w:line="360" w:lineRule="auto"/>
              <w:jc w:val="center"/>
              <w:rPr>
                <w:rFonts w:ascii="Times New Roman" w:hAnsi="Times New Roman" w:eastAsia="楷体" w:cs="楷体"/>
                <w:color w:val="000000"/>
              </w:rPr>
            </w:pPr>
          </w:p>
        </w:tc>
      </w:tr>
      <w:tr w14:paraId="6A21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14:paraId="14366C7E">
            <w:pPr>
              <w:pStyle w:val="7"/>
              <w:tabs>
                <w:tab w:val="left" w:pos="4140"/>
              </w:tabs>
              <w:snapToGrid w:val="0"/>
              <w:spacing w:line="360" w:lineRule="auto"/>
              <w:jc w:val="center"/>
              <w:rPr>
                <w:rFonts w:ascii="Times New Roman" w:hAnsi="Times New Roman" w:cs="宋体"/>
                <w:color w:val="000000"/>
              </w:rPr>
            </w:pPr>
          </w:p>
        </w:tc>
        <w:tc>
          <w:tcPr>
            <w:tcW w:w="458" w:type="pct"/>
            <w:vAlign w:val="center"/>
          </w:tcPr>
          <w:p w14:paraId="73244E85">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主张</w:t>
            </w:r>
          </w:p>
        </w:tc>
        <w:tc>
          <w:tcPr>
            <w:tcW w:w="2757" w:type="pct"/>
            <w:vAlign w:val="center"/>
          </w:tcPr>
          <w:p w14:paraId="66B8891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rPr>
              <w:t>揭露和批判资本主义制度的种种弊端；主张建立</w:t>
            </w:r>
            <w:r>
              <w:rPr>
                <w:rFonts w:hint="eastAsia" w:ascii="Times New Roman" w:hAnsi="Times New Roman" w:cs="宋体"/>
                <w:color w:val="FF0000"/>
                <w:u w:val="single"/>
              </w:rPr>
              <w:t>合作、平等、和谐</w:t>
            </w:r>
            <w:r>
              <w:rPr>
                <w:rFonts w:hint="eastAsia" w:ascii="Times New Roman" w:hAnsi="Times New Roman" w:cs="宋体"/>
              </w:rPr>
              <w:t>的理想社会</w:t>
            </w:r>
          </w:p>
        </w:tc>
        <w:tc>
          <w:tcPr>
            <w:tcW w:w="1278" w:type="pct"/>
            <w:vMerge w:val="continue"/>
            <w:vAlign w:val="center"/>
          </w:tcPr>
          <w:p w14:paraId="3BF09B4E">
            <w:pPr>
              <w:pStyle w:val="7"/>
              <w:tabs>
                <w:tab w:val="left" w:pos="4140"/>
              </w:tabs>
              <w:snapToGrid w:val="0"/>
              <w:spacing w:line="360" w:lineRule="auto"/>
              <w:jc w:val="center"/>
              <w:rPr>
                <w:rFonts w:ascii="Times New Roman" w:hAnsi="Times New Roman" w:eastAsia="楷体" w:cs="楷体"/>
                <w:color w:val="000000"/>
              </w:rPr>
            </w:pPr>
          </w:p>
        </w:tc>
      </w:tr>
      <w:tr w14:paraId="2783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14:paraId="07D6BFD1">
            <w:pPr>
              <w:pStyle w:val="7"/>
              <w:tabs>
                <w:tab w:val="left" w:pos="4140"/>
              </w:tabs>
              <w:snapToGrid w:val="0"/>
              <w:spacing w:line="360" w:lineRule="auto"/>
              <w:jc w:val="center"/>
              <w:rPr>
                <w:rFonts w:ascii="Times New Roman" w:hAnsi="Times New Roman" w:cs="宋体"/>
                <w:color w:val="000000"/>
              </w:rPr>
            </w:pPr>
          </w:p>
        </w:tc>
        <w:tc>
          <w:tcPr>
            <w:tcW w:w="458" w:type="pct"/>
            <w:vAlign w:val="center"/>
          </w:tcPr>
          <w:p w14:paraId="1AECD41E">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局限性</w:t>
            </w:r>
          </w:p>
        </w:tc>
        <w:tc>
          <w:tcPr>
            <w:tcW w:w="2757" w:type="pct"/>
            <w:vAlign w:val="center"/>
          </w:tcPr>
          <w:p w14:paraId="66568D5B">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未找到实现理想社会的现实力量和正确途径</w:t>
            </w:r>
          </w:p>
        </w:tc>
        <w:tc>
          <w:tcPr>
            <w:tcW w:w="1278" w:type="pct"/>
            <w:vMerge w:val="continue"/>
            <w:vAlign w:val="center"/>
          </w:tcPr>
          <w:p w14:paraId="6D97CA74">
            <w:pPr>
              <w:pStyle w:val="7"/>
              <w:tabs>
                <w:tab w:val="left" w:pos="4140"/>
              </w:tabs>
              <w:snapToGrid w:val="0"/>
              <w:spacing w:line="360" w:lineRule="auto"/>
              <w:jc w:val="center"/>
              <w:rPr>
                <w:rFonts w:ascii="Times New Roman" w:hAnsi="Times New Roman" w:eastAsia="楷体" w:cs="楷体"/>
                <w:color w:val="000000"/>
              </w:rPr>
            </w:pPr>
          </w:p>
        </w:tc>
      </w:tr>
      <w:tr w14:paraId="509D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vAlign w:val="center"/>
          </w:tcPr>
          <w:p w14:paraId="55D3CDD9">
            <w:pPr>
              <w:pStyle w:val="7"/>
              <w:tabs>
                <w:tab w:val="left" w:pos="4140"/>
              </w:tabs>
              <w:snapToGrid w:val="0"/>
              <w:spacing w:line="360" w:lineRule="auto"/>
              <w:jc w:val="center"/>
              <w:rPr>
                <w:rFonts w:ascii="Times New Roman" w:hAnsi="Times New Roman" w:cs="宋体"/>
                <w:color w:val="000000"/>
              </w:rPr>
            </w:pPr>
          </w:p>
          <w:p w14:paraId="3B26C787">
            <w:pPr>
              <w:pStyle w:val="7"/>
              <w:tabs>
                <w:tab w:val="left" w:pos="4140"/>
              </w:tabs>
              <w:snapToGrid w:val="0"/>
              <w:spacing w:line="360" w:lineRule="auto"/>
              <w:jc w:val="center"/>
              <w:rPr>
                <w:rFonts w:ascii="Times New Roman" w:hAnsi="Times New Roman" w:cs="宋体"/>
                <w:color w:val="000000"/>
              </w:rPr>
            </w:pPr>
          </w:p>
          <w:p w14:paraId="772BE1F6">
            <w:pPr>
              <w:pStyle w:val="7"/>
              <w:tabs>
                <w:tab w:val="left" w:pos="4140"/>
              </w:tabs>
              <w:snapToGrid w:val="0"/>
              <w:spacing w:line="360" w:lineRule="auto"/>
              <w:jc w:val="center"/>
              <w:rPr>
                <w:rFonts w:ascii="Times New Roman" w:hAnsi="Times New Roman" w:cs="宋体"/>
                <w:color w:val="000000"/>
              </w:rPr>
            </w:pPr>
          </w:p>
          <w:p w14:paraId="7269F5CC">
            <w:pPr>
              <w:pStyle w:val="7"/>
              <w:tabs>
                <w:tab w:val="left" w:pos="4140"/>
              </w:tabs>
              <w:snapToGrid w:val="0"/>
              <w:spacing w:line="360" w:lineRule="auto"/>
              <w:jc w:val="center"/>
              <w:rPr>
                <w:rFonts w:ascii="Times New Roman" w:hAnsi="Times New Roman" w:cs="宋体"/>
                <w:color w:val="000000"/>
              </w:rPr>
            </w:pPr>
          </w:p>
          <w:p w14:paraId="07594018">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马克</w:t>
            </w:r>
          </w:p>
          <w:p w14:paraId="1B9CC9AE">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思主</w:t>
            </w:r>
          </w:p>
          <w:p w14:paraId="7C687D4B">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义的</w:t>
            </w:r>
          </w:p>
          <w:p w14:paraId="345892F9">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诞生</w:t>
            </w:r>
          </w:p>
        </w:tc>
        <w:tc>
          <w:tcPr>
            <w:tcW w:w="458" w:type="pct"/>
            <w:vAlign w:val="center"/>
          </w:tcPr>
          <w:p w14:paraId="165E638B">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背景</w:t>
            </w:r>
          </w:p>
        </w:tc>
        <w:tc>
          <w:tcPr>
            <w:tcW w:w="2757" w:type="pct"/>
            <w:vAlign w:val="center"/>
          </w:tcPr>
          <w:p w14:paraId="56E1398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①经济：资本主义制度的弊病暴露。</w:t>
            </w:r>
          </w:p>
          <w:p w14:paraId="05F4476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②阶级：工人阶级作为独立的政治力量登上历史舞台。</w:t>
            </w:r>
          </w:p>
          <w:p w14:paraId="6FCF6DB2">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③理论：英法空想社会主义、德意志古典哲学、英国古典政治经济学。</w:t>
            </w:r>
          </w:p>
          <w:p w14:paraId="507EE31B">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④实践：马克思、恩格斯的理论研究与革命实践</w:t>
            </w:r>
          </w:p>
        </w:tc>
        <w:tc>
          <w:tcPr>
            <w:tcW w:w="1278" w:type="pct"/>
            <w:vMerge w:val="continue"/>
            <w:vAlign w:val="center"/>
          </w:tcPr>
          <w:p w14:paraId="67AE8CCC">
            <w:pPr>
              <w:pStyle w:val="7"/>
              <w:tabs>
                <w:tab w:val="left" w:pos="4140"/>
              </w:tabs>
              <w:snapToGrid w:val="0"/>
              <w:spacing w:line="360" w:lineRule="auto"/>
              <w:jc w:val="center"/>
              <w:rPr>
                <w:rFonts w:ascii="Times New Roman" w:hAnsi="Times New Roman" w:eastAsia="楷体" w:cs="楷体"/>
                <w:color w:val="000000"/>
              </w:rPr>
            </w:pPr>
          </w:p>
        </w:tc>
      </w:tr>
      <w:tr w14:paraId="0C91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14:paraId="09E0A849">
            <w:pPr>
              <w:pStyle w:val="7"/>
              <w:tabs>
                <w:tab w:val="left" w:pos="4140"/>
              </w:tabs>
              <w:snapToGrid w:val="0"/>
              <w:spacing w:line="360" w:lineRule="auto"/>
              <w:jc w:val="center"/>
              <w:rPr>
                <w:rFonts w:ascii="Times New Roman" w:hAnsi="Times New Roman" w:cs="宋体"/>
                <w:color w:val="000000"/>
              </w:rPr>
            </w:pPr>
          </w:p>
        </w:tc>
        <w:tc>
          <w:tcPr>
            <w:tcW w:w="458" w:type="pct"/>
            <w:vAlign w:val="center"/>
          </w:tcPr>
          <w:p w14:paraId="3B2A7BA2">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标志</w:t>
            </w:r>
          </w:p>
        </w:tc>
        <w:tc>
          <w:tcPr>
            <w:tcW w:w="2757" w:type="pct"/>
            <w:vAlign w:val="center"/>
          </w:tcPr>
          <w:p w14:paraId="41F2736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1848年</w:t>
            </w:r>
            <w:r>
              <w:rPr>
                <w:rFonts w:hint="eastAsia" w:ascii="Times New Roman" w:hAnsi="Times New Roman" w:cs="宋体"/>
                <w:color w:val="FF0000"/>
                <w:u w:val="single"/>
              </w:rPr>
              <w:t>《共产党宣言》</w:t>
            </w:r>
            <w:r>
              <w:rPr>
                <w:rFonts w:hint="eastAsia" w:ascii="Times New Roman" w:hAnsi="Times New Roman" w:cs="宋体"/>
                <w:color w:val="000000"/>
              </w:rPr>
              <w:t>发表</w:t>
            </w:r>
          </w:p>
          <w:p w14:paraId="21A93022">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①内容：</w:t>
            </w:r>
          </w:p>
          <w:p w14:paraId="3E1A7132">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rPr>
              <w:drawing>
                <wp:inline distT="0" distB="0" distL="114300" distR="114300">
                  <wp:extent cx="2651760" cy="1295400"/>
                  <wp:effectExtent l="0" t="0" r="0"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0"/>
                          <a:stretch>
                            <a:fillRect/>
                          </a:stretch>
                        </pic:blipFill>
                        <pic:spPr>
                          <a:xfrm>
                            <a:off x="0" y="0"/>
                            <a:ext cx="2651760" cy="1295400"/>
                          </a:xfrm>
                          <a:prstGeom prst="rect">
                            <a:avLst/>
                          </a:prstGeom>
                          <a:noFill/>
                          <a:ln>
                            <a:noFill/>
                          </a:ln>
                        </pic:spPr>
                      </pic:pic>
                    </a:graphicData>
                  </a:graphic>
                </wp:inline>
              </w:drawing>
            </w:r>
          </w:p>
          <w:p w14:paraId="0D99F170">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②意义：</w:t>
            </w:r>
            <w:r>
              <w:rPr>
                <w:rFonts w:hint="eastAsia" w:ascii="Times New Roman" w:hAnsi="Times New Roman" w:cs="宋体"/>
              </w:rPr>
              <w:t>第一次较为完整系统地阐述了</w:t>
            </w:r>
            <w:r>
              <w:rPr>
                <w:rFonts w:hint="eastAsia" w:ascii="Times New Roman" w:hAnsi="Times New Roman" w:cs="宋体"/>
                <w:color w:val="FF0000"/>
                <w:u w:val="single"/>
              </w:rPr>
              <w:t>科学社会主义</w:t>
            </w:r>
            <w:r>
              <w:rPr>
                <w:rFonts w:hint="eastAsia" w:ascii="Times New Roman" w:hAnsi="Times New Roman" w:cs="宋体"/>
              </w:rPr>
              <w:t>的基本原理，阐明了社会发展的客观规律；</w:t>
            </w:r>
            <w:r>
              <w:rPr>
                <w:rFonts w:hint="eastAsia" w:ascii="Times New Roman" w:hAnsi="Times New Roman" w:cs="宋体"/>
                <w:color w:val="000000"/>
              </w:rPr>
              <w:t>标志着马克思主义的诞生</w:t>
            </w:r>
          </w:p>
        </w:tc>
        <w:tc>
          <w:tcPr>
            <w:tcW w:w="1278" w:type="pct"/>
            <w:vMerge w:val="continue"/>
            <w:vAlign w:val="center"/>
          </w:tcPr>
          <w:p w14:paraId="0C9727F4">
            <w:pPr>
              <w:pStyle w:val="7"/>
              <w:tabs>
                <w:tab w:val="left" w:pos="4140"/>
              </w:tabs>
              <w:snapToGrid w:val="0"/>
              <w:spacing w:line="360" w:lineRule="auto"/>
              <w:jc w:val="center"/>
              <w:rPr>
                <w:rFonts w:ascii="Times New Roman" w:hAnsi="Times New Roman" w:eastAsia="楷体" w:cs="楷体"/>
                <w:color w:val="000000"/>
              </w:rPr>
            </w:pPr>
          </w:p>
        </w:tc>
      </w:tr>
      <w:tr w14:paraId="62F1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14:paraId="37536CC2">
            <w:pPr>
              <w:pStyle w:val="7"/>
              <w:tabs>
                <w:tab w:val="left" w:pos="4140"/>
              </w:tabs>
              <w:snapToGrid w:val="0"/>
              <w:spacing w:line="360" w:lineRule="auto"/>
              <w:jc w:val="center"/>
              <w:rPr>
                <w:rFonts w:ascii="Times New Roman" w:hAnsi="Times New Roman" w:cs="宋体"/>
                <w:color w:val="000000"/>
              </w:rPr>
            </w:pPr>
          </w:p>
        </w:tc>
        <w:tc>
          <w:tcPr>
            <w:tcW w:w="458" w:type="pct"/>
            <w:vAlign w:val="center"/>
          </w:tcPr>
          <w:p w14:paraId="24517556">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发展</w:t>
            </w:r>
          </w:p>
        </w:tc>
        <w:tc>
          <w:tcPr>
            <w:tcW w:w="2757" w:type="pct"/>
            <w:vAlign w:val="center"/>
          </w:tcPr>
          <w:p w14:paraId="190838FB">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参加1848年欧洲革命，1867年《资本论》出版</w:t>
            </w:r>
          </w:p>
        </w:tc>
        <w:tc>
          <w:tcPr>
            <w:tcW w:w="1278" w:type="pct"/>
            <w:vMerge w:val="continue"/>
            <w:vAlign w:val="center"/>
          </w:tcPr>
          <w:p w14:paraId="1D88A601">
            <w:pPr>
              <w:pStyle w:val="7"/>
              <w:tabs>
                <w:tab w:val="left" w:pos="4140"/>
              </w:tabs>
              <w:snapToGrid w:val="0"/>
              <w:spacing w:line="360" w:lineRule="auto"/>
              <w:jc w:val="center"/>
              <w:rPr>
                <w:rFonts w:ascii="Times New Roman" w:hAnsi="Times New Roman" w:cs="宋体"/>
                <w:color w:val="000000"/>
              </w:rPr>
            </w:pPr>
          </w:p>
        </w:tc>
      </w:tr>
      <w:tr w14:paraId="1978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14:paraId="5588A89C">
            <w:pPr>
              <w:pStyle w:val="7"/>
              <w:tabs>
                <w:tab w:val="left" w:pos="4140"/>
              </w:tabs>
              <w:snapToGrid w:val="0"/>
              <w:spacing w:line="360" w:lineRule="auto"/>
              <w:jc w:val="center"/>
              <w:rPr>
                <w:rFonts w:ascii="Times New Roman" w:hAnsi="Times New Roman" w:cs="宋体"/>
                <w:color w:val="000000"/>
              </w:rPr>
            </w:pPr>
          </w:p>
        </w:tc>
        <w:tc>
          <w:tcPr>
            <w:tcW w:w="458" w:type="pct"/>
            <w:vAlign w:val="center"/>
          </w:tcPr>
          <w:p w14:paraId="0FE7CCAB">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意义</w:t>
            </w:r>
          </w:p>
        </w:tc>
        <w:tc>
          <w:tcPr>
            <w:tcW w:w="2757" w:type="pct"/>
            <w:vAlign w:val="center"/>
          </w:tcPr>
          <w:p w14:paraId="38A026A1">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①理论：第一次创立了人民实现自身解放的思想体系。</w:t>
            </w:r>
          </w:p>
          <w:p w14:paraId="54105DC2">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②实践：成为工人运动和民族民主运动的思想武器。</w:t>
            </w:r>
          </w:p>
          <w:p w14:paraId="7CF5B91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③组织：推动马克思主义政党建立</w:t>
            </w:r>
          </w:p>
        </w:tc>
        <w:tc>
          <w:tcPr>
            <w:tcW w:w="1278" w:type="pct"/>
            <w:vMerge w:val="continue"/>
            <w:vAlign w:val="center"/>
          </w:tcPr>
          <w:p w14:paraId="6B7FFB4D">
            <w:pPr>
              <w:pStyle w:val="7"/>
              <w:tabs>
                <w:tab w:val="left" w:pos="4140"/>
              </w:tabs>
              <w:snapToGrid w:val="0"/>
              <w:spacing w:line="360" w:lineRule="auto"/>
              <w:jc w:val="center"/>
              <w:rPr>
                <w:rFonts w:ascii="Times New Roman" w:hAnsi="Times New Roman" w:cs="宋体"/>
                <w:color w:val="000000"/>
              </w:rPr>
            </w:pPr>
          </w:p>
        </w:tc>
      </w:tr>
      <w:tr w14:paraId="7C65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vAlign w:val="center"/>
          </w:tcPr>
          <w:p w14:paraId="48E036E2">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国际</w:t>
            </w:r>
          </w:p>
          <w:p w14:paraId="1BB150D5">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工人</w:t>
            </w:r>
          </w:p>
          <w:p w14:paraId="5CAC9C56">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运动</w:t>
            </w:r>
          </w:p>
        </w:tc>
        <w:tc>
          <w:tcPr>
            <w:tcW w:w="458" w:type="pct"/>
            <w:vAlign w:val="center"/>
          </w:tcPr>
          <w:p w14:paraId="372D595A">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第一</w:t>
            </w:r>
          </w:p>
          <w:p w14:paraId="0AF2E012">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国际</w:t>
            </w:r>
          </w:p>
        </w:tc>
        <w:tc>
          <w:tcPr>
            <w:tcW w:w="2757" w:type="pct"/>
            <w:vAlign w:val="center"/>
          </w:tcPr>
          <w:p w14:paraId="129DE25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1864年，</w:t>
            </w:r>
            <w:r>
              <w:rPr>
                <w:rFonts w:hint="eastAsia" w:ascii="Times New Roman" w:hAnsi="Times New Roman" w:cs="宋体"/>
                <w:color w:val="FF0000"/>
                <w:u w:val="single"/>
              </w:rPr>
              <w:t>国际工人协会</w:t>
            </w:r>
            <w:r>
              <w:rPr>
                <w:rFonts w:hint="eastAsia" w:ascii="Times New Roman" w:hAnsi="Times New Roman" w:cs="宋体"/>
                <w:color w:val="000000"/>
              </w:rPr>
              <w:t>在伦敦成立，推动了马克思主义的传播和国际工人运动进入新阶段</w:t>
            </w:r>
          </w:p>
        </w:tc>
        <w:tc>
          <w:tcPr>
            <w:tcW w:w="1278" w:type="pct"/>
            <w:vMerge w:val="continue"/>
            <w:vAlign w:val="center"/>
          </w:tcPr>
          <w:p w14:paraId="6F419892">
            <w:pPr>
              <w:pStyle w:val="7"/>
              <w:tabs>
                <w:tab w:val="left" w:pos="4140"/>
              </w:tabs>
              <w:snapToGrid w:val="0"/>
              <w:spacing w:line="360" w:lineRule="auto"/>
              <w:jc w:val="center"/>
              <w:rPr>
                <w:rFonts w:ascii="Times New Roman" w:hAnsi="Times New Roman" w:cs="宋体"/>
                <w:color w:val="000000"/>
              </w:rPr>
            </w:pPr>
          </w:p>
        </w:tc>
      </w:tr>
      <w:tr w14:paraId="170DA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14:paraId="0D856C44">
            <w:pPr>
              <w:pStyle w:val="7"/>
              <w:tabs>
                <w:tab w:val="left" w:pos="4140"/>
              </w:tabs>
              <w:snapToGrid w:val="0"/>
              <w:spacing w:line="360" w:lineRule="auto"/>
              <w:jc w:val="center"/>
              <w:rPr>
                <w:rFonts w:ascii="Times New Roman" w:hAnsi="Times New Roman" w:cs="宋体"/>
                <w:color w:val="000000"/>
              </w:rPr>
            </w:pPr>
          </w:p>
        </w:tc>
        <w:tc>
          <w:tcPr>
            <w:tcW w:w="458" w:type="pct"/>
            <w:vAlign w:val="center"/>
          </w:tcPr>
          <w:p w14:paraId="0D674D0E">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巴黎</w:t>
            </w:r>
          </w:p>
          <w:p w14:paraId="19B8A948">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公社</w:t>
            </w:r>
          </w:p>
        </w:tc>
        <w:tc>
          <w:tcPr>
            <w:tcW w:w="2757" w:type="pct"/>
            <w:vAlign w:val="center"/>
          </w:tcPr>
          <w:p w14:paraId="048557B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打碎旧国家机器，建立无产阶级专政，是无产阶级建立政权的第一次伟大尝试</w:t>
            </w:r>
          </w:p>
        </w:tc>
        <w:tc>
          <w:tcPr>
            <w:tcW w:w="1278" w:type="pct"/>
            <w:vMerge w:val="continue"/>
            <w:vAlign w:val="center"/>
          </w:tcPr>
          <w:p w14:paraId="6D7A4B80">
            <w:pPr>
              <w:pStyle w:val="7"/>
              <w:tabs>
                <w:tab w:val="left" w:pos="4140"/>
              </w:tabs>
              <w:snapToGrid w:val="0"/>
              <w:spacing w:line="360" w:lineRule="auto"/>
              <w:jc w:val="center"/>
              <w:rPr>
                <w:rFonts w:ascii="Times New Roman" w:hAnsi="Times New Roman" w:cs="宋体"/>
                <w:color w:val="000000"/>
              </w:rPr>
            </w:pPr>
          </w:p>
        </w:tc>
      </w:tr>
      <w:tr w14:paraId="2083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14:paraId="0E719520">
            <w:pPr>
              <w:pStyle w:val="7"/>
              <w:tabs>
                <w:tab w:val="left" w:pos="4140"/>
              </w:tabs>
              <w:snapToGrid w:val="0"/>
              <w:spacing w:line="360" w:lineRule="auto"/>
              <w:jc w:val="center"/>
              <w:rPr>
                <w:rFonts w:ascii="Times New Roman" w:hAnsi="Times New Roman" w:cs="宋体"/>
                <w:color w:val="000000"/>
              </w:rPr>
            </w:pPr>
          </w:p>
        </w:tc>
        <w:tc>
          <w:tcPr>
            <w:tcW w:w="458" w:type="pct"/>
            <w:vAlign w:val="center"/>
          </w:tcPr>
          <w:p w14:paraId="6F2A1F67">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十月</w:t>
            </w:r>
          </w:p>
          <w:p w14:paraId="63D214F3">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革命</w:t>
            </w:r>
          </w:p>
        </w:tc>
        <w:tc>
          <w:tcPr>
            <w:tcW w:w="2757" w:type="pct"/>
            <w:vAlign w:val="center"/>
          </w:tcPr>
          <w:p w14:paraId="66C6D02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①结果：推翻资产阶级临时政府，建立苏维埃政权。</w:t>
            </w:r>
          </w:p>
          <w:p w14:paraId="310214FC">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②意义：世界首次胜利的社会主义革命，使社会主义由理想变为现实，鼓舞殖民地半殖民地解放斗争</w:t>
            </w:r>
          </w:p>
        </w:tc>
        <w:tc>
          <w:tcPr>
            <w:tcW w:w="1278" w:type="pct"/>
            <w:vMerge w:val="continue"/>
            <w:vAlign w:val="center"/>
          </w:tcPr>
          <w:p w14:paraId="7752B7E8">
            <w:pPr>
              <w:pStyle w:val="7"/>
              <w:tabs>
                <w:tab w:val="left" w:pos="4140"/>
              </w:tabs>
              <w:snapToGrid w:val="0"/>
              <w:spacing w:line="360" w:lineRule="auto"/>
              <w:jc w:val="center"/>
              <w:rPr>
                <w:rFonts w:ascii="Times New Roman" w:hAnsi="Times New Roman" w:cs="宋体"/>
                <w:color w:val="000000"/>
              </w:rPr>
            </w:pPr>
          </w:p>
        </w:tc>
      </w:tr>
    </w:tbl>
    <w:p w14:paraId="0E06FF37">
      <w:pPr>
        <w:pStyle w:val="7"/>
        <w:tabs>
          <w:tab w:val="left" w:pos="4140"/>
        </w:tabs>
        <w:spacing w:line="312" w:lineRule="auto"/>
        <w:contextualSpacing/>
        <w:rPr>
          <w:rFonts w:ascii="Times New Roman" w:hAnsi="Times New Roman" w:cs="宋体"/>
          <w:b/>
          <w:bCs/>
          <w:color w:val="548235" w:themeColor="accent6" w:themeShade="BF"/>
          <w:lang w:bidi="ar"/>
        </w:rPr>
      </w:pPr>
      <w:r>
        <w:rPr>
          <w:rFonts w:hint="eastAsia" w:ascii="Times New Roman" w:hAnsi="Times New Roman" w:cs="宋体"/>
          <w:b/>
          <w:bCs/>
          <w:color w:val="548235" w:themeColor="accent6" w:themeShade="BF"/>
          <w:lang w:bidi="ar"/>
        </w:rPr>
        <w:t>【认知拓展】</w:t>
      </w:r>
    </w:p>
    <w:p w14:paraId="4A3942E6">
      <w:pPr>
        <w:widowControl/>
        <w:spacing w:line="360" w:lineRule="auto"/>
        <w:jc w:val="left"/>
        <w:rPr>
          <w:rFonts w:eastAsia="楷体" w:cs="楷体"/>
          <w:b/>
          <w:color w:val="000000" w:themeColor="text1"/>
          <w:szCs w:val="21"/>
          <w14:textFill>
            <w14:solidFill>
              <w14:schemeClr w14:val="tx1"/>
            </w14:solidFill>
          </w14:textFill>
        </w:rPr>
      </w:pPr>
      <w:r>
        <w:rPr>
          <w:rFonts w:hint="eastAsia" w:eastAsia="仿宋" w:cs="楷体"/>
          <w:b/>
          <w:color w:val="000000" w:themeColor="text1"/>
          <w:kern w:val="24"/>
          <w:szCs w:val="21"/>
          <w14:textFill>
            <w14:solidFill>
              <w14:schemeClr w14:val="tx1"/>
            </w14:solidFill>
          </w14:textFill>
        </w:rPr>
        <w:t>1．巴黎公社革命的特点、经验、教训</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267"/>
      </w:tblGrid>
      <w:tr w14:paraId="6662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tcPr>
          <w:p w14:paraId="166B9488">
            <w:pPr>
              <w:widowControl/>
              <w:spacing w:line="360" w:lineRule="auto"/>
              <w:jc w:val="center"/>
              <w:rPr>
                <w:rFonts w:eastAsia="楷体" w:cs="楷体"/>
                <w:bCs/>
                <w:color w:val="000000" w:themeColor="text1"/>
                <w:szCs w:val="21"/>
                <w14:textFill>
                  <w14:solidFill>
                    <w14:schemeClr w14:val="tx1"/>
                  </w14:solidFill>
                </w14:textFill>
              </w:rPr>
            </w:pPr>
            <w:r>
              <w:rPr>
                <w:rFonts w:hint="eastAsia" w:eastAsia="仿宋" w:cs="楷体"/>
                <w:bCs/>
                <w:color w:val="000000" w:themeColor="text1"/>
                <w:kern w:val="24"/>
                <w:szCs w:val="21"/>
                <w14:textFill>
                  <w14:solidFill>
                    <w14:schemeClr w14:val="tx1"/>
                  </w14:solidFill>
                </w14:textFill>
              </w:rPr>
              <w:t>项目</w:t>
            </w:r>
          </w:p>
        </w:tc>
        <w:tc>
          <w:tcPr>
            <w:tcW w:w="4654" w:type="pct"/>
          </w:tcPr>
          <w:p w14:paraId="5E863CD6">
            <w:pPr>
              <w:widowControl/>
              <w:spacing w:line="360" w:lineRule="auto"/>
              <w:jc w:val="center"/>
              <w:rPr>
                <w:rFonts w:eastAsia="楷体" w:cs="楷体"/>
                <w:bCs/>
                <w:color w:val="000000" w:themeColor="text1"/>
                <w:szCs w:val="21"/>
                <w14:textFill>
                  <w14:solidFill>
                    <w14:schemeClr w14:val="tx1"/>
                  </w14:solidFill>
                </w14:textFill>
              </w:rPr>
            </w:pPr>
            <w:r>
              <w:rPr>
                <w:rFonts w:hint="eastAsia" w:eastAsia="仿宋" w:cs="楷体"/>
                <w:bCs/>
                <w:color w:val="000000" w:themeColor="text1"/>
                <w:kern w:val="24"/>
                <w:szCs w:val="21"/>
                <w14:textFill>
                  <w14:solidFill>
                    <w14:schemeClr w14:val="tx1"/>
                  </w14:solidFill>
                </w14:textFill>
              </w:rPr>
              <w:t>内容</w:t>
            </w:r>
          </w:p>
        </w:tc>
      </w:tr>
      <w:tr w14:paraId="323C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tcPr>
          <w:p w14:paraId="6649E37D">
            <w:pPr>
              <w:widowControl/>
              <w:spacing w:line="360" w:lineRule="auto"/>
              <w:jc w:val="center"/>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特点</w:t>
            </w:r>
          </w:p>
        </w:tc>
        <w:tc>
          <w:tcPr>
            <w:tcW w:w="4654" w:type="pct"/>
          </w:tcPr>
          <w:p w14:paraId="76DF8255">
            <w:pPr>
              <w:widowControl/>
              <w:spacing w:line="360" w:lineRule="auto"/>
              <w:jc w:val="left"/>
              <w:rPr>
                <w:rFonts w:eastAsia="仿宋" w:cs="楷体"/>
                <w:bCs/>
                <w:color w:val="000000" w:themeColor="text1"/>
                <w:szCs w:val="21"/>
                <w14:textFill>
                  <w14:solidFill>
                    <w14:schemeClr w14:val="tx1"/>
                  </w14:solidFill>
                </w14:textFill>
              </w:rPr>
            </w:pPr>
            <w:r>
              <w:rPr>
                <w:rFonts w:hint="eastAsia" w:eastAsia="仿宋" w:cs="楷体"/>
                <w:bCs/>
                <w:color w:val="000000" w:themeColor="text1"/>
                <w:kern w:val="24"/>
                <w:szCs w:val="21"/>
                <w14:textFill>
                  <w14:solidFill>
                    <w14:schemeClr w14:val="tx1"/>
                  </w14:solidFill>
                </w14:textFill>
              </w:rPr>
              <w:t>⑴爆发的偶然性：</w:t>
            </w:r>
            <w:r>
              <w:rPr>
                <w:rFonts w:hint="eastAsia" w:eastAsia="仿宋" w:cs="楷体"/>
                <w:bCs/>
                <w:color w:val="000000" w:themeColor="text1"/>
                <w:szCs w:val="21"/>
                <w14:textFill>
                  <w14:solidFill>
                    <w14:schemeClr w14:val="tx1"/>
                  </w14:solidFill>
                </w14:textFill>
              </w:rPr>
              <w:t>巴黎公社并非因生产关系阻碍生产力的发展而爆发，而是在普法战争失败后，民族矛盾激化引发尖锐的阶级矛盾的形势下爆发的。</w:t>
            </w:r>
          </w:p>
          <w:p w14:paraId="59B98C67">
            <w:pPr>
              <w:widowControl/>
              <w:spacing w:line="360" w:lineRule="auto"/>
              <w:jc w:val="left"/>
              <w:rPr>
                <w:rFonts w:eastAsia="仿宋" w:cs="楷体"/>
                <w:bCs/>
                <w:color w:val="000000" w:themeColor="text1"/>
                <w:szCs w:val="21"/>
                <w14:textFill>
                  <w14:solidFill>
                    <w14:schemeClr w14:val="tx1"/>
                  </w14:solidFill>
                </w14:textFill>
              </w:rPr>
            </w:pPr>
            <w:r>
              <w:rPr>
                <w:rFonts w:hint="eastAsia" w:eastAsia="仿宋" w:cs="楷体"/>
                <w:bCs/>
                <w:color w:val="000000" w:themeColor="text1"/>
                <w:kern w:val="24"/>
                <w:szCs w:val="21"/>
                <w14:textFill>
                  <w14:solidFill>
                    <w14:schemeClr w14:val="tx1"/>
                  </w14:solidFill>
                </w14:textFill>
              </w:rPr>
              <w:t>⑵失败的必然性：</w:t>
            </w:r>
            <w:r>
              <w:rPr>
                <w:rFonts w:hint="eastAsia" w:eastAsia="仿宋" w:cs="楷体"/>
                <w:bCs/>
                <w:color w:val="000000" w:themeColor="text1"/>
                <w:szCs w:val="21"/>
                <w14:textFill>
                  <w14:solidFill>
                    <w14:schemeClr w14:val="tx1"/>
                  </w14:solidFill>
                </w14:textFill>
              </w:rPr>
              <w:t>当时法国资本主义还处于上升阶段，无产阶级夺取政权的时机尚未成熟。</w:t>
            </w:r>
          </w:p>
          <w:p w14:paraId="25BA79E0">
            <w:pPr>
              <w:widowControl/>
              <w:spacing w:line="360" w:lineRule="auto"/>
              <w:jc w:val="left"/>
              <w:rPr>
                <w:rFonts w:eastAsia="仿宋" w:cs="楷体"/>
                <w:bCs/>
                <w:color w:val="000000" w:themeColor="text1"/>
                <w:szCs w:val="21"/>
                <w14:textFill>
                  <w14:solidFill>
                    <w14:schemeClr w14:val="tx1"/>
                  </w14:solidFill>
                </w14:textFill>
              </w:rPr>
            </w:pPr>
            <w:r>
              <w:rPr>
                <w:rFonts w:hint="eastAsia" w:eastAsia="仿宋" w:cs="楷体"/>
                <w:bCs/>
                <w:color w:val="000000" w:themeColor="text1"/>
                <w:kern w:val="24"/>
                <w:szCs w:val="21"/>
                <w14:textFill>
                  <w14:solidFill>
                    <w14:schemeClr w14:val="tx1"/>
                  </w14:solidFill>
                </w14:textFill>
              </w:rPr>
              <w:t>⑶意义的深远性：</w:t>
            </w:r>
            <w:r>
              <w:rPr>
                <w:rFonts w:hint="eastAsia" w:eastAsia="仿宋" w:cs="楷体"/>
                <w:bCs/>
                <w:color w:val="000000" w:themeColor="text1"/>
                <w:szCs w:val="21"/>
                <w14:textFill>
                  <w14:solidFill>
                    <w14:schemeClr w14:val="tx1"/>
                  </w14:solidFill>
                </w14:textFill>
              </w:rPr>
              <w:t>它丰富了马克思主义关于无产阶级革命和无产阶级专政的学说</w:t>
            </w:r>
          </w:p>
          <w:p w14:paraId="04D07744">
            <w:pPr>
              <w:widowControl/>
              <w:spacing w:line="360" w:lineRule="auto"/>
              <w:jc w:val="left"/>
              <w:rPr>
                <w:rFonts w:eastAsia="楷体" w:cs="楷体"/>
                <w:bCs/>
                <w:color w:val="000000" w:themeColor="text1"/>
                <w:szCs w:val="21"/>
                <w14:textFill>
                  <w14:solidFill>
                    <w14:schemeClr w14:val="tx1"/>
                  </w14:solidFill>
                </w14:textFill>
              </w:rPr>
            </w:pPr>
            <w:r>
              <w:rPr>
                <w:rFonts w:hint="eastAsia" w:eastAsia="仿宋" w:cs="楷体"/>
                <w:bCs/>
                <w:color w:val="000000" w:themeColor="text1"/>
                <w:kern w:val="24"/>
                <w:szCs w:val="21"/>
                <w14:textFill>
                  <w14:solidFill>
                    <w14:schemeClr w14:val="tx1"/>
                  </w14:solidFill>
                </w14:textFill>
              </w:rPr>
              <w:t>⑷教训的深刻性：</w:t>
            </w:r>
            <w:r>
              <w:rPr>
                <w:rFonts w:hint="eastAsia" w:eastAsia="仿宋" w:cs="楷体"/>
                <w:bCs/>
                <w:color w:val="000000" w:themeColor="text1"/>
                <w:szCs w:val="21"/>
                <w14:textFill>
                  <w14:solidFill>
                    <w14:schemeClr w14:val="tx1"/>
                  </w14:solidFill>
                </w14:textFill>
              </w:rPr>
              <w:t>缺乏一个以科学理论武装起来的革命政党的正确领导</w:t>
            </w:r>
          </w:p>
        </w:tc>
      </w:tr>
      <w:tr w14:paraId="3E0E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tcPr>
          <w:p w14:paraId="1AFA2DC4">
            <w:pPr>
              <w:widowControl/>
              <w:spacing w:line="360" w:lineRule="auto"/>
              <w:jc w:val="center"/>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经验</w:t>
            </w:r>
          </w:p>
        </w:tc>
        <w:tc>
          <w:tcPr>
            <w:tcW w:w="4654" w:type="pct"/>
          </w:tcPr>
          <w:p w14:paraId="1C9340D7">
            <w:pPr>
              <w:widowControl/>
              <w:spacing w:line="360" w:lineRule="auto"/>
              <w:jc w:val="left"/>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①无产阶级要获得解放，必须进行暴力革命 ；</w:t>
            </w:r>
          </w:p>
          <w:p w14:paraId="0FC1A2FB">
            <w:pPr>
              <w:widowControl/>
              <w:spacing w:line="360" w:lineRule="auto"/>
              <w:jc w:val="left"/>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②打碎旧的国家机器，建立新的国家机器；</w:t>
            </w:r>
          </w:p>
          <w:p w14:paraId="4F6BD7A5">
            <w:pPr>
              <w:widowControl/>
              <w:spacing w:line="360" w:lineRule="auto"/>
              <w:jc w:val="left"/>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③对国家进行民主化改造（公职人员选举产生；限薪；监督）</w:t>
            </w:r>
          </w:p>
        </w:tc>
      </w:tr>
      <w:tr w14:paraId="6409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tcPr>
          <w:p w14:paraId="230820DE">
            <w:pPr>
              <w:widowControl/>
              <w:spacing w:line="360" w:lineRule="auto"/>
              <w:jc w:val="center"/>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教训</w:t>
            </w:r>
          </w:p>
        </w:tc>
        <w:tc>
          <w:tcPr>
            <w:tcW w:w="4654" w:type="pct"/>
          </w:tcPr>
          <w:p w14:paraId="6792F11B">
            <w:pPr>
              <w:widowControl/>
              <w:spacing w:line="360" w:lineRule="auto"/>
              <w:jc w:val="left"/>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①必须坚持马克思主义理论的指导；</w:t>
            </w:r>
          </w:p>
          <w:p w14:paraId="06934CFC">
            <w:pPr>
              <w:widowControl/>
              <w:spacing w:line="360" w:lineRule="auto"/>
              <w:jc w:val="left"/>
              <w:rPr>
                <w:rFonts w:eastAsia="仿宋"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②必须坚持先进的无产阶级政党的领导；</w:t>
            </w:r>
          </w:p>
          <w:p w14:paraId="365A955D">
            <w:pPr>
              <w:widowControl/>
              <w:spacing w:line="360" w:lineRule="auto"/>
              <w:jc w:val="left"/>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③必须建立广泛的工农联盟</w:t>
            </w:r>
          </w:p>
        </w:tc>
      </w:tr>
    </w:tbl>
    <w:p w14:paraId="3538CFB0">
      <w:pPr>
        <w:pStyle w:val="7"/>
        <w:tabs>
          <w:tab w:val="left" w:pos="4253"/>
        </w:tabs>
        <w:spacing w:line="360" w:lineRule="auto"/>
        <w:rPr>
          <w:rFonts w:ascii="Times New Roman" w:hAnsi="Times New Roman" w:eastAsia="楷体" w:cs="楷体"/>
          <w:b/>
          <w:color w:val="000000" w:themeColor="text1"/>
          <w14:textFill>
            <w14:solidFill>
              <w14:schemeClr w14:val="tx1"/>
            </w14:solidFill>
          </w14:textFill>
        </w:rPr>
      </w:pPr>
      <w:r>
        <w:rPr>
          <w:rFonts w:hint="eastAsia" w:ascii="Times New Roman" w:hAnsi="Times New Roman" w:eastAsia="仿宋" w:cs="楷体"/>
          <w:b/>
          <w:color w:val="000000" w:themeColor="text1"/>
          <w14:textFill>
            <w14:solidFill>
              <w14:schemeClr w14:val="tx1"/>
            </w14:solidFill>
          </w14:textFill>
        </w:rPr>
        <w:t>2．俄国十月革命的特点</w:t>
      </w:r>
    </w:p>
    <w:tbl>
      <w:tblPr>
        <w:tblStyle w:val="13"/>
        <w:tblW w:w="5004" w:type="pct"/>
        <w:tblInd w:w="-8" w:type="dxa"/>
        <w:tblLayout w:type="autofit"/>
        <w:tblCellMar>
          <w:top w:w="0" w:type="dxa"/>
          <w:left w:w="0" w:type="dxa"/>
          <w:bottom w:w="0" w:type="dxa"/>
          <w:right w:w="0" w:type="dxa"/>
        </w:tblCellMar>
      </w:tblPr>
      <w:tblGrid>
        <w:gridCol w:w="2244"/>
        <w:gridCol w:w="7720"/>
      </w:tblGrid>
      <w:tr w14:paraId="0D3E0880">
        <w:tblPrEx>
          <w:tblCellMar>
            <w:top w:w="0" w:type="dxa"/>
            <w:left w:w="0" w:type="dxa"/>
            <w:bottom w:w="0" w:type="dxa"/>
            <w:right w:w="0" w:type="dxa"/>
          </w:tblCellMar>
        </w:tblPrEx>
        <w:tc>
          <w:tcPr>
            <w:tcW w:w="112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26F8D0B0">
            <w:pPr>
              <w:widowControl/>
              <w:tabs>
                <w:tab w:val="left" w:pos="8789"/>
              </w:tabs>
              <w:spacing w:line="360" w:lineRule="auto"/>
              <w:jc w:val="center"/>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从理论的角度看</w:t>
            </w:r>
          </w:p>
        </w:tc>
        <w:tc>
          <w:tcPr>
            <w:tcW w:w="387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02667803">
            <w:pPr>
              <w:widowControl/>
              <w:tabs>
                <w:tab w:val="left" w:pos="8789"/>
              </w:tabs>
              <w:spacing w:line="360" w:lineRule="auto"/>
              <w:jc w:val="left"/>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列宁继承并发展了马克思主义，创立了无产阶级革命可能首先在一个国家取得胜利的学说。社会主义革命在经济相对落后的俄国首先取得了胜利，这就打破了马克思主义的传统观念，通过实践证明了列宁学说的正确性</w:t>
            </w:r>
          </w:p>
        </w:tc>
      </w:tr>
      <w:tr w14:paraId="424EFEA6">
        <w:tblPrEx>
          <w:tblCellMar>
            <w:top w:w="0" w:type="dxa"/>
            <w:left w:w="0" w:type="dxa"/>
            <w:bottom w:w="0" w:type="dxa"/>
            <w:right w:w="0" w:type="dxa"/>
          </w:tblCellMar>
        </w:tblPrEx>
        <w:tc>
          <w:tcPr>
            <w:tcW w:w="112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55C4722">
            <w:pPr>
              <w:widowControl/>
              <w:tabs>
                <w:tab w:val="left" w:pos="8789"/>
              </w:tabs>
              <w:spacing w:line="360" w:lineRule="auto"/>
              <w:jc w:val="center"/>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从革命的道路看</w:t>
            </w:r>
          </w:p>
        </w:tc>
        <w:tc>
          <w:tcPr>
            <w:tcW w:w="387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3470676">
            <w:pPr>
              <w:widowControl/>
              <w:tabs>
                <w:tab w:val="left" w:pos="8789"/>
              </w:tabs>
              <w:spacing w:line="360" w:lineRule="auto"/>
              <w:jc w:val="left"/>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由中心城市起义发展到中小城镇和农村地区，这是由俄国国情决定的</w:t>
            </w:r>
          </w:p>
        </w:tc>
      </w:tr>
      <w:tr w14:paraId="599FCF8C">
        <w:tblPrEx>
          <w:tblCellMar>
            <w:top w:w="0" w:type="dxa"/>
            <w:left w:w="0" w:type="dxa"/>
            <w:bottom w:w="0" w:type="dxa"/>
            <w:right w:w="0" w:type="dxa"/>
          </w:tblCellMar>
        </w:tblPrEx>
        <w:tc>
          <w:tcPr>
            <w:tcW w:w="112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47CCB074">
            <w:pPr>
              <w:widowControl/>
              <w:tabs>
                <w:tab w:val="left" w:pos="8789"/>
              </w:tabs>
              <w:spacing w:line="360" w:lineRule="auto"/>
              <w:jc w:val="center"/>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从革命的阶段性看</w:t>
            </w:r>
          </w:p>
        </w:tc>
        <w:tc>
          <w:tcPr>
            <w:tcW w:w="387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B62931D">
            <w:pPr>
              <w:widowControl/>
              <w:tabs>
                <w:tab w:val="left" w:pos="8789"/>
              </w:tabs>
              <w:spacing w:line="360" w:lineRule="auto"/>
              <w:jc w:val="left"/>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资产阶级民主革命和社会主义革命紧密相连，形成急剧发展的两个不同性质、阶段的革命</w:t>
            </w:r>
          </w:p>
        </w:tc>
      </w:tr>
      <w:tr w14:paraId="0BE64AF5">
        <w:tblPrEx>
          <w:tblCellMar>
            <w:top w:w="0" w:type="dxa"/>
            <w:left w:w="0" w:type="dxa"/>
            <w:bottom w:w="0" w:type="dxa"/>
            <w:right w:w="0" w:type="dxa"/>
          </w:tblCellMar>
        </w:tblPrEx>
        <w:tc>
          <w:tcPr>
            <w:tcW w:w="112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07868825">
            <w:pPr>
              <w:widowControl/>
              <w:tabs>
                <w:tab w:val="left" w:pos="8789"/>
              </w:tabs>
              <w:spacing w:line="360" w:lineRule="auto"/>
              <w:jc w:val="center"/>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从革命实现的方式看</w:t>
            </w:r>
          </w:p>
        </w:tc>
        <w:tc>
          <w:tcPr>
            <w:tcW w:w="387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2FB8F391">
            <w:pPr>
              <w:widowControl/>
              <w:tabs>
                <w:tab w:val="left" w:pos="8789"/>
              </w:tabs>
              <w:spacing w:line="360" w:lineRule="auto"/>
              <w:jc w:val="left"/>
              <w:rPr>
                <w:rFonts w:eastAsia="楷体" w:cs="楷体"/>
                <w:bCs/>
                <w:color w:val="000000" w:themeColor="text1"/>
                <w:szCs w:val="21"/>
                <w14:textFill>
                  <w14:solidFill>
                    <w14:schemeClr w14:val="tx1"/>
                  </w14:solidFill>
                </w14:textFill>
              </w:rPr>
            </w:pPr>
            <w:r>
              <w:rPr>
                <w:rFonts w:hint="eastAsia" w:eastAsia="仿宋" w:cs="楷体"/>
                <w:bCs/>
                <w:color w:val="000000" w:themeColor="text1"/>
                <w:szCs w:val="21"/>
                <w14:textFill>
                  <w14:solidFill>
                    <w14:schemeClr w14:val="tx1"/>
                  </w14:solidFill>
                </w14:textFill>
              </w:rPr>
              <w:t>由设想和平夺权到发动武装暴动夺取政权并取得胜利的方式</w:t>
            </w:r>
          </w:p>
        </w:tc>
      </w:tr>
    </w:tbl>
    <w:p w14:paraId="137BC397">
      <w:pPr>
        <w:pStyle w:val="7"/>
        <w:tabs>
          <w:tab w:val="left" w:pos="4140"/>
        </w:tabs>
        <w:spacing w:line="312" w:lineRule="auto"/>
        <w:contextualSpacing/>
        <w:rPr>
          <w:rStyle w:val="33"/>
          <w:rFonts w:hint="default" w:ascii="Times New Roman" w:hAnsi="Times New Roman" w:eastAsia="楷体" w:cs="楷体"/>
          <w:b w:val="0"/>
          <w:color w:val="000000" w:themeColor="text1"/>
          <w:sz w:val="21"/>
          <w:szCs w:val="21"/>
          <w14:textFill>
            <w14:solidFill>
              <w14:schemeClr w14:val="tx1"/>
            </w14:solidFill>
          </w14:textFill>
        </w:rPr>
      </w:pPr>
      <w:r>
        <w:rPr>
          <w:rFonts w:hint="eastAsia" w:ascii="Times New Roman" w:hAnsi="Times New Roman" w:cs="宋体"/>
          <w:b/>
          <w:bCs/>
          <w:color w:val="548235" w:themeColor="accent6" w:themeShade="BF"/>
          <w:lang w:bidi="ar"/>
        </w:rPr>
        <w:t>【高频概念】</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4874"/>
        <w:gridCol w:w="3630"/>
      </w:tblGrid>
      <w:tr w14:paraId="0A45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shd w:val="clear" w:color="auto" w:fill="auto"/>
            <w:vAlign w:val="center"/>
          </w:tcPr>
          <w:p w14:paraId="2626C9B6">
            <w:pPr>
              <w:pStyle w:val="7"/>
              <w:tabs>
                <w:tab w:val="left" w:pos="4111"/>
              </w:tabs>
              <w:snapToGrid w:val="0"/>
              <w:spacing w:line="360" w:lineRule="auto"/>
              <w:jc w:val="center"/>
              <w:rPr>
                <w:rFonts w:ascii="Times New Roman" w:hAnsi="Times New Roman" w:eastAsia="楷体" w:cs="楷体"/>
                <w:bCs/>
                <w:color w:val="000000" w:themeColor="text1"/>
                <w14:textFill>
                  <w14:solidFill>
                    <w14:schemeClr w14:val="tx1"/>
                  </w14:solidFill>
                </w14:textFill>
              </w:rPr>
            </w:pPr>
            <w:r>
              <w:rPr>
                <w:rFonts w:hint="eastAsia" w:ascii="Times New Roman" w:hAnsi="Times New Roman" w:eastAsia="仿宋" w:cs="楷体"/>
                <w:bCs/>
                <w:color w:val="000000" w:themeColor="text1"/>
                <w14:textFill>
                  <w14:solidFill>
                    <w14:schemeClr w14:val="tx1"/>
                  </w14:solidFill>
                </w14:textFill>
              </w:rPr>
              <w:t>概念</w:t>
            </w:r>
          </w:p>
        </w:tc>
        <w:tc>
          <w:tcPr>
            <w:tcW w:w="2448" w:type="pct"/>
            <w:shd w:val="clear" w:color="auto" w:fill="auto"/>
            <w:vAlign w:val="center"/>
          </w:tcPr>
          <w:p w14:paraId="28EAFD24">
            <w:pPr>
              <w:pStyle w:val="7"/>
              <w:tabs>
                <w:tab w:val="left" w:pos="4111"/>
              </w:tabs>
              <w:snapToGrid w:val="0"/>
              <w:spacing w:line="360" w:lineRule="auto"/>
              <w:jc w:val="center"/>
              <w:rPr>
                <w:rFonts w:ascii="Times New Roman" w:hAnsi="Times New Roman" w:eastAsia="楷体" w:cs="楷体"/>
                <w:bCs/>
                <w:color w:val="000000" w:themeColor="text1"/>
                <w14:textFill>
                  <w14:solidFill>
                    <w14:schemeClr w14:val="tx1"/>
                  </w14:solidFill>
                </w14:textFill>
              </w:rPr>
            </w:pPr>
            <w:r>
              <w:rPr>
                <w:rFonts w:hint="eastAsia" w:ascii="Times New Roman" w:hAnsi="Times New Roman" w:eastAsia="仿宋" w:cs="楷体"/>
                <w:bCs/>
                <w:color w:val="000000" w:themeColor="text1"/>
                <w14:textFill>
                  <w14:solidFill>
                    <w14:schemeClr w14:val="tx1"/>
                  </w14:solidFill>
                </w14:textFill>
              </w:rPr>
              <w:t>内涵</w:t>
            </w:r>
          </w:p>
        </w:tc>
        <w:tc>
          <w:tcPr>
            <w:tcW w:w="1823" w:type="pct"/>
            <w:shd w:val="clear" w:color="auto" w:fill="auto"/>
            <w:vAlign w:val="center"/>
          </w:tcPr>
          <w:p w14:paraId="58DCC5B9">
            <w:pPr>
              <w:pStyle w:val="7"/>
              <w:tabs>
                <w:tab w:val="left" w:pos="4111"/>
              </w:tabs>
              <w:snapToGrid w:val="0"/>
              <w:spacing w:line="360" w:lineRule="auto"/>
              <w:jc w:val="center"/>
              <w:rPr>
                <w:rFonts w:ascii="Times New Roman" w:hAnsi="Times New Roman" w:eastAsia="楷体" w:cs="楷体"/>
                <w:bCs/>
                <w:color w:val="000000" w:themeColor="text1"/>
                <w14:textFill>
                  <w14:solidFill>
                    <w14:schemeClr w14:val="tx1"/>
                  </w14:solidFill>
                </w14:textFill>
              </w:rPr>
            </w:pPr>
            <w:r>
              <w:rPr>
                <w:rFonts w:hint="eastAsia" w:ascii="Times New Roman" w:hAnsi="Times New Roman" w:eastAsia="仿宋" w:cs="楷体"/>
                <w:bCs/>
                <w:color w:val="000000" w:themeColor="text1"/>
                <w14:textFill>
                  <w14:solidFill>
                    <w14:schemeClr w14:val="tx1"/>
                  </w14:solidFill>
                </w14:textFill>
              </w:rPr>
              <w:t>外延</w:t>
            </w:r>
          </w:p>
        </w:tc>
      </w:tr>
      <w:tr w14:paraId="20C4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shd w:val="clear" w:color="auto" w:fill="auto"/>
            <w:vAlign w:val="center"/>
          </w:tcPr>
          <w:p w14:paraId="6A37BF53">
            <w:pPr>
              <w:pStyle w:val="7"/>
              <w:tabs>
                <w:tab w:val="left" w:pos="4111"/>
              </w:tabs>
              <w:snapToGrid w:val="0"/>
              <w:spacing w:line="360" w:lineRule="auto"/>
              <w:jc w:val="center"/>
              <w:rPr>
                <w:rFonts w:ascii="Times New Roman" w:hAnsi="Times New Roman" w:eastAsia="楷体" w:cs="楷体"/>
                <w:bCs/>
                <w:color w:val="000000" w:themeColor="text1"/>
                <w14:textFill>
                  <w14:solidFill>
                    <w14:schemeClr w14:val="tx1"/>
                  </w14:solidFill>
                </w14:textFill>
              </w:rPr>
            </w:pPr>
            <w:r>
              <w:rPr>
                <w:rFonts w:hint="eastAsia" w:ascii="Times New Roman" w:hAnsi="Times New Roman" w:eastAsia="仿宋" w:cs="楷体"/>
                <w:bCs/>
                <w:color w:val="000000" w:themeColor="text1"/>
                <w14:textFill>
                  <w14:solidFill>
                    <w14:schemeClr w14:val="tx1"/>
                  </w14:solidFill>
                </w14:textFill>
              </w:rPr>
              <w:t>马克思主义</w:t>
            </w:r>
          </w:p>
        </w:tc>
        <w:tc>
          <w:tcPr>
            <w:tcW w:w="2448" w:type="pct"/>
            <w:shd w:val="clear" w:color="auto" w:fill="auto"/>
            <w:vAlign w:val="center"/>
          </w:tcPr>
          <w:p w14:paraId="21BDF67B">
            <w:pPr>
              <w:pStyle w:val="7"/>
              <w:tabs>
                <w:tab w:val="left" w:pos="4111"/>
              </w:tabs>
              <w:snapToGrid w:val="0"/>
              <w:spacing w:line="360" w:lineRule="auto"/>
              <w:jc w:val="left"/>
              <w:rPr>
                <w:rFonts w:ascii="Times New Roman" w:hAnsi="Times New Roman" w:eastAsia="楷体" w:cs="楷体"/>
                <w:bCs/>
                <w:color w:val="000000" w:themeColor="text1"/>
                <w14:textFill>
                  <w14:solidFill>
                    <w14:schemeClr w14:val="tx1"/>
                  </w14:solidFill>
                </w14:textFill>
              </w:rPr>
            </w:pPr>
            <w:r>
              <w:rPr>
                <w:rFonts w:hint="eastAsia" w:ascii="Times New Roman" w:hAnsi="Times New Roman" w:eastAsia="仿宋" w:cs="楷体"/>
                <w:bCs/>
                <w:color w:val="000000" w:themeColor="text1"/>
                <w14:textFill>
                  <w14:solidFill>
                    <w14:schemeClr w14:val="tx1"/>
                  </w14:solidFill>
                </w14:textFill>
              </w:rPr>
              <w:t>1848 年《共产党宣言》的发表，标志着马克思主义的诞生，它包括马克思主义哲学、马克思政治经济学和科学社会主义三大部分</w:t>
            </w:r>
          </w:p>
        </w:tc>
        <w:tc>
          <w:tcPr>
            <w:tcW w:w="1823" w:type="pct"/>
            <w:shd w:val="clear" w:color="auto" w:fill="auto"/>
            <w:vAlign w:val="center"/>
          </w:tcPr>
          <w:p w14:paraId="0913F828">
            <w:pPr>
              <w:pStyle w:val="7"/>
              <w:tabs>
                <w:tab w:val="left" w:pos="4111"/>
              </w:tabs>
              <w:snapToGrid w:val="0"/>
              <w:spacing w:line="360" w:lineRule="auto"/>
              <w:rPr>
                <w:rFonts w:ascii="Times New Roman" w:hAnsi="Times New Roman" w:eastAsia="楷体" w:cs="楷体"/>
                <w:bCs/>
                <w:color w:val="000000" w:themeColor="text1"/>
                <w14:textFill>
                  <w14:solidFill>
                    <w14:schemeClr w14:val="tx1"/>
                  </w14:solidFill>
                </w14:textFill>
              </w:rPr>
            </w:pPr>
            <w:r>
              <w:rPr>
                <w:rFonts w:hint="eastAsia" w:ascii="Times New Roman" w:hAnsi="Times New Roman" w:eastAsia="仿宋" w:cs="楷体"/>
                <w:bCs/>
                <w:color w:val="000000" w:themeColor="text1"/>
                <w14:textFill>
                  <w14:solidFill>
                    <w14:schemeClr w14:val="tx1"/>
                  </w14:solidFill>
                </w14:textFill>
              </w:rPr>
              <w:t>马克思主义诞生，使工人运动有了科学理论的指导，开创了无产阶级革命新时代</w:t>
            </w:r>
          </w:p>
        </w:tc>
      </w:tr>
      <w:tr w14:paraId="60A2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shd w:val="clear" w:color="auto" w:fill="auto"/>
            <w:vAlign w:val="center"/>
          </w:tcPr>
          <w:p w14:paraId="123E1C4B">
            <w:pPr>
              <w:pStyle w:val="7"/>
              <w:tabs>
                <w:tab w:val="left" w:pos="4111"/>
              </w:tabs>
              <w:snapToGrid w:val="0"/>
              <w:spacing w:line="360" w:lineRule="auto"/>
              <w:jc w:val="center"/>
              <w:rPr>
                <w:rFonts w:ascii="Times New Roman" w:hAnsi="Times New Roman" w:eastAsia="楷体" w:cs="楷体"/>
                <w:bCs/>
                <w:color w:val="000000" w:themeColor="text1"/>
                <w14:textFill>
                  <w14:solidFill>
                    <w14:schemeClr w14:val="tx1"/>
                  </w14:solidFill>
                </w14:textFill>
              </w:rPr>
            </w:pPr>
            <w:r>
              <w:rPr>
                <w:rFonts w:hint="eastAsia" w:ascii="Times New Roman" w:hAnsi="Times New Roman" w:eastAsia="仿宋" w:cs="楷体"/>
                <w:bCs/>
                <w:color w:val="000000" w:themeColor="text1"/>
                <w14:textFill>
                  <w14:solidFill>
                    <w14:schemeClr w14:val="tx1"/>
                  </w14:solidFill>
                </w14:textFill>
              </w:rPr>
              <w:t>社会达尔文主义</w:t>
            </w:r>
          </w:p>
        </w:tc>
        <w:tc>
          <w:tcPr>
            <w:tcW w:w="2448" w:type="pct"/>
            <w:shd w:val="clear" w:color="auto" w:fill="auto"/>
            <w:vAlign w:val="center"/>
          </w:tcPr>
          <w:p w14:paraId="37615225">
            <w:pPr>
              <w:pStyle w:val="7"/>
              <w:tabs>
                <w:tab w:val="left" w:pos="4111"/>
              </w:tabs>
              <w:snapToGrid w:val="0"/>
              <w:spacing w:line="360" w:lineRule="auto"/>
              <w:jc w:val="left"/>
              <w:rPr>
                <w:rFonts w:ascii="Times New Roman" w:hAnsi="Times New Roman" w:eastAsia="楷体" w:cs="楷体"/>
                <w:bCs/>
                <w:color w:val="000000" w:themeColor="text1"/>
                <w14:textFill>
                  <w14:solidFill>
                    <w14:schemeClr w14:val="tx1"/>
                  </w14:solidFill>
                </w14:textFill>
              </w:rPr>
            </w:pPr>
            <w:r>
              <w:rPr>
                <w:rFonts w:hint="eastAsia" w:ascii="Times New Roman" w:hAnsi="Times New Roman" w:eastAsia="仿宋" w:cs="楷体"/>
                <w:bCs/>
                <w:color w:val="000000" w:themeColor="text1"/>
                <w14:textFill>
                  <w14:solidFill>
                    <w14:schemeClr w14:val="tx1"/>
                  </w14:solidFill>
                </w14:textFill>
              </w:rPr>
              <w:t>是指由达尔文生物进化理论派生出来的西方社会学流派。主张用达尔文的生存竞争与自然选择的观点来解释社会的发展规律和人类之间的关系。认为优胜劣汰、适者生存的现象存在于人类社会。其代表人物为斯宾塞</w:t>
            </w:r>
          </w:p>
        </w:tc>
        <w:tc>
          <w:tcPr>
            <w:tcW w:w="1823" w:type="pct"/>
            <w:shd w:val="clear" w:color="auto" w:fill="auto"/>
            <w:vAlign w:val="center"/>
          </w:tcPr>
          <w:p w14:paraId="77136BE1">
            <w:pPr>
              <w:pStyle w:val="7"/>
              <w:tabs>
                <w:tab w:val="left" w:pos="4111"/>
              </w:tabs>
              <w:snapToGrid w:val="0"/>
              <w:spacing w:line="360" w:lineRule="auto"/>
              <w:rPr>
                <w:rFonts w:ascii="Times New Roman" w:hAnsi="Times New Roman" w:eastAsia="楷体" w:cs="楷体"/>
                <w:bCs/>
                <w:color w:val="000000" w:themeColor="text1"/>
                <w14:textFill>
                  <w14:solidFill>
                    <w14:schemeClr w14:val="tx1"/>
                  </w14:solidFill>
                </w14:textFill>
              </w:rPr>
            </w:pPr>
            <w:r>
              <w:rPr>
                <w:rFonts w:hint="eastAsia" w:ascii="Times New Roman" w:hAnsi="Times New Roman" w:eastAsia="仿宋" w:cs="楷体"/>
                <w:bCs/>
                <w:color w:val="000000" w:themeColor="text1"/>
                <w14:textFill>
                  <w14:solidFill>
                    <w14:schemeClr w14:val="tx1"/>
                  </w14:solidFill>
                </w14:textFill>
              </w:rPr>
              <w:t>只有强者才能生存，弱者只能遭受灭亡的命运，该理论迎合了西方资产阶级资本扩张的理论需求，成为西方国家侵略扩张的思想武器</w:t>
            </w:r>
          </w:p>
        </w:tc>
      </w:tr>
    </w:tbl>
    <w:p w14:paraId="4D142D3F">
      <w:pPr>
        <w:pStyle w:val="38"/>
      </w:pPr>
      <w:r>
        <w:rPr>
          <w:bCs w:val="0"/>
        </w:rPr>
        <w:t>清单02   格局演变——近代以来国际关系与世界格局的演</w:t>
      </w:r>
      <w:r>
        <w:t>变</w:t>
      </w:r>
    </w:p>
    <w:p w14:paraId="6D9451D5">
      <w:pPr>
        <w:spacing w:line="360" w:lineRule="auto"/>
        <w:jc w:val="center"/>
      </w:pPr>
      <w:r>
        <w:drawing>
          <wp:inline distT="0" distB="0" distL="114300" distR="114300">
            <wp:extent cx="2305050" cy="41910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1"/>
                    <a:stretch>
                      <a:fillRect/>
                    </a:stretch>
                  </pic:blipFill>
                  <pic:spPr>
                    <a:xfrm>
                      <a:off x="0" y="0"/>
                      <a:ext cx="2305050" cy="419100"/>
                    </a:xfrm>
                    <a:prstGeom prst="rect">
                      <a:avLst/>
                    </a:prstGeom>
                    <a:noFill/>
                    <a:ln>
                      <a:noFill/>
                    </a:ln>
                  </pic:spPr>
                </pic:pic>
              </a:graphicData>
            </a:graphic>
          </wp:inline>
        </w:drawing>
      </w:r>
    </w:p>
    <w:p w14:paraId="1AF139DC">
      <w:pPr>
        <w:spacing w:line="360" w:lineRule="auto"/>
        <w:jc w:val="center"/>
      </w:pPr>
      <w:r>
        <w:drawing>
          <wp:inline distT="0" distB="0" distL="0" distR="0">
            <wp:extent cx="6192520" cy="3933190"/>
            <wp:effectExtent l="9525" t="9525" r="15875" b="1968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2520" cy="3933190"/>
                    </a:xfrm>
                    <a:prstGeom prst="rect">
                      <a:avLst/>
                    </a:prstGeom>
                    <a:noFill/>
                    <a:ln w="9525">
                      <a:solidFill>
                        <a:srgbClr val="000000"/>
                      </a:solidFill>
                      <a:miter lim="800000"/>
                      <a:headEnd/>
                      <a:tailEnd/>
                    </a:ln>
                  </pic:spPr>
                </pic:pic>
              </a:graphicData>
            </a:graphic>
          </wp:inline>
        </w:drawing>
      </w:r>
    </w:p>
    <w:p w14:paraId="3CBA1A62">
      <w:pPr>
        <w:pStyle w:val="6"/>
        <w:tabs>
          <w:tab w:val="left" w:pos="9660"/>
        </w:tabs>
        <w:spacing w:after="0" w:line="360" w:lineRule="auto"/>
        <w:ind w:left="0" w:leftChars="0" w:right="80" w:rightChars="38"/>
        <w:jc w:val="center"/>
        <w:rPr>
          <w:rFonts w:eastAsia="微软雅黑" w:cs="微软雅黑"/>
          <w:b/>
          <w:bCs/>
          <w:color w:val="2F5597" w:themeColor="accent5" w:themeShade="BF"/>
          <w:sz w:val="24"/>
          <w:szCs w:val="24"/>
        </w:rPr>
      </w:pPr>
      <w:r>
        <w:drawing>
          <wp:inline distT="0" distB="0" distL="114300" distR="114300">
            <wp:extent cx="2276475" cy="457200"/>
            <wp:effectExtent l="0" t="0" r="9525"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3"/>
                    <a:stretch>
                      <a:fillRect/>
                    </a:stretch>
                  </pic:blipFill>
                  <pic:spPr>
                    <a:xfrm>
                      <a:off x="0" y="0"/>
                      <a:ext cx="2276475" cy="457200"/>
                    </a:xfrm>
                    <a:prstGeom prst="rect">
                      <a:avLst/>
                    </a:prstGeom>
                    <a:noFill/>
                    <a:ln>
                      <a:noFill/>
                    </a:ln>
                  </pic:spPr>
                </pic:pic>
              </a:graphicData>
            </a:graphic>
          </wp:inline>
        </w:drawing>
      </w:r>
    </w:p>
    <w:p w14:paraId="28086D34">
      <w:pPr>
        <w:pStyle w:val="31"/>
        <w:rPr>
          <w:rFonts w:hint="default" w:ascii="Times New Roman" w:hAnsi="Times New Roman"/>
        </w:rPr>
      </w:pPr>
      <w:r>
        <w:rPr>
          <w:rFonts w:ascii="Times New Roman" w:hAnsi="Times New Roman"/>
        </w:rPr>
        <w:t>一、近代西方民族国家与国际法的发展</w:t>
      </w:r>
    </w:p>
    <w:tbl>
      <w:tblPr>
        <w:tblStyle w:val="13"/>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668"/>
        <w:gridCol w:w="1105"/>
        <w:gridCol w:w="5137"/>
        <w:gridCol w:w="2323"/>
      </w:tblGrid>
      <w:tr w14:paraId="3419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8DC633F">
            <w:pPr>
              <w:pStyle w:val="11"/>
              <w:tabs>
                <w:tab w:val="left" w:pos="4140"/>
              </w:tabs>
              <w:snapToGrid w:val="0"/>
              <w:spacing w:beforeAutospacing="0" w:afterAutospacing="0" w:line="360" w:lineRule="auto"/>
              <w:jc w:val="center"/>
              <w:rPr>
                <w:rFonts w:ascii="宋体" w:hAnsi="宋体" w:cs="宋体"/>
                <w:b/>
                <w:color w:val="000000"/>
                <w:kern w:val="2"/>
                <w:sz w:val="21"/>
                <w:szCs w:val="21"/>
              </w:rPr>
            </w:pPr>
            <w:r>
              <w:rPr>
                <w:rFonts w:hint="eastAsia" w:ascii="宋体" w:hAnsi="宋体" w:cs="宋体"/>
                <w:b/>
                <w:color w:val="000000"/>
                <w:kern w:val="2"/>
                <w:sz w:val="21"/>
                <w:szCs w:val="21"/>
                <w:lang w:bidi="ar"/>
              </w:rPr>
              <w:t>要点·融通</w:t>
            </w:r>
          </w:p>
        </w:tc>
        <w:tc>
          <w:tcPr>
            <w:tcW w:w="1169" w:type="pct"/>
            <w:tcBorders>
              <w:top w:val="single" w:color="auto" w:sz="4" w:space="0"/>
              <w:left w:val="single" w:color="auto" w:sz="4" w:space="0"/>
              <w:bottom w:val="single" w:color="auto" w:sz="4" w:space="0"/>
              <w:right w:val="single" w:color="auto" w:sz="4" w:space="0"/>
            </w:tcBorders>
            <w:shd w:val="clear" w:color="auto" w:fill="auto"/>
            <w:vAlign w:val="center"/>
          </w:tcPr>
          <w:p w14:paraId="1AE589FC">
            <w:pPr>
              <w:pStyle w:val="11"/>
              <w:tabs>
                <w:tab w:val="left" w:pos="4140"/>
              </w:tabs>
              <w:snapToGrid w:val="0"/>
              <w:spacing w:beforeAutospacing="0" w:afterAutospacing="0" w:line="360" w:lineRule="auto"/>
              <w:jc w:val="center"/>
              <w:rPr>
                <w:rFonts w:ascii="宋体" w:hAnsi="宋体" w:cs="仿宋"/>
                <w:b/>
                <w:color w:val="000000"/>
                <w:kern w:val="2"/>
                <w:sz w:val="21"/>
                <w:szCs w:val="21"/>
              </w:rPr>
            </w:pPr>
            <w:r>
              <w:rPr>
                <w:rFonts w:hint="eastAsia" w:ascii="宋体" w:hAnsi="宋体" w:cs="仿宋"/>
                <w:b/>
                <w:color w:val="000000"/>
                <w:kern w:val="2"/>
                <w:sz w:val="21"/>
                <w:szCs w:val="21"/>
                <w:lang w:bidi="ar"/>
              </w:rPr>
              <w:t>理解·深化</w:t>
            </w:r>
          </w:p>
        </w:tc>
      </w:tr>
      <w:tr w14:paraId="6C6C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353" w:type="pct"/>
            <w:vMerge w:val="restart"/>
            <w:tcBorders>
              <w:top w:val="nil"/>
              <w:left w:val="single" w:color="auto" w:sz="4" w:space="0"/>
              <w:right w:val="single" w:color="auto" w:sz="4" w:space="0"/>
            </w:tcBorders>
            <w:shd w:val="clear" w:color="auto" w:fill="auto"/>
            <w:vAlign w:val="center"/>
          </w:tcPr>
          <w:p w14:paraId="429B4A4E">
            <w:pPr>
              <w:pStyle w:val="11"/>
              <w:tabs>
                <w:tab w:val="left" w:pos="4140"/>
              </w:tabs>
              <w:snapToGrid w:val="0"/>
              <w:spacing w:beforeAutospacing="0" w:afterAutospacing="0" w:line="360" w:lineRule="auto"/>
              <w:jc w:val="center"/>
              <w:rPr>
                <w:rFonts w:cs="宋体"/>
                <w:color w:val="000000"/>
                <w:kern w:val="2"/>
                <w:sz w:val="21"/>
                <w:szCs w:val="21"/>
              </w:rPr>
            </w:pPr>
            <w:r>
              <w:rPr>
                <w:rFonts w:hint="eastAsia" w:cs="宋体"/>
                <w:color w:val="000000"/>
                <w:kern w:val="2"/>
                <w:sz w:val="21"/>
                <w:szCs w:val="21"/>
                <w:lang w:bidi="ar"/>
              </w:rPr>
              <w:t>民族国家</w:t>
            </w:r>
          </w:p>
        </w:tc>
        <w:tc>
          <w:tcPr>
            <w:tcW w:w="336" w:type="pct"/>
            <w:tcBorders>
              <w:top w:val="nil"/>
              <w:left w:val="single" w:color="auto" w:sz="4" w:space="0"/>
              <w:bottom w:val="single" w:color="auto" w:sz="4" w:space="0"/>
              <w:right w:val="single" w:color="auto" w:sz="4" w:space="0"/>
            </w:tcBorders>
            <w:shd w:val="clear" w:color="auto" w:fill="auto"/>
            <w:vAlign w:val="center"/>
          </w:tcPr>
          <w:p w14:paraId="6AC45FC7">
            <w:pPr>
              <w:pStyle w:val="11"/>
              <w:tabs>
                <w:tab w:val="left" w:pos="4140"/>
              </w:tabs>
              <w:snapToGrid w:val="0"/>
              <w:spacing w:beforeAutospacing="0" w:afterAutospacing="0" w:line="360" w:lineRule="auto"/>
              <w:jc w:val="center"/>
              <w:rPr>
                <w:rFonts w:cs="宋体"/>
                <w:color w:val="000000"/>
                <w:kern w:val="2"/>
                <w:sz w:val="21"/>
                <w:szCs w:val="21"/>
              </w:rPr>
            </w:pPr>
            <w:r>
              <w:rPr>
                <w:rFonts w:hint="eastAsia" w:cs="宋体"/>
                <w:color w:val="000000"/>
                <w:kern w:val="2"/>
                <w:sz w:val="21"/>
                <w:szCs w:val="21"/>
                <w:lang w:bidi="ar"/>
              </w:rPr>
              <w:t>民族国家</w:t>
            </w:r>
            <w:r>
              <w:rPr>
                <w:rFonts w:hint="eastAsia" w:cs="宋体"/>
                <w:sz w:val="21"/>
                <w:szCs w:val="21"/>
              </w:rPr>
              <w:t>背景</w:t>
            </w:r>
          </w:p>
        </w:tc>
        <w:tc>
          <w:tcPr>
            <w:tcW w:w="31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4D2A5D">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（1）15世纪前后，西欧国家</w:t>
            </w:r>
            <w:r>
              <w:rPr>
                <w:rFonts w:hint="eastAsia" w:cs="宋体"/>
                <w:color w:val="FF0000"/>
                <w:kern w:val="24"/>
                <w:szCs w:val="21"/>
                <w:u w:val="single"/>
              </w:rPr>
              <w:t>中央集权</w:t>
            </w:r>
            <w:r>
              <w:rPr>
                <w:rFonts w:hint="eastAsia" w:cs="宋体"/>
                <w:color w:val="000000" w:themeColor="text1"/>
                <w:kern w:val="24"/>
                <w:szCs w:val="21"/>
                <w14:textFill>
                  <w14:solidFill>
                    <w14:schemeClr w14:val="tx1"/>
                  </w14:solidFill>
                </w14:textFill>
              </w:rPr>
              <w:t>得到加强</w:t>
            </w:r>
          </w:p>
          <w:p w14:paraId="1D3B1EFA">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（2）宗教改革运动强化了各国的世俗权力，国家和民族认同观念日益显现</w:t>
            </w:r>
          </w:p>
          <w:p w14:paraId="4E3F9B7C">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（3）</w:t>
            </w:r>
            <w:r>
              <w:rPr>
                <w:rFonts w:hint="eastAsia" w:cs="宋体"/>
                <w:color w:val="FF0000"/>
                <w:kern w:val="24"/>
                <w:szCs w:val="21"/>
                <w:u w:val="single"/>
              </w:rPr>
              <w:t>民族语言</w:t>
            </w:r>
            <w:r>
              <w:rPr>
                <w:rFonts w:hint="eastAsia" w:cs="宋体"/>
                <w:color w:val="000000" w:themeColor="text1"/>
                <w:kern w:val="24"/>
                <w:szCs w:val="21"/>
                <w14:textFill>
                  <w14:solidFill>
                    <w14:schemeClr w14:val="tx1"/>
                  </w14:solidFill>
                </w14:textFill>
              </w:rPr>
              <w:t>地位上升，</w:t>
            </w:r>
            <w:r>
              <w:rPr>
                <w:rFonts w:hint="eastAsia" w:cs="宋体"/>
                <w:color w:val="000000" w:themeColor="text1"/>
                <w:szCs w:val="21"/>
                <w14:textFill>
                  <w14:solidFill>
                    <w14:schemeClr w14:val="tx1"/>
                  </w14:solidFill>
                </w14:textFill>
              </w:rPr>
              <w:t>英国和法国先后将英语和法语定为官方语言，强化了民族认同，促进了民族国家的形成</w:t>
            </w:r>
          </w:p>
          <w:p w14:paraId="00572503">
            <w:pPr>
              <w:pStyle w:val="11"/>
              <w:tabs>
                <w:tab w:val="left" w:pos="4140"/>
              </w:tabs>
              <w:snapToGrid w:val="0"/>
              <w:spacing w:beforeAutospacing="0" w:afterAutospacing="0" w:line="360" w:lineRule="auto"/>
              <w:rPr>
                <w:rFonts w:cs="宋体"/>
                <w:color w:val="000000" w:themeColor="text1"/>
                <w:kern w:val="2"/>
                <w:sz w:val="21"/>
                <w:szCs w:val="21"/>
                <w14:textFill>
                  <w14:solidFill>
                    <w14:schemeClr w14:val="tx1"/>
                  </w14:solidFill>
                </w14:textFill>
              </w:rPr>
            </w:pPr>
            <w:r>
              <w:rPr>
                <w:rFonts w:hint="eastAsia" w:cs="宋体"/>
                <w:color w:val="000000" w:themeColor="text1"/>
                <w:kern w:val="24"/>
                <w:sz w:val="21"/>
                <w:szCs w:val="21"/>
                <w14:textFill>
                  <w14:solidFill>
                    <w14:schemeClr w14:val="tx1"/>
                  </w14:solidFill>
                </w14:textFill>
              </w:rPr>
              <w:t>（4）</w:t>
            </w:r>
            <w:r>
              <w:rPr>
                <w:rFonts w:hint="eastAsia" w:cs="宋体"/>
                <w:color w:val="FF0000"/>
                <w:kern w:val="24"/>
                <w:sz w:val="21"/>
                <w:szCs w:val="21"/>
                <w:u w:val="single"/>
              </w:rPr>
              <w:t>法国大革命及拿破仑战争</w:t>
            </w:r>
            <w:r>
              <w:rPr>
                <w:rFonts w:hint="eastAsia" w:cs="宋体"/>
                <w:color w:val="000000" w:themeColor="text1"/>
                <w:kern w:val="24"/>
                <w:sz w:val="21"/>
                <w:szCs w:val="21"/>
                <w14:textFill>
                  <w14:solidFill>
                    <w14:schemeClr w14:val="tx1"/>
                  </w14:solidFill>
                </w14:textFill>
              </w:rPr>
              <w:t>，不仅传播了自由平等思想，还促进了欧洲各国民族意识的觉醒</w:t>
            </w:r>
          </w:p>
        </w:tc>
        <w:tc>
          <w:tcPr>
            <w:tcW w:w="11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F0B86F">
            <w:pPr>
              <w:pStyle w:val="7"/>
              <w:tabs>
                <w:tab w:val="left" w:pos="4200"/>
              </w:tabs>
              <w:spacing w:line="312" w:lineRule="auto"/>
              <w:contextualSpacing/>
              <w:rPr>
                <w:rFonts w:ascii="Times New Roman" w:hAnsi="Times New Roman" w:eastAsia="仿宋" w:cs="仿宋"/>
                <w:b/>
              </w:rPr>
            </w:pPr>
            <w:r>
              <w:rPr>
                <w:rFonts w:hint="eastAsia" w:ascii="Times New Roman" w:hAnsi="Times New Roman" w:eastAsia="仿宋" w:cs="仿宋"/>
                <w:b/>
                <w:bCs/>
                <w:color w:val="548235" w:themeColor="accent6" w:themeShade="BF"/>
              </w:rPr>
              <w:drawing>
                <wp:inline distT="0" distB="0" distL="114300" distR="114300">
                  <wp:extent cx="182245" cy="182245"/>
                  <wp:effectExtent l="0" t="0" r="635" b="635"/>
                  <wp:docPr id="1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eastAsia="仿宋" w:cs="仿宋"/>
                <w:b/>
                <w:bCs/>
                <w:color w:val="548235" w:themeColor="accent6" w:themeShade="BF"/>
                <w:lang w:bidi="ar"/>
              </w:rPr>
              <w:t xml:space="preserve">核心概念 </w:t>
            </w:r>
          </w:p>
          <w:p w14:paraId="55506584">
            <w:pPr>
              <w:pStyle w:val="11"/>
              <w:tabs>
                <w:tab w:val="left" w:pos="4140"/>
              </w:tabs>
              <w:snapToGrid w:val="0"/>
              <w:spacing w:beforeAutospacing="0" w:afterAutospacing="0" w:line="360" w:lineRule="auto"/>
              <w:rPr>
                <w:rFonts w:eastAsia="仿宋" w:cs="仿宋"/>
                <w:color w:val="000000"/>
                <w:kern w:val="2"/>
                <w:sz w:val="21"/>
                <w:szCs w:val="21"/>
              </w:rPr>
            </w:pPr>
            <w:r>
              <w:rPr>
                <w:rFonts w:hint="eastAsia" w:eastAsia="仿宋" w:cs="仿宋"/>
                <w:color w:val="000000"/>
                <w:kern w:val="2"/>
                <w:sz w:val="21"/>
                <w:szCs w:val="21"/>
                <w:lang w:bidi="ar"/>
              </w:rPr>
              <w:t xml:space="preserve"> 近代民族国家：形成的条件不仅有文化和历史的传承、血缘的认同和疆域的相对稳定，还包括国家的主权至上原则、全体人民对国家的认同和忠诚，以及国家权力的合法性得到全体国民的认可等诸多因素。</w:t>
            </w:r>
          </w:p>
          <w:p w14:paraId="29DEBBF0">
            <w:pPr>
              <w:pStyle w:val="7"/>
              <w:tabs>
                <w:tab w:val="left" w:pos="4140"/>
              </w:tabs>
              <w:spacing w:line="312" w:lineRule="auto"/>
              <w:contextualSpacing/>
              <w:jc w:val="left"/>
              <w:rPr>
                <w:rFonts w:ascii="Times New Roman" w:hAnsi="Times New Roman" w:eastAsia="仿宋" w:cs="仿宋"/>
                <w:b/>
                <w:bCs/>
                <w:color w:val="548235" w:themeColor="accent6" w:themeShade="BF"/>
                <w:lang w:bidi="ar"/>
              </w:rPr>
            </w:pPr>
            <w:r>
              <w:rPr>
                <w:rFonts w:hint="eastAsia" w:ascii="Times New Roman" w:hAnsi="Times New Roman" w:eastAsia="仿宋" w:cs="仿宋"/>
                <w:b/>
                <w:bCs/>
                <w:color w:val="548235" w:themeColor="accent6" w:themeShade="BF"/>
              </w:rPr>
              <w:drawing>
                <wp:inline distT="0" distB="0" distL="114300" distR="114300">
                  <wp:extent cx="182245" cy="182245"/>
                  <wp:effectExtent l="0" t="0" r="635" b="635"/>
                  <wp:docPr id="1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eastAsia="仿宋" w:cs="仿宋"/>
                <w:b/>
                <w:color w:val="548235" w:themeColor="accent6" w:themeShade="BF"/>
                <w:lang w:bidi="ar"/>
              </w:rPr>
              <w:t>易混易错</w:t>
            </w:r>
          </w:p>
          <w:p w14:paraId="3FC21F36">
            <w:pPr>
              <w:pStyle w:val="11"/>
              <w:tabs>
                <w:tab w:val="left" w:pos="4140"/>
              </w:tabs>
              <w:snapToGrid w:val="0"/>
              <w:spacing w:beforeAutospacing="0" w:afterAutospacing="0" w:line="360" w:lineRule="auto"/>
              <w:rPr>
                <w:rFonts w:eastAsia="仿宋" w:cs="仿宋"/>
                <w:color w:val="000000"/>
                <w:kern w:val="2"/>
                <w:sz w:val="21"/>
                <w:szCs w:val="21"/>
              </w:rPr>
            </w:pPr>
            <w:r>
              <w:rPr>
                <w:rFonts w:hint="eastAsia" w:eastAsia="仿宋" w:cs="仿宋"/>
                <w:color w:val="000000"/>
                <w:kern w:val="2"/>
                <w:sz w:val="21"/>
                <w:szCs w:val="21"/>
                <w:lang w:bidi="ar"/>
              </w:rPr>
              <w:t>国际联盟与联合国的机制差异：国际联盟“全体一致”原则导致其难以制止德意日法西斯侵略，最终沦为英法工具；联合国“大国一致”原则给予安理会常任理事国否决权，更具可操作性，在国际事务中发挥过重要作用。</w:t>
            </w:r>
          </w:p>
          <w:p w14:paraId="7CDC5CFA">
            <w:pPr>
              <w:pStyle w:val="7"/>
              <w:tabs>
                <w:tab w:val="left" w:pos="4140"/>
              </w:tabs>
              <w:spacing w:line="312" w:lineRule="auto"/>
              <w:contextualSpacing/>
              <w:jc w:val="left"/>
              <w:rPr>
                <w:rFonts w:ascii="Times New Roman" w:hAnsi="Times New Roman" w:eastAsia="仿宋" w:cs="仿宋"/>
                <w:b/>
                <w:bCs/>
                <w:color w:val="FF0000"/>
                <w:lang w:bidi="ar"/>
              </w:rPr>
            </w:pPr>
            <w:r>
              <w:rPr>
                <w:rFonts w:hint="eastAsia" w:ascii="Times New Roman" w:hAnsi="Times New Roman" w:eastAsia="仿宋" w:cs="仿宋"/>
                <w:b/>
                <w:color w:val="548235" w:themeColor="accent6" w:themeShade="BF"/>
              </w:rPr>
              <w:drawing>
                <wp:inline distT="0" distB="0" distL="114300" distR="114300">
                  <wp:extent cx="182245" cy="182245"/>
                  <wp:effectExtent l="0" t="0" r="635" b="635"/>
                  <wp:docPr id="1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eastAsia="仿宋" w:cs="仿宋"/>
                <w:b/>
                <w:color w:val="548235" w:themeColor="accent6" w:themeShade="BF"/>
                <w:lang w:bidi="ar"/>
              </w:rPr>
              <w:t>重难归纳</w:t>
            </w:r>
          </w:p>
          <w:p w14:paraId="3359D06A">
            <w:pPr>
              <w:pStyle w:val="11"/>
              <w:tabs>
                <w:tab w:val="left" w:pos="4140"/>
              </w:tabs>
              <w:snapToGrid w:val="0"/>
              <w:spacing w:beforeAutospacing="0" w:afterAutospacing="0" w:line="360" w:lineRule="auto"/>
              <w:rPr>
                <w:rFonts w:eastAsia="仿宋" w:cs="仿宋"/>
                <w:color w:val="000000"/>
                <w:kern w:val="2"/>
                <w:sz w:val="21"/>
                <w:szCs w:val="21"/>
              </w:rPr>
            </w:pPr>
            <w:r>
              <w:rPr>
                <w:rFonts w:hint="eastAsia" w:eastAsia="仿宋" w:cs="仿宋"/>
                <w:color w:val="000000"/>
                <w:kern w:val="2"/>
                <w:sz w:val="21"/>
                <w:szCs w:val="21"/>
                <w:lang w:bidi="ar"/>
              </w:rPr>
              <w:t>法国大革命如何推动欧洲民族国家的形成？</w:t>
            </w:r>
          </w:p>
          <w:p w14:paraId="428B08DF">
            <w:pPr>
              <w:pStyle w:val="11"/>
              <w:tabs>
                <w:tab w:val="left" w:pos="4140"/>
              </w:tabs>
              <w:snapToGrid w:val="0"/>
              <w:spacing w:beforeAutospacing="0" w:afterAutospacing="0" w:line="360" w:lineRule="auto"/>
              <w:rPr>
                <w:rFonts w:eastAsia="仿宋" w:cs="仿宋"/>
                <w:color w:val="000000"/>
                <w:kern w:val="2"/>
                <w:sz w:val="21"/>
                <w:szCs w:val="21"/>
              </w:rPr>
            </w:pPr>
            <w:r>
              <w:rPr>
                <w:rFonts w:hint="eastAsia" w:eastAsia="仿宋" w:cs="仿宋"/>
                <w:color w:val="FF0000"/>
                <w:kern w:val="2"/>
                <w:sz w:val="21"/>
                <w:szCs w:val="21"/>
                <w:lang w:bidi="ar"/>
              </w:rPr>
              <w:t>提示：</w:t>
            </w:r>
            <w:r>
              <w:rPr>
                <w:rFonts w:hint="eastAsia" w:eastAsia="仿宋" w:cs="仿宋"/>
                <w:color w:val="FF0000"/>
                <w:kern w:val="2"/>
                <w:sz w:val="21"/>
                <w:szCs w:val="21"/>
                <w:u w:val="dotted"/>
                <w:lang w:bidi="ar"/>
              </w:rPr>
              <w:t>法国大革命及拿破仑战争传播了自由平等思想，冲击了欧洲封建秩序，促进了欧洲各国民族意识的觉醒，推动了欧洲民族国家的形成。</w:t>
            </w:r>
          </w:p>
        </w:tc>
      </w:tr>
      <w:tr w14:paraId="5ABF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353" w:type="pct"/>
            <w:vMerge w:val="continue"/>
            <w:tcBorders>
              <w:left w:val="single" w:color="auto" w:sz="4" w:space="0"/>
              <w:right w:val="single" w:color="auto" w:sz="4" w:space="0"/>
            </w:tcBorders>
            <w:shd w:val="clear" w:color="auto" w:fill="auto"/>
            <w:vAlign w:val="center"/>
          </w:tcPr>
          <w:p w14:paraId="14FECA0A">
            <w:pPr>
              <w:rPr>
                <w:rFonts w:cs="宋体"/>
                <w:szCs w:val="21"/>
              </w:rPr>
            </w:pPr>
          </w:p>
        </w:tc>
        <w:tc>
          <w:tcPr>
            <w:tcW w:w="336" w:type="pct"/>
            <w:tcBorders>
              <w:top w:val="nil"/>
              <w:left w:val="single" w:color="auto" w:sz="4" w:space="0"/>
              <w:bottom w:val="single" w:color="auto" w:sz="4" w:space="0"/>
              <w:right w:val="single" w:color="auto" w:sz="4" w:space="0"/>
            </w:tcBorders>
            <w:shd w:val="clear" w:color="auto" w:fill="auto"/>
            <w:vAlign w:val="center"/>
          </w:tcPr>
          <w:p w14:paraId="15871D8D">
            <w:pPr>
              <w:pStyle w:val="11"/>
              <w:tabs>
                <w:tab w:val="left" w:pos="4140"/>
              </w:tabs>
              <w:snapToGrid w:val="0"/>
              <w:spacing w:beforeAutospacing="0" w:afterAutospacing="0" w:line="360" w:lineRule="auto"/>
              <w:jc w:val="center"/>
              <w:rPr>
                <w:rFonts w:cs="宋体"/>
                <w:color w:val="000000"/>
                <w:kern w:val="2"/>
                <w:sz w:val="21"/>
                <w:szCs w:val="21"/>
              </w:rPr>
            </w:pPr>
            <w:r>
              <w:rPr>
                <w:rFonts w:hint="eastAsia" w:cs="宋体"/>
                <w:color w:val="000000"/>
                <w:kern w:val="2"/>
                <w:sz w:val="21"/>
                <w:szCs w:val="21"/>
                <w:lang w:bidi="ar"/>
              </w:rPr>
              <w:t>民族国家形成</w:t>
            </w:r>
          </w:p>
        </w:tc>
        <w:tc>
          <w:tcPr>
            <w:tcW w:w="31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CA3265">
            <w:pPr>
              <w:pStyle w:val="11"/>
              <w:tabs>
                <w:tab w:val="left" w:pos="4140"/>
              </w:tabs>
              <w:snapToGrid w:val="0"/>
              <w:spacing w:beforeAutospacing="0" w:afterAutospacing="0" w:line="360" w:lineRule="auto"/>
              <w:rPr>
                <w:rFonts w:cs="宋体"/>
                <w:color w:val="000000" w:themeColor="text1"/>
                <w:kern w:val="2"/>
                <w:sz w:val="21"/>
                <w:szCs w:val="21"/>
                <w14:textFill>
                  <w14:solidFill>
                    <w14:schemeClr w14:val="tx1"/>
                  </w14:solidFill>
                </w14:textFill>
              </w:rPr>
            </w:pPr>
            <w:r>
              <w:rPr>
                <w:rFonts w:hint="eastAsia" w:cs="宋体"/>
                <w:color w:val="000000" w:themeColor="text1"/>
                <w:kern w:val="2"/>
                <w:sz w:val="21"/>
                <w:szCs w:val="21"/>
                <w:lang w:bidi="ar"/>
                <w14:textFill>
                  <w14:solidFill>
                    <w14:schemeClr w14:val="tx1"/>
                  </w14:solidFill>
                </w14:textFill>
              </w:rPr>
              <w:t>15-19世纪欧洲各专制王权国家逐渐变为具有独立主权的</w:t>
            </w:r>
            <w:r>
              <w:rPr>
                <w:rFonts w:hint="eastAsia" w:cs="宋体"/>
                <w:color w:val="FF0000"/>
                <w:kern w:val="2"/>
                <w:sz w:val="21"/>
                <w:szCs w:val="21"/>
                <w:u w:val="single"/>
                <w:lang w:bidi="ar"/>
              </w:rPr>
              <w:t>民族国家</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A1F89F">
            <w:pPr>
              <w:rPr>
                <w:rFonts w:eastAsia="仿宋" w:cs="仿宋"/>
                <w:szCs w:val="21"/>
              </w:rPr>
            </w:pPr>
          </w:p>
        </w:tc>
      </w:tr>
      <w:tr w14:paraId="4726F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353" w:type="pct"/>
            <w:vMerge w:val="continue"/>
            <w:tcBorders>
              <w:left w:val="single" w:color="auto" w:sz="4" w:space="0"/>
              <w:bottom w:val="single" w:color="auto" w:sz="4" w:space="0"/>
              <w:right w:val="single" w:color="auto" w:sz="4" w:space="0"/>
            </w:tcBorders>
            <w:shd w:val="clear" w:color="auto" w:fill="auto"/>
            <w:vAlign w:val="center"/>
          </w:tcPr>
          <w:p w14:paraId="5AF58275">
            <w:pPr>
              <w:rPr>
                <w:szCs w:val="21"/>
              </w:rPr>
            </w:pPr>
          </w:p>
        </w:tc>
        <w:tc>
          <w:tcPr>
            <w:tcW w:w="336" w:type="pct"/>
            <w:tcBorders>
              <w:top w:val="nil"/>
              <w:left w:val="single" w:color="auto" w:sz="4" w:space="0"/>
              <w:bottom w:val="single" w:color="auto" w:sz="4" w:space="0"/>
              <w:right w:val="single" w:color="auto" w:sz="4" w:space="0"/>
            </w:tcBorders>
            <w:shd w:val="clear" w:color="auto" w:fill="auto"/>
            <w:vAlign w:val="center"/>
          </w:tcPr>
          <w:p w14:paraId="5989F16A">
            <w:pPr>
              <w:pStyle w:val="11"/>
              <w:tabs>
                <w:tab w:val="left" w:pos="4140"/>
              </w:tabs>
              <w:snapToGrid w:val="0"/>
              <w:spacing w:beforeAutospacing="0" w:afterAutospacing="0" w:line="360" w:lineRule="auto"/>
              <w:jc w:val="center"/>
              <w:rPr>
                <w:rFonts w:cs="宋体"/>
                <w:color w:val="000000"/>
                <w:kern w:val="2"/>
                <w:sz w:val="21"/>
                <w:szCs w:val="21"/>
                <w:lang w:bidi="ar"/>
              </w:rPr>
            </w:pPr>
            <w:r>
              <w:rPr>
                <w:rFonts w:hint="eastAsia"/>
                <w:sz w:val="21"/>
                <w:szCs w:val="16"/>
              </w:rPr>
              <w:t>评价</w:t>
            </w:r>
          </w:p>
        </w:tc>
        <w:tc>
          <w:tcPr>
            <w:tcW w:w="31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A26705">
            <w:pPr>
              <w:widowControl/>
              <w:spacing w:line="360" w:lineRule="auto"/>
              <w:jc w:val="left"/>
              <w:rPr>
                <w:rFonts w:cs="Arial"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①</w:t>
            </w:r>
            <w:r>
              <w:rPr>
                <w:rFonts w:hint="eastAsia" w:eastAsiaTheme="minorEastAsia"/>
                <w:color w:val="000000" w:themeColor="text1"/>
                <w:kern w:val="24"/>
                <w:szCs w:val="21"/>
                <w14:textFill>
                  <w14:solidFill>
                    <w14:schemeClr w14:val="tx1"/>
                  </w14:solidFill>
                </w14:textFill>
              </w:rPr>
              <w:t>欧洲各专制王权国家逐渐变为具有独立主权的民族国家</w:t>
            </w:r>
            <w:r>
              <w:rPr>
                <w:rFonts w:eastAsiaTheme="minorEastAsia"/>
                <w:color w:val="000000" w:themeColor="text1"/>
                <w:kern w:val="24"/>
                <w:szCs w:val="21"/>
                <w14:textFill>
                  <w14:solidFill>
                    <w14:schemeClr w14:val="tx1"/>
                  </w14:solidFill>
                </w14:textFill>
              </w:rPr>
              <w:t>；</w:t>
            </w:r>
            <w:r>
              <w:rPr>
                <w:rFonts w:hint="eastAsia" w:eastAsiaTheme="minorEastAsia"/>
                <w:color w:val="000000" w:themeColor="text1"/>
                <w:kern w:val="24"/>
                <w:szCs w:val="21"/>
                <w14:textFill>
                  <w14:solidFill>
                    <w14:schemeClr w14:val="tx1"/>
                  </w14:solidFill>
                </w14:textFill>
              </w:rPr>
              <w:t>凝聚了民众</w:t>
            </w:r>
            <w:r>
              <w:rPr>
                <w:rFonts w:eastAsiaTheme="minorEastAsia"/>
                <w:color w:val="000000" w:themeColor="text1"/>
                <w:kern w:val="24"/>
                <w:szCs w:val="21"/>
                <w14:textFill>
                  <w14:solidFill>
                    <w14:schemeClr w14:val="tx1"/>
                  </w14:solidFill>
                </w14:textFill>
              </w:rPr>
              <w:t>，</w:t>
            </w:r>
            <w:r>
              <w:rPr>
                <w:rFonts w:hint="eastAsia" w:eastAsiaTheme="minorEastAsia"/>
                <w:color w:val="000000" w:themeColor="text1"/>
                <w:kern w:val="24"/>
                <w:szCs w:val="21"/>
                <w14:textFill>
                  <w14:solidFill>
                    <w14:schemeClr w14:val="tx1"/>
                  </w14:solidFill>
                </w14:textFill>
              </w:rPr>
              <w:t>有利于民族独立和社会治理</w:t>
            </w:r>
            <w:r>
              <w:rPr>
                <w:rFonts w:eastAsiaTheme="minorEastAsia"/>
                <w:color w:val="000000" w:themeColor="text1"/>
                <w:kern w:val="24"/>
                <w:szCs w:val="21"/>
                <w14:textFill>
                  <w14:solidFill>
                    <w14:schemeClr w14:val="tx1"/>
                  </w14:solidFill>
                </w14:textFill>
              </w:rPr>
              <w:t>，</w:t>
            </w:r>
            <w:r>
              <w:rPr>
                <w:rFonts w:hint="eastAsia" w:eastAsiaTheme="minorEastAsia"/>
                <w:color w:val="000000" w:themeColor="text1"/>
                <w:kern w:val="24"/>
                <w:szCs w:val="21"/>
                <w14:textFill>
                  <w14:solidFill>
                    <w14:schemeClr w14:val="tx1"/>
                  </w14:solidFill>
                </w14:textFill>
              </w:rPr>
              <w:t>促进了西方国家的发展和历史的进步</w:t>
            </w:r>
          </w:p>
          <w:p w14:paraId="10A6E88F">
            <w:pPr>
              <w:widowControl/>
              <w:spacing w:line="360" w:lineRule="auto"/>
              <w:jc w:val="left"/>
              <w:rPr>
                <w:rFonts w:cs="宋体"/>
                <w:color w:val="000000" w:themeColor="text1"/>
                <w:kern w:val="2"/>
                <w:szCs w:val="21"/>
                <w:lang w:bidi="ar"/>
                <w14:textFill>
                  <w14:solidFill>
                    <w14:schemeClr w14:val="tx1"/>
                  </w14:solidFill>
                </w14:textFill>
              </w:rPr>
            </w:pPr>
            <w:r>
              <w:rPr>
                <w:rFonts w:hint="eastAsia" w:eastAsiaTheme="minorEastAsia"/>
                <w:color w:val="000000" w:themeColor="text1"/>
                <w:szCs w:val="21"/>
                <w14:textFill>
                  <w14:solidFill>
                    <w14:schemeClr w14:val="tx1"/>
                  </w14:solidFill>
                </w14:textFill>
              </w:rPr>
              <w:t>②</w:t>
            </w:r>
            <w:r>
              <w:rPr>
                <w:rFonts w:hint="eastAsia" w:cs="Arial" w:eastAsiaTheme="minorEastAsia"/>
                <w:color w:val="000000" w:themeColor="text1"/>
                <w:kern w:val="24"/>
                <w:szCs w:val="21"/>
                <w14:textFill>
                  <w14:solidFill>
                    <w14:schemeClr w14:val="tx1"/>
                  </w14:solidFill>
                </w14:textFill>
              </w:rPr>
              <w:t>为统治者绑架民众的意志，走向民族沙文主义进行对外侵略和扩张准备了条件</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5892DD">
            <w:pPr>
              <w:rPr>
                <w:szCs w:val="21"/>
              </w:rPr>
            </w:pPr>
          </w:p>
        </w:tc>
      </w:tr>
      <w:tr w14:paraId="66E5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op w:val="nil"/>
              <w:left w:val="single" w:color="auto" w:sz="4" w:space="0"/>
              <w:bottom w:val="single" w:color="auto" w:sz="4" w:space="0"/>
              <w:right w:val="single" w:color="auto" w:sz="4" w:space="0"/>
            </w:tcBorders>
            <w:shd w:val="clear" w:color="auto" w:fill="auto"/>
            <w:vAlign w:val="center"/>
          </w:tcPr>
          <w:p w14:paraId="077028BE">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国际法</w:t>
            </w:r>
          </w:p>
        </w:tc>
        <w:tc>
          <w:tcPr>
            <w:tcW w:w="336" w:type="pct"/>
            <w:vMerge w:val="restart"/>
            <w:tcBorders>
              <w:top w:val="nil"/>
              <w:left w:val="single" w:color="auto" w:sz="4" w:space="0"/>
              <w:bottom w:val="single" w:color="auto" w:sz="4" w:space="0"/>
              <w:right w:val="single" w:color="auto" w:sz="4" w:space="0"/>
            </w:tcBorders>
            <w:shd w:val="clear" w:color="auto" w:fill="auto"/>
            <w:vAlign w:val="center"/>
          </w:tcPr>
          <w:p w14:paraId="3128030D">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国际法的形成</w:t>
            </w:r>
          </w:p>
        </w:tc>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32D53B5B">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奠定</w:t>
            </w:r>
          </w:p>
          <w:p w14:paraId="0F56D66E">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基础</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53942928">
            <w:pPr>
              <w:pStyle w:val="11"/>
              <w:tabs>
                <w:tab w:val="left" w:pos="4140"/>
              </w:tabs>
              <w:snapToGrid w:val="0"/>
              <w:spacing w:beforeAutospacing="0" w:afterAutospacing="0" w:line="360" w:lineRule="auto"/>
              <w:rPr>
                <w:color w:val="000000"/>
                <w:kern w:val="2"/>
                <w:sz w:val="21"/>
                <w:szCs w:val="21"/>
              </w:rPr>
            </w:pPr>
            <w:r>
              <w:rPr>
                <w:rFonts w:hint="eastAsia" w:cs="宋体"/>
                <w:color w:val="000000"/>
                <w:kern w:val="2"/>
                <w:sz w:val="21"/>
                <w:szCs w:val="21"/>
                <w:lang w:bidi="ar"/>
              </w:rPr>
              <w:t>格劳秀斯的</w:t>
            </w:r>
            <w:r>
              <w:rPr>
                <w:rFonts w:hint="eastAsia" w:cs="宋体"/>
                <w:color w:val="FF0000"/>
                <w:kern w:val="2"/>
                <w:sz w:val="21"/>
                <w:szCs w:val="21"/>
                <w:u w:val="single"/>
                <w:lang w:bidi="ar"/>
              </w:rPr>
              <w:t>《战争与和平法》</w:t>
            </w:r>
            <w:r>
              <w:rPr>
                <w:rFonts w:hint="eastAsia" w:cs="宋体"/>
                <w:color w:val="000000"/>
                <w:kern w:val="2"/>
                <w:sz w:val="21"/>
                <w:szCs w:val="21"/>
                <w:lang w:bidi="ar"/>
              </w:rPr>
              <w:t>确定国际法主体为主权国家</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98C05C">
            <w:pPr>
              <w:rPr>
                <w:szCs w:val="21"/>
              </w:rPr>
            </w:pPr>
          </w:p>
        </w:tc>
      </w:tr>
      <w:tr w14:paraId="6F79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op w:val="nil"/>
              <w:left w:val="single" w:color="auto" w:sz="4" w:space="0"/>
              <w:bottom w:val="single" w:color="auto" w:sz="4" w:space="0"/>
              <w:right w:val="single" w:color="auto" w:sz="4" w:space="0"/>
            </w:tcBorders>
            <w:shd w:val="clear" w:color="auto" w:fill="auto"/>
            <w:vAlign w:val="center"/>
          </w:tcPr>
          <w:p w14:paraId="17CDE582">
            <w:pPr>
              <w:rPr>
                <w:szCs w:val="21"/>
              </w:rPr>
            </w:pPr>
          </w:p>
        </w:tc>
        <w:tc>
          <w:tcPr>
            <w:tcW w:w="336" w:type="pct"/>
            <w:vMerge w:val="continue"/>
            <w:tcBorders>
              <w:top w:val="nil"/>
              <w:left w:val="single" w:color="auto" w:sz="4" w:space="0"/>
              <w:bottom w:val="single" w:color="auto" w:sz="4" w:space="0"/>
              <w:right w:val="single" w:color="auto" w:sz="4" w:space="0"/>
            </w:tcBorders>
            <w:shd w:val="clear" w:color="auto" w:fill="auto"/>
            <w:vAlign w:val="center"/>
          </w:tcPr>
          <w:p w14:paraId="113C2CA7">
            <w:pPr>
              <w:rPr>
                <w:szCs w:val="21"/>
              </w:rPr>
            </w:pPr>
          </w:p>
        </w:tc>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291F5819">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确立</w:t>
            </w:r>
          </w:p>
          <w:p w14:paraId="0F6FD260">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原则</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12CD4489">
            <w:pPr>
              <w:pStyle w:val="11"/>
              <w:tabs>
                <w:tab w:val="left" w:pos="4140"/>
              </w:tabs>
              <w:snapToGrid w:val="0"/>
              <w:spacing w:beforeAutospacing="0" w:afterAutospacing="0" w:line="360" w:lineRule="auto"/>
              <w:rPr>
                <w:color w:val="000000"/>
                <w:kern w:val="2"/>
                <w:sz w:val="21"/>
                <w:szCs w:val="21"/>
              </w:rPr>
            </w:pPr>
            <w:r>
              <w:rPr>
                <w:rFonts w:hint="eastAsia" w:cs="宋体"/>
                <w:color w:val="000000"/>
                <w:kern w:val="2"/>
                <w:sz w:val="21"/>
                <w:szCs w:val="21"/>
                <w:lang w:bidi="ar"/>
              </w:rPr>
              <w:t>《威斯特伐利亚和约》开创</w:t>
            </w:r>
            <w:r>
              <w:rPr>
                <w:rFonts w:hint="eastAsia" w:cs="宋体"/>
                <w:color w:val="FF0000"/>
                <w:kern w:val="2"/>
                <w:sz w:val="21"/>
                <w:szCs w:val="21"/>
                <w:u w:val="single"/>
                <w:lang w:bidi="ar"/>
              </w:rPr>
              <w:t>国际会议</w:t>
            </w:r>
            <w:r>
              <w:rPr>
                <w:rFonts w:hint="eastAsia" w:cs="宋体"/>
                <w:color w:val="000000"/>
                <w:kern w:val="2"/>
                <w:sz w:val="21"/>
                <w:szCs w:val="21"/>
                <w:lang w:bidi="ar"/>
              </w:rPr>
              <w:t>谈判解决争端的先例</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03EDAD">
            <w:pPr>
              <w:rPr>
                <w:szCs w:val="21"/>
              </w:rPr>
            </w:pPr>
          </w:p>
        </w:tc>
      </w:tr>
      <w:tr w14:paraId="1C17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op w:val="nil"/>
              <w:left w:val="single" w:color="auto" w:sz="4" w:space="0"/>
              <w:bottom w:val="single" w:color="auto" w:sz="4" w:space="0"/>
              <w:right w:val="single" w:color="auto" w:sz="4" w:space="0"/>
            </w:tcBorders>
            <w:shd w:val="clear" w:color="auto" w:fill="auto"/>
            <w:vAlign w:val="center"/>
          </w:tcPr>
          <w:p w14:paraId="4069440F">
            <w:pPr>
              <w:rPr>
                <w:szCs w:val="21"/>
              </w:rPr>
            </w:pPr>
          </w:p>
        </w:tc>
        <w:tc>
          <w:tcPr>
            <w:tcW w:w="336" w:type="pct"/>
            <w:vMerge w:val="continue"/>
            <w:tcBorders>
              <w:top w:val="nil"/>
              <w:left w:val="single" w:color="auto" w:sz="4" w:space="0"/>
              <w:bottom w:val="single" w:color="auto" w:sz="4" w:space="0"/>
              <w:right w:val="single" w:color="auto" w:sz="4" w:space="0"/>
            </w:tcBorders>
            <w:shd w:val="clear" w:color="auto" w:fill="auto"/>
            <w:vAlign w:val="center"/>
          </w:tcPr>
          <w:p w14:paraId="72F094D3">
            <w:pPr>
              <w:rPr>
                <w:szCs w:val="21"/>
              </w:rPr>
            </w:pPr>
          </w:p>
        </w:tc>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4FA81DEE">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外交</w:t>
            </w:r>
          </w:p>
          <w:p w14:paraId="6C244860">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制度</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5D76D480">
            <w:pPr>
              <w:pStyle w:val="11"/>
              <w:tabs>
                <w:tab w:val="left" w:pos="4140"/>
              </w:tabs>
              <w:snapToGrid w:val="0"/>
              <w:spacing w:beforeAutospacing="0" w:afterAutospacing="0" w:line="360" w:lineRule="auto"/>
              <w:rPr>
                <w:color w:val="000000"/>
                <w:kern w:val="2"/>
                <w:sz w:val="21"/>
                <w:szCs w:val="21"/>
              </w:rPr>
            </w:pPr>
            <w:r>
              <w:rPr>
                <w:rFonts w:hint="eastAsia" w:cs="宋体"/>
                <w:color w:val="000000"/>
                <w:kern w:val="2"/>
                <w:sz w:val="21"/>
                <w:szCs w:val="21"/>
                <w:lang w:bidi="ar"/>
              </w:rPr>
              <w:t>欧洲国家派遣常驻外交使节，近代外交制度逐步建立</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3FE238">
            <w:pPr>
              <w:rPr>
                <w:szCs w:val="21"/>
              </w:rPr>
            </w:pPr>
          </w:p>
        </w:tc>
      </w:tr>
      <w:tr w14:paraId="5449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op w:val="nil"/>
              <w:left w:val="single" w:color="auto" w:sz="4" w:space="0"/>
              <w:bottom w:val="single" w:color="auto" w:sz="4" w:space="0"/>
              <w:right w:val="single" w:color="auto" w:sz="4" w:space="0"/>
            </w:tcBorders>
            <w:shd w:val="clear" w:color="auto" w:fill="auto"/>
            <w:vAlign w:val="center"/>
          </w:tcPr>
          <w:p w14:paraId="777D3684">
            <w:pPr>
              <w:rPr>
                <w:szCs w:val="21"/>
              </w:rPr>
            </w:pPr>
          </w:p>
        </w:tc>
        <w:tc>
          <w:tcPr>
            <w:tcW w:w="336" w:type="pct"/>
            <w:vMerge w:val="continue"/>
            <w:tcBorders>
              <w:top w:val="nil"/>
              <w:left w:val="single" w:color="auto" w:sz="4" w:space="0"/>
              <w:bottom w:val="single" w:color="auto" w:sz="4" w:space="0"/>
              <w:right w:val="single" w:color="auto" w:sz="4" w:space="0"/>
            </w:tcBorders>
            <w:shd w:val="clear" w:color="auto" w:fill="auto"/>
            <w:vAlign w:val="center"/>
          </w:tcPr>
          <w:p w14:paraId="29F6C9E5">
            <w:pPr>
              <w:rPr>
                <w:szCs w:val="21"/>
              </w:rPr>
            </w:pPr>
          </w:p>
        </w:tc>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31244A3C">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维也纳</w:t>
            </w:r>
          </w:p>
          <w:p w14:paraId="1A91A08E">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体系</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6F670C2A">
            <w:pPr>
              <w:pStyle w:val="11"/>
              <w:tabs>
                <w:tab w:val="left" w:pos="4140"/>
              </w:tabs>
              <w:snapToGrid w:val="0"/>
              <w:spacing w:beforeAutospacing="0" w:afterAutospacing="0" w:line="360" w:lineRule="auto"/>
              <w:rPr>
                <w:color w:val="000000"/>
                <w:kern w:val="2"/>
                <w:sz w:val="21"/>
                <w:szCs w:val="21"/>
              </w:rPr>
            </w:pPr>
            <w:r>
              <w:rPr>
                <w:rFonts w:hint="eastAsia" w:cs="宋体"/>
                <w:color w:val="000000"/>
                <w:kern w:val="2"/>
                <w:sz w:val="21"/>
                <w:szCs w:val="21"/>
                <w:lang w:bidi="ar"/>
              </w:rPr>
              <w:t>以</w:t>
            </w:r>
            <w:r>
              <w:rPr>
                <w:rFonts w:hint="eastAsia" w:cs="宋体"/>
                <w:color w:val="FF0000"/>
                <w:kern w:val="2"/>
                <w:sz w:val="21"/>
                <w:szCs w:val="21"/>
                <w:u w:val="single"/>
                <w:lang w:bidi="ar"/>
              </w:rPr>
              <w:t>大国协调、欧洲均势</w:t>
            </w:r>
            <w:r>
              <w:rPr>
                <w:rFonts w:hint="eastAsia" w:cs="宋体"/>
                <w:color w:val="000000"/>
                <w:kern w:val="2"/>
                <w:sz w:val="21"/>
                <w:szCs w:val="21"/>
                <w:lang w:bidi="ar"/>
              </w:rPr>
              <w:t>为特征，国际法应用范围扩展至亚洲、美洲；制定战争法规，但存在双重标准</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8DA7CA">
            <w:pPr>
              <w:rPr>
                <w:szCs w:val="21"/>
              </w:rPr>
            </w:pPr>
          </w:p>
        </w:tc>
      </w:tr>
      <w:tr w14:paraId="73A2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op w:val="nil"/>
              <w:left w:val="single" w:color="auto" w:sz="4" w:space="0"/>
              <w:bottom w:val="single" w:color="auto" w:sz="4" w:space="0"/>
              <w:right w:val="single" w:color="auto" w:sz="4" w:space="0"/>
            </w:tcBorders>
            <w:shd w:val="clear" w:color="auto" w:fill="auto"/>
            <w:vAlign w:val="center"/>
          </w:tcPr>
          <w:p w14:paraId="357E7874">
            <w:pPr>
              <w:rPr>
                <w:szCs w:val="21"/>
              </w:rPr>
            </w:pPr>
          </w:p>
        </w:tc>
        <w:tc>
          <w:tcPr>
            <w:tcW w:w="336" w:type="pct"/>
            <w:vMerge w:val="restart"/>
            <w:tcBorders>
              <w:top w:val="single" w:color="auto" w:sz="4" w:space="0"/>
              <w:left w:val="single" w:color="auto" w:sz="4" w:space="0"/>
              <w:right w:val="single" w:color="auto" w:sz="4" w:space="0"/>
            </w:tcBorders>
            <w:shd w:val="clear" w:color="auto" w:fill="auto"/>
            <w:vAlign w:val="center"/>
          </w:tcPr>
          <w:p w14:paraId="3831FCA0">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国际法的发展</w:t>
            </w:r>
          </w:p>
        </w:tc>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005D69DD">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第一次世界大</w:t>
            </w:r>
          </w:p>
          <w:p w14:paraId="46EB2BC0">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战后　</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1347269E">
            <w:pPr>
              <w:pStyle w:val="11"/>
              <w:tabs>
                <w:tab w:val="left" w:pos="4140"/>
              </w:tabs>
              <w:snapToGrid w:val="0"/>
              <w:spacing w:beforeAutospacing="0" w:afterAutospacing="0" w:line="360" w:lineRule="auto"/>
              <w:rPr>
                <w:color w:val="000000"/>
                <w:kern w:val="2"/>
                <w:sz w:val="21"/>
                <w:szCs w:val="21"/>
              </w:rPr>
            </w:pPr>
            <w:r>
              <w:rPr>
                <w:color w:val="000000"/>
                <w:kern w:val="2"/>
                <w:sz w:val="21"/>
                <w:szCs w:val="21"/>
                <w:lang w:bidi="ar"/>
              </w:rPr>
              <w:t>（1）</w:t>
            </w:r>
            <w:r>
              <w:rPr>
                <w:rFonts w:hint="eastAsia" w:cs="宋体"/>
                <w:color w:val="000000"/>
                <w:kern w:val="2"/>
                <w:sz w:val="21"/>
                <w:szCs w:val="21"/>
                <w:lang w:bidi="ar"/>
              </w:rPr>
              <w:t>苏俄提出不兼并不赔偿原则，宣布侵略战争为反人类罪。</w:t>
            </w:r>
          </w:p>
          <w:p w14:paraId="5F7D73B2">
            <w:pPr>
              <w:pStyle w:val="11"/>
              <w:tabs>
                <w:tab w:val="left" w:pos="4140"/>
              </w:tabs>
              <w:snapToGrid w:val="0"/>
              <w:spacing w:beforeAutospacing="0" w:afterAutospacing="0" w:line="360" w:lineRule="auto"/>
              <w:rPr>
                <w:color w:val="000000"/>
                <w:kern w:val="2"/>
                <w:sz w:val="21"/>
                <w:szCs w:val="21"/>
              </w:rPr>
            </w:pPr>
            <w:r>
              <w:rPr>
                <w:color w:val="000000"/>
                <w:kern w:val="2"/>
                <w:sz w:val="21"/>
                <w:szCs w:val="21"/>
                <w:lang w:bidi="ar"/>
              </w:rPr>
              <w:t>（2）</w:t>
            </w:r>
            <w:r>
              <w:rPr>
                <w:rFonts w:hint="eastAsia" w:cs="宋体"/>
                <w:color w:val="000000"/>
                <w:kern w:val="2"/>
                <w:sz w:val="21"/>
                <w:szCs w:val="21"/>
                <w:lang w:bidi="ar"/>
              </w:rPr>
              <w:t>国际联盟“</w:t>
            </w:r>
            <w:r>
              <w:rPr>
                <w:rFonts w:hint="eastAsia" w:cs="宋体"/>
                <w:color w:val="FF0000"/>
                <w:kern w:val="2"/>
                <w:sz w:val="21"/>
                <w:szCs w:val="21"/>
                <w:u w:val="single"/>
                <w:lang w:bidi="ar"/>
              </w:rPr>
              <w:t>全体一致</w:t>
            </w:r>
            <w:r>
              <w:rPr>
                <w:rFonts w:hint="eastAsia" w:cs="宋体"/>
                <w:color w:val="000000"/>
                <w:kern w:val="2"/>
                <w:sz w:val="21"/>
                <w:szCs w:val="21"/>
                <w:lang w:bidi="ar"/>
              </w:rPr>
              <w:t>”原则难以制止战争。</w:t>
            </w:r>
          </w:p>
          <w:p w14:paraId="0B74EF9D">
            <w:pPr>
              <w:pStyle w:val="11"/>
              <w:tabs>
                <w:tab w:val="left" w:pos="4140"/>
              </w:tabs>
              <w:snapToGrid w:val="0"/>
              <w:spacing w:beforeAutospacing="0" w:afterAutospacing="0" w:line="360" w:lineRule="auto"/>
              <w:rPr>
                <w:color w:val="000000"/>
                <w:kern w:val="2"/>
                <w:sz w:val="21"/>
                <w:szCs w:val="21"/>
              </w:rPr>
            </w:pPr>
            <w:r>
              <w:rPr>
                <w:color w:val="000000"/>
                <w:kern w:val="2"/>
                <w:sz w:val="21"/>
                <w:szCs w:val="21"/>
                <w:lang w:bidi="ar"/>
              </w:rPr>
              <w:t>（3）1928</w:t>
            </w:r>
            <w:r>
              <w:rPr>
                <w:rFonts w:hint="eastAsia" w:cs="宋体"/>
                <w:color w:val="000000"/>
                <w:kern w:val="2"/>
                <w:sz w:val="21"/>
                <w:szCs w:val="21"/>
                <w:lang w:bidi="ar"/>
              </w:rPr>
              <w:t>年《非战公约》宣布废弃战争作为国家政策工具，但未真正实行</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B4E284">
            <w:pPr>
              <w:rPr>
                <w:szCs w:val="21"/>
              </w:rPr>
            </w:pPr>
          </w:p>
        </w:tc>
      </w:tr>
      <w:tr w14:paraId="0BE0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op w:val="nil"/>
              <w:left w:val="single" w:color="auto" w:sz="4" w:space="0"/>
              <w:bottom w:val="single" w:color="auto" w:sz="4" w:space="0"/>
              <w:right w:val="single" w:color="auto" w:sz="4" w:space="0"/>
            </w:tcBorders>
            <w:shd w:val="clear" w:color="auto" w:fill="auto"/>
            <w:vAlign w:val="center"/>
          </w:tcPr>
          <w:p w14:paraId="38F6FA84">
            <w:pPr>
              <w:rPr>
                <w:szCs w:val="21"/>
              </w:rPr>
            </w:pPr>
          </w:p>
        </w:tc>
        <w:tc>
          <w:tcPr>
            <w:tcW w:w="336" w:type="pct"/>
            <w:vMerge w:val="continue"/>
            <w:tcBorders>
              <w:left w:val="single" w:color="auto" w:sz="4" w:space="0"/>
              <w:bottom w:val="single" w:color="auto" w:sz="4" w:space="0"/>
              <w:right w:val="single" w:color="auto" w:sz="4" w:space="0"/>
            </w:tcBorders>
            <w:shd w:val="clear" w:color="auto" w:fill="auto"/>
            <w:vAlign w:val="center"/>
          </w:tcPr>
          <w:p w14:paraId="16270D68">
            <w:pPr>
              <w:pStyle w:val="11"/>
              <w:tabs>
                <w:tab w:val="left" w:pos="4140"/>
              </w:tabs>
              <w:snapToGrid w:val="0"/>
              <w:spacing w:beforeAutospacing="0" w:afterAutospacing="0" w:line="360" w:lineRule="auto"/>
              <w:jc w:val="center"/>
              <w:rPr>
                <w:color w:val="000000"/>
                <w:kern w:val="2"/>
                <w:sz w:val="21"/>
                <w:szCs w:val="21"/>
              </w:rPr>
            </w:pPr>
          </w:p>
        </w:tc>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7B39B2BD">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第二次世界大</w:t>
            </w:r>
          </w:p>
          <w:p w14:paraId="3A0E8892">
            <w:pPr>
              <w:pStyle w:val="11"/>
              <w:tabs>
                <w:tab w:val="left" w:pos="4140"/>
              </w:tabs>
              <w:snapToGrid w:val="0"/>
              <w:spacing w:beforeAutospacing="0" w:afterAutospacing="0" w:line="360" w:lineRule="auto"/>
              <w:jc w:val="center"/>
              <w:rPr>
                <w:color w:val="000000"/>
                <w:kern w:val="2"/>
                <w:sz w:val="21"/>
                <w:szCs w:val="21"/>
              </w:rPr>
            </w:pPr>
            <w:r>
              <w:rPr>
                <w:rFonts w:hint="eastAsia" w:cs="宋体"/>
                <w:color w:val="000000"/>
                <w:kern w:val="2"/>
                <w:sz w:val="21"/>
                <w:szCs w:val="21"/>
                <w:lang w:bidi="ar"/>
              </w:rPr>
              <w:t>战后　</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1B72AEFB">
            <w:pPr>
              <w:pStyle w:val="11"/>
              <w:tabs>
                <w:tab w:val="left" w:pos="4140"/>
              </w:tabs>
              <w:snapToGrid w:val="0"/>
              <w:spacing w:beforeAutospacing="0" w:afterAutospacing="0" w:line="360" w:lineRule="auto"/>
              <w:rPr>
                <w:color w:val="000000"/>
                <w:kern w:val="2"/>
                <w:sz w:val="21"/>
                <w:szCs w:val="21"/>
              </w:rPr>
            </w:pPr>
            <w:r>
              <w:rPr>
                <w:color w:val="000000"/>
                <w:kern w:val="2"/>
                <w:sz w:val="21"/>
                <w:szCs w:val="21"/>
                <w:lang w:bidi="ar"/>
              </w:rPr>
              <w:t>（1）</w:t>
            </w:r>
            <w:r>
              <w:rPr>
                <w:rFonts w:hint="eastAsia" w:cs="宋体"/>
                <w:color w:val="000000"/>
                <w:kern w:val="2"/>
                <w:sz w:val="21"/>
                <w:szCs w:val="21"/>
                <w:lang w:bidi="ar"/>
              </w:rPr>
              <w:t>《联合国宪章》确立“</w:t>
            </w:r>
            <w:r>
              <w:rPr>
                <w:rFonts w:hint="eastAsia" w:cs="宋体"/>
                <w:color w:val="FF0000"/>
                <w:kern w:val="2"/>
                <w:sz w:val="21"/>
                <w:szCs w:val="21"/>
                <w:u w:val="single"/>
                <w:lang w:bidi="ar"/>
              </w:rPr>
              <w:t>大国一致</w:t>
            </w:r>
            <w:r>
              <w:rPr>
                <w:rFonts w:hint="eastAsia" w:cs="宋体"/>
                <w:color w:val="000000"/>
                <w:kern w:val="2"/>
                <w:sz w:val="21"/>
                <w:szCs w:val="21"/>
                <w:lang w:bidi="ar"/>
              </w:rPr>
              <w:t>”原则，完善集体安全体制。</w:t>
            </w:r>
          </w:p>
          <w:p w14:paraId="672FE2BC">
            <w:pPr>
              <w:pStyle w:val="11"/>
              <w:tabs>
                <w:tab w:val="left" w:pos="4140"/>
              </w:tabs>
              <w:snapToGrid w:val="0"/>
              <w:spacing w:beforeAutospacing="0" w:afterAutospacing="0" w:line="360" w:lineRule="auto"/>
              <w:rPr>
                <w:color w:val="000000"/>
                <w:kern w:val="2"/>
                <w:sz w:val="21"/>
                <w:szCs w:val="21"/>
              </w:rPr>
            </w:pPr>
            <w:r>
              <w:rPr>
                <w:color w:val="000000"/>
                <w:kern w:val="2"/>
                <w:sz w:val="21"/>
                <w:szCs w:val="21"/>
                <w:lang w:bidi="ar"/>
              </w:rPr>
              <w:t>（2）</w:t>
            </w:r>
            <w:r>
              <w:rPr>
                <w:rFonts w:hint="eastAsia" w:cs="宋体"/>
                <w:color w:val="000000"/>
                <w:kern w:val="2"/>
                <w:sz w:val="21"/>
                <w:szCs w:val="21"/>
                <w:lang w:bidi="ar"/>
              </w:rPr>
              <w:t>新独立民族国家和国际组织推动国际法发展。</w:t>
            </w:r>
          </w:p>
          <w:p w14:paraId="17EF05CD">
            <w:pPr>
              <w:pStyle w:val="11"/>
              <w:tabs>
                <w:tab w:val="left" w:pos="4140"/>
              </w:tabs>
              <w:snapToGrid w:val="0"/>
              <w:spacing w:beforeAutospacing="0" w:afterAutospacing="0" w:line="360" w:lineRule="auto"/>
              <w:rPr>
                <w:color w:val="000000"/>
                <w:kern w:val="2"/>
                <w:sz w:val="21"/>
                <w:szCs w:val="21"/>
              </w:rPr>
            </w:pPr>
            <w:r>
              <w:rPr>
                <w:color w:val="000000"/>
                <w:kern w:val="2"/>
                <w:sz w:val="21"/>
                <w:szCs w:val="21"/>
                <w:lang w:bidi="ar"/>
              </w:rPr>
              <w:t>（3）</w:t>
            </w:r>
            <w:r>
              <w:rPr>
                <w:rFonts w:hint="eastAsia" w:cs="宋体"/>
                <w:color w:val="000000"/>
                <w:kern w:val="2"/>
                <w:sz w:val="21"/>
                <w:szCs w:val="21"/>
                <w:lang w:bidi="ar"/>
              </w:rPr>
              <w:t>大国单边主义威胁世界和平</w:t>
            </w:r>
          </w:p>
        </w:tc>
        <w:tc>
          <w:tcPr>
            <w:tcW w:w="11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0F1D4D">
            <w:pPr>
              <w:rPr>
                <w:szCs w:val="21"/>
              </w:rPr>
            </w:pPr>
          </w:p>
        </w:tc>
      </w:tr>
    </w:tbl>
    <w:p w14:paraId="4410A44F">
      <w:pPr>
        <w:pStyle w:val="7"/>
        <w:tabs>
          <w:tab w:val="left" w:pos="4140"/>
        </w:tabs>
        <w:snapToGrid w:val="0"/>
        <w:spacing w:line="360" w:lineRule="auto"/>
        <w:rPr>
          <w:rFonts w:ascii="Times New Roman" w:hAnsi="Times New Roman" w:cs="宋体"/>
          <w:b/>
          <w:color w:val="548235" w:themeColor="accent6" w:themeShade="BF"/>
        </w:rPr>
      </w:pPr>
      <w:r>
        <w:rPr>
          <w:rFonts w:hint="eastAsia" w:ascii="Times New Roman" w:hAnsi="Times New Roman" w:cs="宋体"/>
          <w:b/>
          <w:color w:val="548235" w:themeColor="accent6" w:themeShade="BF"/>
        </w:rPr>
        <w:t>【认知拓展】</w:t>
      </w:r>
    </w:p>
    <w:p w14:paraId="04B9221D">
      <w:pPr>
        <w:pStyle w:val="7"/>
        <w:tabs>
          <w:tab w:val="left" w:pos="4140"/>
        </w:tabs>
        <w:snapToGrid w:val="0"/>
        <w:spacing w:line="360" w:lineRule="auto"/>
        <w:rPr>
          <w:rFonts w:ascii="Times New Roman" w:hAnsi="Times New Roman" w:eastAsia="楷体" w:cs="楷体"/>
          <w:b/>
          <w:color w:val="548235" w:themeColor="accent6" w:themeShade="BF"/>
        </w:rPr>
      </w:pPr>
      <w:r>
        <w:rPr>
          <w:rFonts w:hint="eastAsia" w:ascii="Times New Roman" w:hAnsi="Times New Roman" w:eastAsia="仿宋" w:cs="楷体"/>
          <w:b/>
          <w:bCs/>
          <w:color w:val="000000"/>
        </w:rPr>
        <w:t>1．促进近代西方民族国家形成的四大因素</w:t>
      </w:r>
    </w:p>
    <w:tbl>
      <w:tblPr>
        <w:tblStyle w:val="13"/>
        <w:tblW w:w="4999" w:type="pct"/>
        <w:jc w:val="center"/>
        <w:tblLayout w:type="autofit"/>
        <w:tblCellMar>
          <w:top w:w="0" w:type="dxa"/>
          <w:left w:w="108" w:type="dxa"/>
          <w:bottom w:w="0" w:type="dxa"/>
          <w:right w:w="108" w:type="dxa"/>
        </w:tblCellMar>
      </w:tblPr>
      <w:tblGrid>
        <w:gridCol w:w="1830"/>
        <w:gridCol w:w="8124"/>
      </w:tblGrid>
      <w:tr w14:paraId="3D9BDF40">
        <w:tblPrEx>
          <w:tblCellMar>
            <w:top w:w="0" w:type="dxa"/>
            <w:left w:w="108" w:type="dxa"/>
            <w:bottom w:w="0" w:type="dxa"/>
            <w:right w:w="108" w:type="dxa"/>
          </w:tblCellMar>
        </w:tblPrEx>
        <w:trPr>
          <w:jc w:val="center"/>
        </w:trPr>
        <w:tc>
          <w:tcPr>
            <w:tcW w:w="919" w:type="pct"/>
            <w:tcBorders>
              <w:top w:val="single" w:color="000000" w:sz="4" w:space="0"/>
              <w:left w:val="single" w:color="000000" w:sz="4" w:space="0"/>
              <w:bottom w:val="single" w:color="000000" w:sz="4" w:space="0"/>
              <w:right w:val="single" w:color="000000" w:sz="4" w:space="0"/>
              <w:tl2br w:val="nil"/>
            </w:tcBorders>
            <w:shd w:val="clear" w:color="auto" w:fill="FFFFFF"/>
          </w:tcPr>
          <w:p w14:paraId="1B543ECF">
            <w:pPr>
              <w:snapToGrid w:val="0"/>
              <w:rPr>
                <w:rFonts w:ascii="仿宋" w:hAnsi="仿宋" w:eastAsia="仿宋" w:cs="楷体"/>
                <w:szCs w:val="21"/>
              </w:rPr>
            </w:pPr>
            <w:bookmarkStart w:id="0" w:name="_Toc183092696"/>
            <w:r>
              <w:rPr>
                <w:rFonts w:hint="eastAsia" w:ascii="仿宋" w:hAnsi="仿宋" w:eastAsia="仿宋" w:cs="楷体"/>
                <w:szCs w:val="21"/>
              </w:rPr>
              <w:t>城市的兴起和发展</w:t>
            </w:r>
          </w:p>
        </w:tc>
        <w:tc>
          <w:tcPr>
            <w:tcW w:w="4080" w:type="pct"/>
            <w:tcBorders>
              <w:top w:val="single" w:color="000000" w:sz="4" w:space="0"/>
              <w:left w:val="single" w:color="000000" w:sz="4" w:space="0"/>
              <w:bottom w:val="single" w:color="000000" w:sz="4" w:space="0"/>
              <w:right w:val="single" w:color="000000" w:sz="4" w:space="0"/>
            </w:tcBorders>
            <w:shd w:val="clear" w:color="auto" w:fill="FFFFFF"/>
          </w:tcPr>
          <w:p w14:paraId="002F01E9">
            <w:pPr>
              <w:snapToGrid w:val="0"/>
              <w:rPr>
                <w:rFonts w:ascii="仿宋" w:hAnsi="仿宋" w:eastAsia="仿宋" w:cs="楷体"/>
                <w:szCs w:val="21"/>
              </w:rPr>
            </w:pPr>
            <w:r>
              <w:rPr>
                <w:rFonts w:hint="eastAsia" w:ascii="仿宋" w:hAnsi="仿宋" w:eastAsia="仿宋" w:cs="楷体"/>
                <w:szCs w:val="21"/>
              </w:rPr>
              <w:t>中世纪的城市市民支持王权打击封建教会，以保护城市的自治权，王权逐渐成为公共权力的受托者，这是民族国家兴起的第一推动力</w:t>
            </w:r>
          </w:p>
        </w:tc>
      </w:tr>
      <w:tr w14:paraId="615B61EC">
        <w:tblPrEx>
          <w:tblCellMar>
            <w:top w:w="0" w:type="dxa"/>
            <w:left w:w="108" w:type="dxa"/>
            <w:bottom w:w="0" w:type="dxa"/>
            <w:right w:w="108" w:type="dxa"/>
          </w:tblCellMar>
        </w:tblPrEx>
        <w:trPr>
          <w:jc w:val="center"/>
        </w:trPr>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C04541">
            <w:pPr>
              <w:snapToGrid w:val="0"/>
              <w:rPr>
                <w:rFonts w:ascii="仿宋" w:hAnsi="仿宋" w:eastAsia="仿宋" w:cs="楷体"/>
                <w:szCs w:val="21"/>
              </w:rPr>
            </w:pPr>
            <w:r>
              <w:rPr>
                <w:rFonts w:hint="eastAsia" w:ascii="仿宋" w:hAnsi="仿宋" w:eastAsia="仿宋" w:cs="楷体"/>
                <w:szCs w:val="21"/>
              </w:rPr>
              <w:t>资本主义的发展</w:t>
            </w:r>
          </w:p>
        </w:tc>
        <w:tc>
          <w:tcPr>
            <w:tcW w:w="40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B9C7F6">
            <w:pPr>
              <w:snapToGrid w:val="0"/>
              <w:rPr>
                <w:rFonts w:ascii="仿宋" w:hAnsi="仿宋" w:eastAsia="仿宋" w:cs="楷体"/>
                <w:szCs w:val="21"/>
              </w:rPr>
            </w:pPr>
            <w:r>
              <w:rPr>
                <w:rFonts w:hint="eastAsia" w:ascii="仿宋" w:hAnsi="仿宋" w:eastAsia="仿宋" w:cs="楷体"/>
                <w:szCs w:val="21"/>
              </w:rPr>
              <w:t>近代资本主义的发展需要强大的国家机器来建立统一的国内市场和商品流通的交通网络，并保护资产阶级的海外活动，这是民族国家形成的经济根源</w:t>
            </w:r>
          </w:p>
        </w:tc>
      </w:tr>
      <w:tr w14:paraId="05C01F51">
        <w:tblPrEx>
          <w:tblCellMar>
            <w:top w:w="0" w:type="dxa"/>
            <w:left w:w="108" w:type="dxa"/>
            <w:bottom w:w="0" w:type="dxa"/>
            <w:right w:w="108" w:type="dxa"/>
          </w:tblCellMar>
        </w:tblPrEx>
        <w:trPr>
          <w:jc w:val="center"/>
        </w:trPr>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394B0">
            <w:pPr>
              <w:snapToGrid w:val="0"/>
              <w:rPr>
                <w:rFonts w:ascii="仿宋" w:hAnsi="仿宋" w:eastAsia="仿宋" w:cs="楷体"/>
                <w:szCs w:val="21"/>
              </w:rPr>
            </w:pPr>
            <w:r>
              <w:rPr>
                <w:rFonts w:hint="eastAsia" w:ascii="仿宋" w:hAnsi="仿宋" w:eastAsia="仿宋" w:cs="楷体"/>
                <w:szCs w:val="21"/>
              </w:rPr>
              <w:t>宗教改革的影响</w:t>
            </w:r>
          </w:p>
        </w:tc>
        <w:tc>
          <w:tcPr>
            <w:tcW w:w="40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2704B6">
            <w:pPr>
              <w:snapToGrid w:val="0"/>
              <w:rPr>
                <w:rFonts w:ascii="仿宋" w:hAnsi="仿宋" w:eastAsia="仿宋" w:cs="楷体"/>
                <w:szCs w:val="21"/>
              </w:rPr>
            </w:pPr>
            <w:r>
              <w:rPr>
                <w:rFonts w:hint="eastAsia" w:ascii="仿宋" w:hAnsi="仿宋" w:eastAsia="仿宋" w:cs="楷体"/>
                <w:szCs w:val="21"/>
              </w:rPr>
              <w:t>宗教改革后，基督教会在欧洲很多国家的统治土崩瓦解，民族的宗教、语言、心理认同诞生，新教成为促进民族国家形成的精神基石</w:t>
            </w:r>
          </w:p>
        </w:tc>
      </w:tr>
      <w:tr w14:paraId="4CCCA03E">
        <w:tblPrEx>
          <w:tblCellMar>
            <w:top w:w="0" w:type="dxa"/>
            <w:left w:w="108" w:type="dxa"/>
            <w:bottom w:w="0" w:type="dxa"/>
            <w:right w:w="108" w:type="dxa"/>
          </w:tblCellMar>
        </w:tblPrEx>
        <w:trPr>
          <w:jc w:val="center"/>
        </w:trPr>
        <w:tc>
          <w:tcPr>
            <w:tcW w:w="919" w:type="pct"/>
            <w:tcBorders>
              <w:top w:val="single" w:color="000000" w:sz="4" w:space="0"/>
              <w:left w:val="single" w:color="000000" w:sz="4" w:space="0"/>
              <w:bottom w:val="single" w:color="000000" w:sz="4" w:space="0"/>
              <w:right w:val="single" w:color="000000" w:sz="4" w:space="0"/>
            </w:tcBorders>
            <w:shd w:val="clear" w:color="auto" w:fill="FFFFFF"/>
          </w:tcPr>
          <w:p w14:paraId="4053ED4F">
            <w:pPr>
              <w:snapToGrid w:val="0"/>
              <w:rPr>
                <w:rFonts w:ascii="仿宋" w:hAnsi="仿宋" w:eastAsia="仿宋" w:cs="楷体"/>
                <w:szCs w:val="21"/>
              </w:rPr>
            </w:pPr>
            <w:r>
              <w:rPr>
                <w:rFonts w:hint="eastAsia" w:ascii="仿宋" w:hAnsi="仿宋" w:eastAsia="仿宋" w:cs="楷体"/>
                <w:szCs w:val="21"/>
              </w:rPr>
              <w:t>法国大革命和拿破仑战争</w:t>
            </w:r>
          </w:p>
        </w:tc>
        <w:tc>
          <w:tcPr>
            <w:tcW w:w="4080" w:type="pct"/>
            <w:tcBorders>
              <w:top w:val="single" w:color="000000" w:sz="4" w:space="0"/>
              <w:left w:val="single" w:color="000000" w:sz="4" w:space="0"/>
              <w:bottom w:val="single" w:color="000000" w:sz="4" w:space="0"/>
              <w:right w:val="single" w:color="000000" w:sz="4" w:space="0"/>
            </w:tcBorders>
            <w:shd w:val="clear" w:color="auto" w:fill="FFFFFF"/>
          </w:tcPr>
          <w:p w14:paraId="783D6C4A">
            <w:pPr>
              <w:snapToGrid w:val="0"/>
              <w:rPr>
                <w:rFonts w:ascii="仿宋" w:hAnsi="仿宋" w:eastAsia="仿宋" w:cs="楷体"/>
                <w:szCs w:val="21"/>
              </w:rPr>
            </w:pPr>
            <w:r>
              <w:rPr>
                <w:rFonts w:hint="eastAsia" w:ascii="仿宋" w:hAnsi="仿宋" w:eastAsia="仿宋" w:cs="楷体"/>
                <w:szCs w:val="21"/>
              </w:rPr>
              <w:t>不仅传播了自由平等思想，还促进了欧洲各国民族意识的觉醒，个人对国家的忠诚超越了对国王和宗教的忠诚，民族国家在欧洲更加普遍</w:t>
            </w:r>
          </w:p>
        </w:tc>
      </w:tr>
    </w:tbl>
    <w:p w14:paraId="34846763">
      <w:pPr>
        <w:widowControl/>
        <w:spacing w:line="360" w:lineRule="auto"/>
        <w:jc w:val="left"/>
        <w:rPr>
          <w:rFonts w:eastAsia="仿宋" w:cs="楷体"/>
          <w:b/>
          <w:bCs/>
          <w:color w:val="000000" w:themeColor="text1"/>
          <w:szCs w:val="21"/>
          <w14:textFill>
            <w14:solidFill>
              <w14:schemeClr w14:val="tx1"/>
            </w14:solidFill>
          </w14:textFill>
        </w:rPr>
      </w:pPr>
      <w:r>
        <w:rPr>
          <w:rFonts w:hint="eastAsia" w:eastAsia="仿宋" w:cs="楷体"/>
          <w:b/>
          <w:bCs/>
          <w:color w:val="000000" w:themeColor="text1"/>
          <w:kern w:val="24"/>
          <w:szCs w:val="21"/>
          <w14:textFill>
            <w14:solidFill>
              <w14:schemeClr w14:val="tx1"/>
            </w14:solidFill>
          </w14:textFill>
        </w:rPr>
        <w:t>2．欧洲近代民族国家形成的特点和影响</w:t>
      </w:r>
    </w:p>
    <w:p w14:paraId="1EB77A78">
      <w:pPr>
        <w:widowControl/>
        <w:tabs>
          <w:tab w:val="left" w:pos="4200"/>
        </w:tabs>
        <w:spacing w:line="360" w:lineRule="auto"/>
        <w:rPr>
          <w:rFonts w:eastAsia="楷体" w:cs="楷体"/>
          <w:color w:val="000000"/>
          <w:szCs w:val="21"/>
        </w:rPr>
      </w:pPr>
      <w:r>
        <w:rPr>
          <w:rFonts w:hint="eastAsia" w:eastAsia="仿宋" w:cs="楷体"/>
          <w:color w:val="000000"/>
          <w:szCs w:val="21"/>
        </w:rPr>
        <w:t>（1）特点</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9"/>
        <w:gridCol w:w="7457"/>
      </w:tblGrid>
      <w:tr w14:paraId="0E77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pct"/>
          </w:tcPr>
          <w:p w14:paraId="6B3E145B">
            <w:pPr>
              <w:widowControl/>
              <w:spacing w:line="360" w:lineRule="auto"/>
              <w:jc w:val="left"/>
              <w:rPr>
                <w:rFonts w:ascii="仿宋" w:hAnsi="仿宋" w:eastAsia="仿宋" w:cs="楷体"/>
                <w:szCs w:val="21"/>
              </w:rPr>
            </w:pPr>
            <w:r>
              <w:rPr>
                <w:rFonts w:hint="eastAsia" w:ascii="仿宋" w:hAnsi="仿宋" w:eastAsia="仿宋" w:cs="楷体"/>
                <w:color w:val="000000"/>
                <w:kern w:val="24"/>
                <w:szCs w:val="21"/>
              </w:rPr>
              <w:t>民族认同感</w:t>
            </w:r>
          </w:p>
        </w:tc>
        <w:tc>
          <w:tcPr>
            <w:tcW w:w="3744" w:type="pct"/>
          </w:tcPr>
          <w:p w14:paraId="4A7574F2">
            <w:pPr>
              <w:widowControl/>
              <w:spacing w:line="360" w:lineRule="auto"/>
              <w:jc w:val="left"/>
              <w:rPr>
                <w:rFonts w:ascii="仿宋" w:hAnsi="仿宋" w:eastAsia="仿宋" w:cs="楷体"/>
                <w:szCs w:val="21"/>
              </w:rPr>
            </w:pPr>
            <w:r>
              <w:rPr>
                <w:rFonts w:hint="eastAsia" w:ascii="仿宋" w:hAnsi="仿宋" w:eastAsia="仿宋" w:cs="楷体"/>
                <w:color w:val="000000"/>
                <w:kern w:val="24"/>
                <w:szCs w:val="21"/>
              </w:rPr>
              <w:t>民族认同感强，有利于民族国家稳定；民族认同感弱，弱化民族国家整体力量</w:t>
            </w:r>
          </w:p>
        </w:tc>
      </w:tr>
      <w:tr w14:paraId="37CA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pct"/>
          </w:tcPr>
          <w:p w14:paraId="50B789B8">
            <w:pPr>
              <w:widowControl/>
              <w:spacing w:line="360" w:lineRule="auto"/>
              <w:jc w:val="left"/>
              <w:rPr>
                <w:rFonts w:ascii="仿宋" w:hAnsi="仿宋" w:eastAsia="仿宋" w:cs="楷体"/>
                <w:szCs w:val="21"/>
              </w:rPr>
            </w:pPr>
            <w:r>
              <w:rPr>
                <w:rFonts w:hint="eastAsia" w:ascii="仿宋" w:hAnsi="仿宋" w:eastAsia="仿宋" w:cs="楷体"/>
                <w:color w:val="000000"/>
                <w:kern w:val="24"/>
                <w:szCs w:val="21"/>
              </w:rPr>
              <w:t>与现代化过程密切相关</w:t>
            </w:r>
          </w:p>
        </w:tc>
        <w:tc>
          <w:tcPr>
            <w:tcW w:w="3744" w:type="pct"/>
          </w:tcPr>
          <w:p w14:paraId="5A51C516">
            <w:pPr>
              <w:widowControl/>
              <w:spacing w:line="360" w:lineRule="auto"/>
              <w:jc w:val="left"/>
              <w:rPr>
                <w:rFonts w:ascii="仿宋" w:hAnsi="仿宋" w:eastAsia="仿宋" w:cs="楷体"/>
                <w:szCs w:val="21"/>
              </w:rPr>
            </w:pPr>
            <w:r>
              <w:rPr>
                <w:rFonts w:hint="eastAsia" w:ascii="仿宋" w:hAnsi="仿宋" w:eastAsia="仿宋" w:cs="楷体"/>
                <w:color w:val="000000"/>
                <w:kern w:val="24"/>
                <w:szCs w:val="21"/>
              </w:rPr>
              <w:t>工业化、现代化改变民族分布；现代化催生资本主义民族国家（英、法、德等）</w:t>
            </w:r>
          </w:p>
        </w:tc>
      </w:tr>
      <w:tr w14:paraId="5725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pct"/>
          </w:tcPr>
          <w:p w14:paraId="4B7798E0">
            <w:pPr>
              <w:widowControl/>
              <w:spacing w:line="360" w:lineRule="auto"/>
              <w:jc w:val="left"/>
              <w:rPr>
                <w:rFonts w:ascii="仿宋" w:hAnsi="仿宋" w:eastAsia="仿宋" w:cs="楷体"/>
                <w:szCs w:val="21"/>
              </w:rPr>
            </w:pPr>
            <w:r>
              <w:rPr>
                <w:rFonts w:hint="eastAsia" w:ascii="仿宋" w:hAnsi="仿宋" w:eastAsia="仿宋" w:cs="楷体"/>
                <w:color w:val="000000"/>
                <w:kern w:val="24"/>
                <w:szCs w:val="21"/>
              </w:rPr>
              <w:t>统一性</w:t>
            </w:r>
          </w:p>
        </w:tc>
        <w:tc>
          <w:tcPr>
            <w:tcW w:w="3744" w:type="pct"/>
          </w:tcPr>
          <w:p w14:paraId="4B9FDFCB">
            <w:pPr>
              <w:widowControl/>
              <w:spacing w:line="360" w:lineRule="auto"/>
              <w:jc w:val="left"/>
              <w:rPr>
                <w:rFonts w:ascii="仿宋" w:hAnsi="仿宋" w:eastAsia="仿宋" w:cs="楷体"/>
                <w:szCs w:val="21"/>
              </w:rPr>
            </w:pPr>
            <w:r>
              <w:rPr>
                <w:rFonts w:hint="eastAsia" w:ascii="仿宋" w:hAnsi="仿宋" w:eastAsia="仿宋" w:cs="楷体"/>
                <w:color w:val="000000"/>
                <w:kern w:val="24"/>
                <w:szCs w:val="21"/>
              </w:rPr>
              <w:t>统一的国内市场，明确的国家疆界，通用的民族语言</w:t>
            </w:r>
          </w:p>
        </w:tc>
      </w:tr>
    </w:tbl>
    <w:p w14:paraId="7BC65867">
      <w:pPr>
        <w:widowControl/>
        <w:tabs>
          <w:tab w:val="left" w:pos="4200"/>
        </w:tabs>
        <w:spacing w:line="360" w:lineRule="auto"/>
        <w:rPr>
          <w:rFonts w:eastAsia="仿宋" w:cs="楷体"/>
          <w:szCs w:val="21"/>
        </w:rPr>
      </w:pPr>
      <w:r>
        <w:rPr>
          <w:rFonts w:hint="eastAsia" w:eastAsia="仿宋" w:cs="楷体"/>
          <w:color w:val="000000"/>
          <w:szCs w:val="21"/>
        </w:rPr>
        <w:t>（2）影响</w:t>
      </w:r>
    </w:p>
    <w:p w14:paraId="3A760613">
      <w:pPr>
        <w:widowControl/>
        <w:tabs>
          <w:tab w:val="left" w:pos="4200"/>
        </w:tabs>
        <w:spacing w:line="360" w:lineRule="auto"/>
        <w:rPr>
          <w:rFonts w:eastAsia="仿宋" w:cs="楷体"/>
          <w:szCs w:val="21"/>
        </w:rPr>
      </w:pPr>
      <w:r>
        <w:rPr>
          <w:rFonts w:hint="eastAsia" w:eastAsia="仿宋" w:cs="楷体"/>
          <w:color w:val="000000"/>
          <w:szCs w:val="21"/>
        </w:rPr>
        <w:t>①冲击了中世纪</w:t>
      </w:r>
      <w:r>
        <w:rPr>
          <w:rFonts w:hint="eastAsia" w:eastAsia="仿宋" w:cs="楷体"/>
          <w:b/>
          <w:color w:val="FF0000"/>
          <w:szCs w:val="21"/>
        </w:rPr>
        <w:t>神权一统</w:t>
      </w:r>
      <w:r>
        <w:rPr>
          <w:rFonts w:hint="eastAsia" w:eastAsia="仿宋" w:cs="楷体"/>
          <w:color w:val="000000"/>
          <w:szCs w:val="21"/>
        </w:rPr>
        <w:t>的局面，为现代民族国家的形成</w:t>
      </w:r>
      <w:r>
        <w:rPr>
          <w:rFonts w:hint="eastAsia" w:eastAsia="仿宋" w:cs="楷体"/>
          <w:b/>
          <w:color w:val="FF0000"/>
          <w:szCs w:val="21"/>
        </w:rPr>
        <w:t>奠定了基础</w:t>
      </w:r>
      <w:r>
        <w:rPr>
          <w:rFonts w:hint="eastAsia" w:eastAsia="仿宋" w:cs="楷体"/>
          <w:color w:val="000000"/>
          <w:szCs w:val="21"/>
        </w:rPr>
        <w:t>。</w:t>
      </w:r>
    </w:p>
    <w:p w14:paraId="20F4B827">
      <w:pPr>
        <w:widowControl/>
        <w:tabs>
          <w:tab w:val="left" w:pos="4200"/>
        </w:tabs>
        <w:spacing w:line="360" w:lineRule="auto"/>
        <w:rPr>
          <w:rFonts w:eastAsia="仿宋" w:cs="楷体"/>
          <w:b/>
          <w:color w:val="FF0000"/>
          <w:szCs w:val="21"/>
        </w:rPr>
      </w:pPr>
      <w:r>
        <w:rPr>
          <w:rFonts w:hint="eastAsia" w:eastAsia="仿宋" w:cs="楷体"/>
          <w:color w:val="000000"/>
          <w:szCs w:val="21"/>
        </w:rPr>
        <w:t>②为资本主义发展和资产阶级的壮大创造了条件，促进了</w:t>
      </w:r>
      <w:r>
        <w:rPr>
          <w:rFonts w:hint="eastAsia" w:eastAsia="仿宋" w:cs="楷体"/>
          <w:b/>
          <w:color w:val="FF0000"/>
          <w:szCs w:val="21"/>
        </w:rPr>
        <w:t>传统社会向现代社会的过渡。</w:t>
      </w:r>
      <w:bookmarkStart w:id="1" w:name="_Toc189769233"/>
    </w:p>
    <w:p w14:paraId="46D94F34">
      <w:pPr>
        <w:widowControl/>
        <w:tabs>
          <w:tab w:val="left" w:pos="4200"/>
        </w:tabs>
        <w:spacing w:line="360" w:lineRule="auto"/>
        <w:rPr>
          <w:rFonts w:eastAsia="仿宋" w:cs="楷体"/>
          <w:color w:val="000000"/>
          <w:szCs w:val="21"/>
        </w:rPr>
      </w:pPr>
      <w:r>
        <w:rPr>
          <w:rFonts w:hint="eastAsia" w:eastAsia="仿宋" w:cs="楷体"/>
          <w:color w:val="000000"/>
          <w:szCs w:val="21"/>
        </w:rPr>
        <w:t>③</w:t>
      </w:r>
      <w:r>
        <w:rPr>
          <w:rFonts w:hint="eastAsia" w:eastAsia="仿宋" w:cs="楷体"/>
          <w:color w:val="FF0000"/>
          <w:szCs w:val="21"/>
        </w:rPr>
        <w:t>民族国家</w:t>
      </w:r>
      <w:r>
        <w:rPr>
          <w:rFonts w:hint="eastAsia" w:eastAsia="仿宋" w:cs="楷体"/>
          <w:color w:val="000000"/>
          <w:szCs w:val="21"/>
        </w:rPr>
        <w:t>成为欧洲政治的基础，推动了现代世界和现代国际关系形成的进程</w:t>
      </w:r>
      <w:bookmarkEnd w:id="1"/>
    </w:p>
    <w:p w14:paraId="2B5CC0E9">
      <w:pPr>
        <w:widowControl/>
        <w:spacing w:line="360" w:lineRule="auto"/>
        <w:jc w:val="left"/>
        <w:rPr>
          <w:rFonts w:eastAsia="仿宋" w:cs="楷体"/>
          <w:b/>
          <w:bCs/>
          <w:color w:val="000000" w:themeColor="text1"/>
          <w:szCs w:val="21"/>
          <w14:textFill>
            <w14:solidFill>
              <w14:schemeClr w14:val="tx1"/>
            </w14:solidFill>
          </w14:textFill>
        </w:rPr>
      </w:pPr>
      <w:r>
        <w:rPr>
          <w:rFonts w:hint="eastAsia" w:eastAsia="仿宋" w:cs="楷体"/>
          <w:b/>
          <w:bCs/>
          <w:color w:val="000000" w:themeColor="text1"/>
          <w:szCs w:val="21"/>
          <w14:textFill>
            <w14:solidFill>
              <w14:schemeClr w14:val="tx1"/>
            </w14:solidFill>
          </w14:textFill>
        </w:rPr>
        <w:t>3．近代国际法的四大渊源和三大基础</w:t>
      </w:r>
    </w:p>
    <w:p w14:paraId="30D0F2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eastAsia="仿宋" w:cs="楷体"/>
          <w:szCs w:val="21"/>
        </w:rPr>
      </w:pPr>
      <w:r>
        <w:rPr>
          <w:rFonts w:hint="eastAsia" w:eastAsia="仿宋" w:cs="楷体"/>
          <w:color w:val="000000"/>
          <w:szCs w:val="21"/>
        </w:rPr>
        <w:t xml:space="preserve">├── </w:t>
      </w:r>
      <w:r>
        <w:rPr>
          <w:rFonts w:hint="eastAsia" w:eastAsia="仿宋" w:cs="楷体"/>
          <w:b/>
          <w:color w:val="FF0000"/>
          <w:szCs w:val="21"/>
        </w:rPr>
        <w:t>四大渊源</w:t>
      </w:r>
    </w:p>
    <w:p w14:paraId="7A60FC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eastAsia="仿宋" w:cs="楷体"/>
          <w:szCs w:val="21"/>
        </w:rPr>
      </w:pPr>
      <w:r>
        <w:rPr>
          <w:rFonts w:hint="eastAsia" w:eastAsia="仿宋" w:cs="楷体"/>
          <w:color w:val="000000"/>
          <w:szCs w:val="21"/>
        </w:rPr>
        <w:t xml:space="preserve">│    ├── ① </w:t>
      </w:r>
      <w:r>
        <w:rPr>
          <w:rFonts w:hint="eastAsia" w:eastAsia="仿宋" w:cs="楷体"/>
          <w:b/>
          <w:color w:val="FF0000"/>
          <w:szCs w:val="21"/>
        </w:rPr>
        <w:t>新航路开辟</w:t>
      </w:r>
      <w:r>
        <w:rPr>
          <w:rFonts w:hint="eastAsia" w:eastAsia="仿宋" w:cs="楷体"/>
          <w:color w:val="000000"/>
          <w:szCs w:val="21"/>
        </w:rPr>
        <w:t>加强了各国之间的联系与交往</w:t>
      </w:r>
    </w:p>
    <w:p w14:paraId="451158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eastAsia="仿宋" w:cs="楷体"/>
          <w:szCs w:val="21"/>
        </w:rPr>
      </w:pPr>
      <w:r>
        <w:rPr>
          <w:rFonts w:hint="eastAsia" w:eastAsia="仿宋" w:cs="楷体"/>
          <w:color w:val="000000"/>
          <w:szCs w:val="21"/>
        </w:rPr>
        <w:t>│    ├── ② 古罗马自然法精神的历史渊源</w:t>
      </w:r>
    </w:p>
    <w:p w14:paraId="6DAD1F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eastAsia="仿宋" w:cs="楷体"/>
          <w:szCs w:val="21"/>
        </w:rPr>
      </w:pPr>
      <w:r>
        <w:rPr>
          <w:rFonts w:hint="eastAsia" w:eastAsia="仿宋" w:cs="楷体"/>
          <w:color w:val="000000"/>
          <w:szCs w:val="21"/>
        </w:rPr>
        <w:t xml:space="preserve">│    ├── </w:t>
      </w:r>
      <w:r>
        <w:rPr>
          <w:rFonts w:hint="eastAsia" w:eastAsia="仿宋" w:cs="楷体"/>
          <w:b/>
          <w:color w:val="FF0000"/>
          <w:szCs w:val="21"/>
        </w:rPr>
        <w:t>③ 主权意识、国家利益至上</w:t>
      </w:r>
      <w:r>
        <w:rPr>
          <w:rFonts w:hint="eastAsia" w:eastAsia="仿宋" w:cs="楷体"/>
          <w:color w:val="000000"/>
          <w:szCs w:val="21"/>
        </w:rPr>
        <w:t>——纷争加剧</w:t>
      </w:r>
    </w:p>
    <w:p w14:paraId="58C304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eastAsia="仿宋" w:cs="楷体"/>
          <w:szCs w:val="21"/>
        </w:rPr>
      </w:pPr>
      <w:r>
        <w:rPr>
          <w:rFonts w:hint="eastAsia" w:eastAsia="仿宋" w:cs="楷体"/>
          <w:color w:val="000000"/>
          <w:szCs w:val="21"/>
        </w:rPr>
        <w:t xml:space="preserve">│    └── ④ </w:t>
      </w:r>
      <w:r>
        <w:rPr>
          <w:rFonts w:hint="eastAsia" w:eastAsia="仿宋" w:cs="楷体"/>
          <w:b/>
          <w:color w:val="FF0000"/>
          <w:szCs w:val="21"/>
        </w:rPr>
        <w:t>文艺复兴</w:t>
      </w:r>
      <w:r>
        <w:rPr>
          <w:rFonts w:hint="eastAsia" w:eastAsia="仿宋" w:cs="楷体"/>
          <w:color w:val="000000"/>
          <w:szCs w:val="21"/>
        </w:rPr>
        <w:t>解放了人们的思想</w:t>
      </w:r>
    </w:p>
    <w:p w14:paraId="1BF314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eastAsia="仿宋" w:cs="楷体"/>
          <w:szCs w:val="21"/>
        </w:rPr>
      </w:pPr>
      <w:r>
        <w:rPr>
          <w:rFonts w:hint="eastAsia" w:eastAsia="仿宋" w:cs="楷体"/>
          <w:color w:val="000000"/>
          <w:szCs w:val="21"/>
        </w:rPr>
        <w:t xml:space="preserve">└── </w:t>
      </w:r>
      <w:r>
        <w:rPr>
          <w:rFonts w:hint="eastAsia" w:eastAsia="仿宋" w:cs="楷体"/>
          <w:b/>
          <w:color w:val="FF0000"/>
          <w:szCs w:val="21"/>
        </w:rPr>
        <w:t>三大基础</w:t>
      </w:r>
    </w:p>
    <w:p w14:paraId="659CFA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eastAsia="仿宋" w:cs="楷体"/>
          <w:szCs w:val="21"/>
        </w:rPr>
      </w:pPr>
      <w:r>
        <w:rPr>
          <w:rFonts w:hint="eastAsia" w:eastAsia="仿宋" w:cs="楷体"/>
          <w:color w:val="000000"/>
          <w:szCs w:val="21"/>
        </w:rPr>
        <w:t xml:space="preserve">      ├── 理论基础：</w:t>
      </w:r>
      <w:r>
        <w:rPr>
          <w:rFonts w:hint="eastAsia" w:eastAsia="仿宋" w:cs="楷体"/>
          <w:b/>
          <w:color w:val="FF0000"/>
          <w:szCs w:val="21"/>
        </w:rPr>
        <w:t>《战争与和平法》</w:t>
      </w:r>
    </w:p>
    <w:p w14:paraId="3DA442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eastAsia="仿宋" w:cs="楷体"/>
          <w:szCs w:val="21"/>
        </w:rPr>
      </w:pPr>
      <w:r>
        <w:rPr>
          <w:rFonts w:hint="eastAsia" w:eastAsia="仿宋" w:cs="楷体"/>
          <w:color w:val="000000"/>
          <w:szCs w:val="21"/>
        </w:rPr>
        <w:t xml:space="preserve">      ├── 实践基础：</w:t>
      </w:r>
      <w:r>
        <w:rPr>
          <w:rFonts w:hint="eastAsia" w:eastAsia="仿宋" w:cs="楷体"/>
          <w:b/>
          <w:color w:val="FF0000"/>
          <w:szCs w:val="21"/>
        </w:rPr>
        <w:t>威斯特伐利亚体系</w:t>
      </w:r>
      <w:r>
        <w:rPr>
          <w:rFonts w:hint="eastAsia" w:eastAsia="仿宋" w:cs="楷体"/>
          <w:color w:val="000000"/>
          <w:szCs w:val="21"/>
        </w:rPr>
        <w:t>的形成</w:t>
      </w:r>
    </w:p>
    <w:p w14:paraId="3E2846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eastAsia="仿宋" w:cs="楷体"/>
          <w:szCs w:val="21"/>
        </w:rPr>
      </w:pPr>
      <w:r>
        <w:rPr>
          <w:rFonts w:hint="eastAsia" w:eastAsia="仿宋" w:cs="楷体"/>
          <w:color w:val="000000"/>
          <w:szCs w:val="21"/>
        </w:rPr>
        <w:t xml:space="preserve">      └── 制度基础：</w:t>
      </w:r>
      <w:r>
        <w:rPr>
          <w:rFonts w:hint="eastAsia" w:eastAsia="仿宋" w:cs="楷体"/>
          <w:b/>
          <w:color w:val="FF0000"/>
          <w:szCs w:val="21"/>
        </w:rPr>
        <w:t>近代外交制度</w:t>
      </w:r>
      <w:r>
        <w:rPr>
          <w:rFonts w:hint="eastAsia" w:eastAsia="仿宋" w:cs="楷体"/>
          <w:color w:val="000000"/>
          <w:szCs w:val="21"/>
        </w:rPr>
        <w:t>的形成</w:t>
      </w:r>
    </w:p>
    <w:p w14:paraId="1450005B">
      <w:pPr>
        <w:spacing w:line="360" w:lineRule="auto"/>
        <w:rPr>
          <w:rStyle w:val="39"/>
          <w:rFonts w:ascii="Times New Roman" w:hAnsi="Times New Roman" w:eastAsia="仿宋" w:cs="楷体"/>
          <w:sz w:val="21"/>
          <w:szCs w:val="21"/>
        </w:rPr>
      </w:pPr>
      <w:bookmarkStart w:id="2" w:name="_Toc189769240"/>
      <w:r>
        <w:rPr>
          <w:rStyle w:val="39"/>
          <w:rFonts w:hint="eastAsia" w:ascii="Times New Roman" w:hAnsi="Times New Roman" w:eastAsia="仿宋" w:cs="楷体"/>
          <w:sz w:val="21"/>
          <w:szCs w:val="21"/>
        </w:rPr>
        <w:t>4．国际法的三大演变趋势</w:t>
      </w:r>
      <w:bookmarkEnd w:id="2"/>
    </w:p>
    <w:p w14:paraId="780DB4AF">
      <w:pPr>
        <w:spacing w:line="360" w:lineRule="auto"/>
        <w:jc w:val="center"/>
        <w:rPr>
          <w:rFonts w:eastAsiaTheme="minorEastAsia"/>
          <w:szCs w:val="21"/>
        </w:rPr>
      </w:pPr>
      <w:r>
        <w:rPr>
          <w:rFonts w:eastAsiaTheme="minorEastAsia"/>
          <w:szCs w:val="21"/>
        </w:rPr>
        <w:drawing>
          <wp:inline distT="0" distB="0" distL="0" distR="0">
            <wp:extent cx="4404995" cy="2571750"/>
            <wp:effectExtent l="19050" t="19050" r="26035" b="30480"/>
            <wp:docPr id="35" name="Picture 2" descr="A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A49.TIF"/>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4995" cy="2571750"/>
                    </a:xfrm>
                    <a:prstGeom prst="rect">
                      <a:avLst/>
                    </a:prstGeom>
                    <a:noFill/>
                    <a:ln w="19050">
                      <a:solidFill>
                        <a:srgbClr val="ED7D31"/>
                      </a:solidFill>
                      <a:miter lim="800000"/>
                      <a:headEnd/>
                      <a:tailEnd/>
                    </a:ln>
                  </pic:spPr>
                </pic:pic>
              </a:graphicData>
            </a:graphic>
          </wp:inline>
        </w:drawing>
      </w:r>
    </w:p>
    <w:p w14:paraId="5BE752DE">
      <w:pPr>
        <w:pStyle w:val="31"/>
        <w:jc w:val="both"/>
        <w:rPr>
          <w:rFonts w:hint="default" w:ascii="Times New Roman" w:hAnsi="Times New Roman"/>
        </w:rPr>
      </w:pPr>
      <w:bookmarkStart w:id="3" w:name="_Hlk181506185"/>
      <w:r>
        <w:rPr>
          <w:rFonts w:ascii="Times New Roman" w:hAnsi="Times New Roman"/>
        </w:rPr>
        <w:t>二、两次世界大战与战后国际秩序</w:t>
      </w:r>
    </w:p>
    <w:tbl>
      <w:tblPr>
        <w:tblStyle w:val="13"/>
        <w:tblW w:w="4989" w:type="pct"/>
        <w:tblInd w:w="0" w:type="dxa"/>
        <w:tblLayout w:type="autofit"/>
        <w:tblCellMar>
          <w:top w:w="0" w:type="dxa"/>
          <w:left w:w="0" w:type="dxa"/>
          <w:bottom w:w="0" w:type="dxa"/>
          <w:right w:w="0" w:type="dxa"/>
        </w:tblCellMar>
      </w:tblPr>
      <w:tblGrid>
        <w:gridCol w:w="769"/>
        <w:gridCol w:w="3180"/>
        <w:gridCol w:w="3080"/>
        <w:gridCol w:w="2905"/>
      </w:tblGrid>
      <w:tr w14:paraId="2D80C963">
        <w:tblPrEx>
          <w:tblCellMar>
            <w:top w:w="0" w:type="dxa"/>
            <w:left w:w="0" w:type="dxa"/>
            <w:bottom w:w="0" w:type="dxa"/>
            <w:right w:w="0" w:type="dxa"/>
          </w:tblCellMar>
        </w:tblPrEx>
        <w:trPr>
          <w:trHeight w:val="20" w:hRule="atLeast"/>
        </w:trPr>
        <w:tc>
          <w:tcPr>
            <w:tcW w:w="3537" w:type="pct"/>
            <w:gridSpan w:val="3"/>
            <w:tcBorders>
              <w:top w:val="single" w:color="000000" w:sz="4" w:space="0"/>
              <w:left w:val="single" w:color="000000" w:sz="4" w:space="0"/>
              <w:bottom w:val="single" w:color="000000" w:sz="4" w:space="0"/>
              <w:right w:val="single" w:color="000000" w:sz="4" w:space="0"/>
              <w:tl2br w:val="nil"/>
            </w:tcBorders>
            <w:shd w:val="clear" w:color="auto" w:fill="FFFFFF"/>
            <w:tcMar>
              <w:top w:w="15" w:type="dxa"/>
              <w:left w:w="108" w:type="dxa"/>
              <w:bottom w:w="0" w:type="dxa"/>
              <w:right w:w="108" w:type="dxa"/>
            </w:tcMar>
            <w:vAlign w:val="center"/>
          </w:tcPr>
          <w:p w14:paraId="46F6B64F">
            <w:pPr>
              <w:pStyle w:val="7"/>
              <w:tabs>
                <w:tab w:val="left" w:pos="4140"/>
              </w:tabs>
              <w:snapToGrid w:val="0"/>
              <w:spacing w:line="360" w:lineRule="auto"/>
              <w:jc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rPr>
              <w:t>要点·融通</w:t>
            </w:r>
          </w:p>
        </w:tc>
        <w:tc>
          <w:tcPr>
            <w:tcW w:w="1462"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54E209EB">
            <w:pPr>
              <w:pStyle w:val="7"/>
              <w:tabs>
                <w:tab w:val="left" w:pos="4140"/>
              </w:tabs>
              <w:snapToGrid w:val="0"/>
              <w:spacing w:line="360" w:lineRule="auto"/>
              <w:jc w:val="center"/>
              <w:rPr>
                <w:rFonts w:cs="楷体" w:asciiTheme="minorEastAsia" w:hAnsiTheme="minorEastAsia" w:eastAsiaTheme="minorEastAsia"/>
                <w:b/>
                <w:color w:val="000000"/>
              </w:rPr>
            </w:pPr>
            <w:r>
              <w:rPr>
                <w:rFonts w:hint="eastAsia" w:cs="楷体" w:asciiTheme="minorEastAsia" w:hAnsiTheme="minorEastAsia" w:eastAsiaTheme="minorEastAsia"/>
                <w:b/>
                <w:color w:val="000000"/>
              </w:rPr>
              <w:t>理解·深化</w:t>
            </w:r>
          </w:p>
        </w:tc>
      </w:tr>
      <w:bookmarkEnd w:id="3"/>
      <w:tr w14:paraId="04289651">
        <w:tblPrEx>
          <w:tblCellMar>
            <w:top w:w="0" w:type="dxa"/>
            <w:left w:w="0" w:type="dxa"/>
            <w:bottom w:w="0" w:type="dxa"/>
            <w:right w:w="0" w:type="dxa"/>
          </w:tblCellMar>
        </w:tblPrEx>
        <w:trPr>
          <w:trHeight w:val="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4513C3F2">
            <w:pPr>
              <w:widowControl/>
              <w:spacing w:line="360" w:lineRule="auto"/>
              <w:jc w:val="center"/>
              <w:rPr>
                <w:rFonts w:cs="宋体"/>
                <w:color w:val="000000"/>
                <w:szCs w:val="21"/>
              </w:rPr>
            </w:pPr>
          </w:p>
        </w:tc>
        <w:tc>
          <w:tcPr>
            <w:tcW w:w="16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6181C973">
            <w:pPr>
              <w:widowControl/>
              <w:spacing w:line="360" w:lineRule="auto"/>
              <w:jc w:val="center"/>
              <w:rPr>
                <w:rFonts w:cs="宋体"/>
                <w:color w:val="000000"/>
                <w:szCs w:val="21"/>
              </w:rPr>
            </w:pPr>
            <w:r>
              <w:rPr>
                <w:rFonts w:hint="eastAsia" w:cs="宋体"/>
                <w:color w:val="000000"/>
                <w:szCs w:val="21"/>
              </w:rPr>
              <w:t>第一次世界大战</w:t>
            </w:r>
          </w:p>
        </w:tc>
        <w:tc>
          <w:tcPr>
            <w:tcW w:w="154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5ADE5C0C">
            <w:pPr>
              <w:widowControl/>
              <w:spacing w:line="360" w:lineRule="auto"/>
              <w:jc w:val="center"/>
              <w:rPr>
                <w:rFonts w:cs="宋体"/>
                <w:color w:val="000000"/>
                <w:szCs w:val="21"/>
              </w:rPr>
            </w:pPr>
            <w:r>
              <w:rPr>
                <w:rFonts w:hint="eastAsia" w:cs="宋体"/>
                <w:color w:val="000000"/>
                <w:szCs w:val="21"/>
              </w:rPr>
              <w:t>第二次世界大战</w:t>
            </w:r>
          </w:p>
        </w:tc>
        <w:tc>
          <w:tcPr>
            <w:tcW w:w="1462"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5BFC7158">
            <w:pPr>
              <w:widowControl/>
              <w:spacing w:line="360" w:lineRule="auto"/>
              <w:jc w:val="center"/>
              <w:rPr>
                <w:rFonts w:eastAsia="楷体" w:cs="楷体"/>
                <w:color w:val="000000"/>
                <w:szCs w:val="21"/>
              </w:rPr>
            </w:pPr>
          </w:p>
        </w:tc>
      </w:tr>
      <w:tr w14:paraId="6CB3C85D">
        <w:tblPrEx>
          <w:tblCellMar>
            <w:top w:w="0" w:type="dxa"/>
            <w:left w:w="0" w:type="dxa"/>
            <w:bottom w:w="0" w:type="dxa"/>
            <w:right w:w="0" w:type="dxa"/>
          </w:tblCellMar>
        </w:tblPrEx>
        <w:trPr>
          <w:trHeight w:val="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7012A4D7">
            <w:pPr>
              <w:widowControl/>
              <w:spacing w:line="360" w:lineRule="auto"/>
              <w:jc w:val="center"/>
              <w:rPr>
                <w:rFonts w:cs="宋体"/>
                <w:color w:val="000000"/>
                <w:szCs w:val="21"/>
              </w:rPr>
            </w:pPr>
            <w:r>
              <w:rPr>
                <w:rFonts w:hint="eastAsia" w:cs="宋体"/>
                <w:color w:val="000000"/>
                <w:szCs w:val="21"/>
              </w:rPr>
              <w:t>背</w:t>
            </w:r>
          </w:p>
          <w:p w14:paraId="0992122E">
            <w:pPr>
              <w:widowControl/>
              <w:spacing w:line="360" w:lineRule="auto"/>
              <w:jc w:val="center"/>
              <w:rPr>
                <w:rFonts w:cs="宋体"/>
                <w:color w:val="000000"/>
                <w:szCs w:val="21"/>
              </w:rPr>
            </w:pPr>
            <w:r>
              <w:rPr>
                <w:rFonts w:hint="eastAsia" w:cs="宋体"/>
                <w:color w:val="000000"/>
                <w:szCs w:val="21"/>
              </w:rPr>
              <w:t>景</w:t>
            </w:r>
          </w:p>
        </w:tc>
        <w:tc>
          <w:tcPr>
            <w:tcW w:w="16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1A7FB848">
            <w:pPr>
              <w:widowControl/>
              <w:spacing w:line="360" w:lineRule="auto"/>
              <w:jc w:val="left"/>
              <w:rPr>
                <w:rFonts w:cs="宋体"/>
                <w:color w:val="000000"/>
                <w:szCs w:val="21"/>
              </w:rPr>
            </w:pPr>
            <w:r>
              <w:rPr>
                <w:rFonts w:hint="eastAsia" w:cs="宋体"/>
                <w:color w:val="000000"/>
                <w:szCs w:val="21"/>
              </w:rPr>
              <w:t>（1）根本原因：帝国主义国家</w:t>
            </w:r>
            <w:r>
              <w:rPr>
                <w:rFonts w:hint="eastAsia" w:cs="宋体"/>
                <w:color w:val="FF0000"/>
                <w:szCs w:val="21"/>
                <w:u w:val="single"/>
              </w:rPr>
              <w:t>经济政治</w:t>
            </w:r>
            <w:r>
              <w:rPr>
                <w:rFonts w:hint="eastAsia" w:cs="宋体"/>
                <w:color w:val="000000"/>
                <w:szCs w:val="21"/>
              </w:rPr>
              <w:t>发展不平衡</w:t>
            </w:r>
          </w:p>
          <w:p w14:paraId="3AEA99F5">
            <w:pPr>
              <w:widowControl/>
              <w:spacing w:line="360" w:lineRule="auto"/>
              <w:jc w:val="left"/>
              <w:rPr>
                <w:rFonts w:cs="宋体"/>
                <w:color w:val="000000"/>
                <w:szCs w:val="21"/>
              </w:rPr>
            </w:pPr>
            <w:r>
              <w:rPr>
                <w:rFonts w:hint="eastAsia" w:cs="宋体"/>
                <w:color w:val="000000"/>
                <w:szCs w:val="21"/>
              </w:rPr>
              <w:t>（2）具体原因：欧洲列强形成三对基本矛盾，它们为了自己的利益相互勾结，形成了</w:t>
            </w:r>
            <w:r>
              <w:rPr>
                <w:rFonts w:hint="eastAsia" w:cs="宋体"/>
                <w:color w:val="FF0000"/>
                <w:szCs w:val="21"/>
                <w:u w:val="single"/>
              </w:rPr>
              <w:t>同盟国</w:t>
            </w:r>
            <w:r>
              <w:rPr>
                <w:rFonts w:hint="eastAsia" w:cs="宋体"/>
                <w:color w:val="000000"/>
                <w:szCs w:val="21"/>
              </w:rPr>
              <w:t>和协约国两大集团；各帝国主义国家掀起扩军备战的狂潮</w:t>
            </w:r>
          </w:p>
          <w:p w14:paraId="49FD0441">
            <w:pPr>
              <w:widowControl/>
              <w:spacing w:line="360" w:lineRule="auto"/>
              <w:jc w:val="left"/>
              <w:rPr>
                <w:rFonts w:cs="宋体"/>
                <w:color w:val="000000"/>
                <w:szCs w:val="21"/>
              </w:rPr>
            </w:pPr>
            <w:r>
              <w:rPr>
                <w:rFonts w:hint="eastAsia" w:cs="宋体"/>
                <w:color w:val="000000"/>
                <w:szCs w:val="21"/>
              </w:rPr>
              <w:t>（3）导火线：萨拉热窝事件</w:t>
            </w:r>
          </w:p>
        </w:tc>
        <w:tc>
          <w:tcPr>
            <w:tcW w:w="154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15A032B7">
            <w:pPr>
              <w:widowControl/>
              <w:spacing w:line="360" w:lineRule="auto"/>
              <w:jc w:val="left"/>
              <w:rPr>
                <w:rFonts w:cs="宋体"/>
                <w:color w:val="000000"/>
                <w:szCs w:val="21"/>
              </w:rPr>
            </w:pPr>
            <w:r>
              <w:rPr>
                <w:rFonts w:hint="eastAsia" w:cs="宋体"/>
                <w:color w:val="000000"/>
                <w:szCs w:val="21"/>
              </w:rPr>
              <w:t>（1）根本原因：帝国主义国家政治经济发展不平衡</w:t>
            </w:r>
          </w:p>
          <w:p w14:paraId="062DB550">
            <w:pPr>
              <w:widowControl/>
              <w:spacing w:line="360" w:lineRule="auto"/>
              <w:jc w:val="left"/>
              <w:rPr>
                <w:rFonts w:cs="宋体"/>
                <w:color w:val="000000"/>
                <w:szCs w:val="21"/>
              </w:rPr>
            </w:pPr>
            <w:r>
              <w:rPr>
                <w:rFonts w:hint="eastAsia" w:cs="宋体"/>
                <w:color w:val="000000"/>
                <w:szCs w:val="21"/>
              </w:rPr>
              <w:t>（2）具体原因：</w:t>
            </w:r>
          </w:p>
          <w:p w14:paraId="184D229C">
            <w:pPr>
              <w:widowControl/>
              <w:spacing w:line="360" w:lineRule="auto"/>
              <w:jc w:val="left"/>
              <w:rPr>
                <w:rFonts w:cs="宋体"/>
                <w:color w:val="000000"/>
                <w:szCs w:val="21"/>
              </w:rPr>
            </w:pPr>
            <w:r>
              <w:rPr>
                <w:rFonts w:hint="eastAsia" w:cs="宋体"/>
                <w:color w:val="000000"/>
                <w:szCs w:val="21"/>
              </w:rPr>
              <w:t>①凡尔赛—华盛顿体系内部隐含的矛盾（诱因）</w:t>
            </w:r>
          </w:p>
          <w:p w14:paraId="5B367D62">
            <w:pPr>
              <w:widowControl/>
              <w:spacing w:line="360" w:lineRule="auto"/>
              <w:jc w:val="left"/>
              <w:rPr>
                <w:rFonts w:cs="宋体"/>
                <w:color w:val="000000"/>
                <w:szCs w:val="21"/>
              </w:rPr>
            </w:pPr>
            <w:r>
              <w:rPr>
                <w:rFonts w:hint="eastAsia" w:cs="宋体"/>
                <w:color w:val="000000"/>
                <w:szCs w:val="21"/>
              </w:rPr>
              <w:t>②1929～1933年经济大危机重创了各国经济（重要原因）</w:t>
            </w:r>
          </w:p>
          <w:p w14:paraId="50A23F64">
            <w:pPr>
              <w:widowControl/>
              <w:spacing w:line="360" w:lineRule="auto"/>
              <w:jc w:val="left"/>
              <w:rPr>
                <w:rFonts w:cs="宋体"/>
                <w:color w:val="000000"/>
                <w:szCs w:val="21"/>
              </w:rPr>
            </w:pPr>
            <w:r>
              <w:rPr>
                <w:rFonts w:hint="eastAsia" w:cs="宋体"/>
                <w:color w:val="000000"/>
                <w:szCs w:val="21"/>
              </w:rPr>
              <w:t>③法西斯国家的侵略扩张（罪魁祸首）</w:t>
            </w:r>
          </w:p>
          <w:p w14:paraId="0FDCCDA7">
            <w:pPr>
              <w:widowControl/>
              <w:spacing w:line="360" w:lineRule="auto"/>
              <w:jc w:val="left"/>
              <w:rPr>
                <w:rFonts w:cs="宋体"/>
                <w:color w:val="000000"/>
                <w:szCs w:val="21"/>
              </w:rPr>
            </w:pPr>
            <w:r>
              <w:rPr>
                <w:rFonts w:hint="eastAsia" w:cs="宋体"/>
                <w:color w:val="000000"/>
                <w:szCs w:val="21"/>
              </w:rPr>
              <w:t>④英法等国的</w:t>
            </w:r>
            <w:r>
              <w:rPr>
                <w:rFonts w:hint="eastAsia" w:cs="宋体"/>
                <w:color w:val="FF0000"/>
                <w:szCs w:val="21"/>
                <w:u w:val="single"/>
              </w:rPr>
              <w:t>绥靖政策</w:t>
            </w:r>
            <w:r>
              <w:rPr>
                <w:rFonts w:hint="eastAsia" w:cs="宋体"/>
                <w:color w:val="000000"/>
                <w:szCs w:val="21"/>
              </w:rPr>
              <w:t>（帮凶）</w:t>
            </w:r>
          </w:p>
        </w:tc>
        <w:tc>
          <w:tcPr>
            <w:tcW w:w="1462"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3CE6EA00">
            <w:pPr>
              <w:pStyle w:val="7"/>
              <w:tabs>
                <w:tab w:val="left" w:pos="4200"/>
              </w:tabs>
              <w:spacing w:line="312" w:lineRule="auto"/>
              <w:contextualSpacing/>
              <w:rPr>
                <w:rFonts w:ascii="Times New Roman" w:hAnsi="Times New Roman" w:eastAsia="仿宋" w:cs="楷体"/>
                <w:b/>
              </w:rPr>
            </w:pPr>
            <w:r>
              <w:rPr>
                <w:rFonts w:hint="eastAsia" w:ascii="Times New Roman" w:hAnsi="Times New Roman" w:eastAsia="仿宋" w:cs="楷体"/>
                <w:b/>
                <w:bCs/>
                <w:color w:val="548235" w:themeColor="accent6" w:themeShade="BF"/>
              </w:rPr>
              <w:drawing>
                <wp:inline distT="0" distB="0" distL="114300" distR="114300">
                  <wp:extent cx="182245" cy="182245"/>
                  <wp:effectExtent l="0" t="0" r="635" b="635"/>
                  <wp:docPr id="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核心概念</w:t>
            </w:r>
          </w:p>
          <w:p w14:paraId="49E4AA88">
            <w:pPr>
              <w:pStyle w:val="7"/>
              <w:tabs>
                <w:tab w:val="left" w:pos="4140"/>
              </w:tabs>
              <w:snapToGrid w:val="0"/>
              <w:spacing w:line="360" w:lineRule="auto"/>
              <w:jc w:val="left"/>
              <w:rPr>
                <w:rFonts w:ascii="Times New Roman" w:hAnsi="Times New Roman" w:eastAsia="仿宋" w:cs="楷体"/>
                <w:color w:val="000000"/>
              </w:rPr>
            </w:pPr>
            <w:r>
              <w:rPr>
                <w:rFonts w:hint="eastAsia" w:ascii="Times New Roman" w:hAnsi="Times New Roman" w:eastAsia="仿宋" w:cs="楷体"/>
                <w:bCs/>
                <w:color w:val="000000"/>
              </w:rPr>
              <w:t>“大国一致”原则：</w:t>
            </w:r>
            <w:r>
              <w:rPr>
                <w:rFonts w:hint="eastAsia" w:ascii="Times New Roman" w:hAnsi="Times New Roman" w:eastAsia="仿宋" w:cs="楷体"/>
                <w:color w:val="000000"/>
              </w:rPr>
              <w:t>将制裁权集中于安理会，实质性事项的决议需要五个常任理事国一致同意，有利于保障联合国的权威性，有利于解决一些国际争端与地区冲突，但也因为不利于中小国家的利益而多受批评。</w:t>
            </w:r>
          </w:p>
          <w:p w14:paraId="3B3FFB16">
            <w:pPr>
              <w:pStyle w:val="7"/>
              <w:tabs>
                <w:tab w:val="left" w:pos="4140"/>
              </w:tabs>
              <w:spacing w:line="312" w:lineRule="auto"/>
              <w:contextualSpacing/>
              <w:jc w:val="left"/>
              <w:rPr>
                <w:rFonts w:ascii="Times New Roman" w:hAnsi="Times New Roman" w:eastAsia="仿宋" w:cs="楷体"/>
                <w:color w:val="000000"/>
              </w:rPr>
            </w:pPr>
            <w:r>
              <w:rPr>
                <w:rFonts w:hint="eastAsia" w:ascii="Times New Roman" w:hAnsi="Times New Roman" w:eastAsia="仿宋" w:cs="楷体"/>
                <w:b/>
                <w:bCs/>
                <w:color w:val="548235" w:themeColor="accent6" w:themeShade="BF"/>
              </w:rPr>
              <w:drawing>
                <wp:inline distT="0" distB="0" distL="114300" distR="114300">
                  <wp:extent cx="182245" cy="182245"/>
                  <wp:effectExtent l="0" t="0" r="635" b="635"/>
                  <wp:docPr id="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易混易错</w:t>
            </w:r>
          </w:p>
          <w:p w14:paraId="1E232F98">
            <w:pPr>
              <w:pStyle w:val="7"/>
              <w:tabs>
                <w:tab w:val="left" w:pos="4140"/>
              </w:tabs>
              <w:snapToGrid w:val="0"/>
              <w:spacing w:line="360" w:lineRule="auto"/>
              <w:jc w:val="center"/>
              <w:rPr>
                <w:rFonts w:ascii="Times New Roman" w:hAnsi="Times New Roman" w:eastAsia="仿宋" w:cs="楷体"/>
                <w:color w:val="000000"/>
              </w:rPr>
            </w:pPr>
            <w:r>
              <w:rPr>
                <w:rFonts w:hint="eastAsia" w:ascii="Times New Roman" w:hAnsi="Times New Roman" w:eastAsia="仿宋" w:cs="楷体"/>
                <w:color w:val="000000"/>
              </w:rPr>
              <w:t>1．第一次世界大战的性质具有双重性：虽然塞尔维亚抗击奥匈帝国侵略等战争是正义的、具有民族解放斗争的性质，但从全局看，这并不能改变整个战争的非正义性质。</w:t>
            </w:r>
          </w:p>
          <w:p w14:paraId="31790A72">
            <w:pPr>
              <w:pStyle w:val="7"/>
              <w:tabs>
                <w:tab w:val="left" w:pos="4140"/>
              </w:tabs>
              <w:snapToGrid w:val="0"/>
              <w:spacing w:line="360" w:lineRule="auto"/>
              <w:jc w:val="left"/>
              <w:rPr>
                <w:rFonts w:ascii="Times New Roman" w:hAnsi="Times New Roman" w:eastAsia="仿宋" w:cs="楷体"/>
                <w:color w:val="000000"/>
              </w:rPr>
            </w:pPr>
            <w:r>
              <w:rPr>
                <w:rFonts w:hint="eastAsia" w:ascii="Times New Roman" w:hAnsi="Times New Roman" w:eastAsia="仿宋" w:cs="楷体"/>
                <w:color w:val="000000"/>
              </w:rPr>
              <w:t>2．雅尔塔体系的进步性：雅尔塔体系中包含不同社会制度的国家，它在处理战败国问题、策划战后和平秩序方面，贯彻了民主和和平的原则，展示了国际社会和国际秩序走向更加民主化的前景。</w:t>
            </w:r>
          </w:p>
          <w:p w14:paraId="22EE7820">
            <w:pPr>
              <w:pStyle w:val="7"/>
              <w:tabs>
                <w:tab w:val="left" w:pos="4140"/>
              </w:tabs>
              <w:spacing w:line="312" w:lineRule="auto"/>
              <w:contextualSpacing/>
              <w:jc w:val="left"/>
              <w:rPr>
                <w:rFonts w:ascii="Times New Roman" w:hAnsi="Times New Roman" w:eastAsia="仿宋" w:cs="楷体"/>
                <w:color w:val="000000"/>
              </w:rPr>
            </w:pPr>
            <w:r>
              <w:rPr>
                <w:rFonts w:hint="eastAsia" w:ascii="Times New Roman" w:hAnsi="Times New Roman" w:eastAsia="仿宋" w:cs="楷体"/>
                <w:b/>
                <w:color w:val="548235" w:themeColor="accent6" w:themeShade="BF"/>
              </w:rPr>
              <w:drawing>
                <wp:inline distT="0" distB="0" distL="114300" distR="114300">
                  <wp:extent cx="182245" cy="182245"/>
                  <wp:effectExtent l="0" t="0" r="635" b="635"/>
                  <wp:docPr id="1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p>
          <w:p w14:paraId="7963AE34">
            <w:pPr>
              <w:pStyle w:val="7"/>
              <w:tabs>
                <w:tab w:val="left" w:pos="4140"/>
              </w:tabs>
              <w:snapToGrid w:val="0"/>
              <w:spacing w:line="360" w:lineRule="auto"/>
              <w:jc w:val="left"/>
              <w:rPr>
                <w:rFonts w:ascii="Times New Roman" w:hAnsi="Times New Roman" w:eastAsia="仿宋" w:cs="楷体"/>
                <w:color w:val="000000"/>
              </w:rPr>
            </w:pPr>
            <w:r>
              <w:rPr>
                <w:rFonts w:hint="eastAsia" w:ascii="Times New Roman" w:hAnsi="Times New Roman" w:eastAsia="仿宋" w:cs="楷体"/>
                <w:color w:val="000000"/>
              </w:rPr>
              <w:t>两次世界大战如何共同推动了国际格局从欧洲中心走向两极对峙？</w:t>
            </w:r>
          </w:p>
          <w:p w14:paraId="6231C2AF">
            <w:pPr>
              <w:widowControl/>
              <w:spacing w:line="360" w:lineRule="auto"/>
              <w:jc w:val="left"/>
              <w:rPr>
                <w:rFonts w:eastAsia="楷体" w:cs="楷体"/>
                <w:color w:val="000000"/>
                <w:szCs w:val="21"/>
              </w:rPr>
            </w:pPr>
            <w:r>
              <w:rPr>
                <w:rFonts w:hint="eastAsia" w:eastAsia="仿宋" w:cs="楷体"/>
                <w:color w:val="FF0000"/>
                <w:szCs w:val="21"/>
              </w:rPr>
              <w:t>提示：</w:t>
            </w:r>
            <w:r>
              <w:rPr>
                <w:rFonts w:hint="eastAsia" w:eastAsia="仿宋" w:cs="楷体"/>
                <w:color w:val="FF0000"/>
                <w:szCs w:val="21"/>
                <w:u w:val="dotted"/>
              </w:rPr>
              <w:t>欧洲列强实力因一战严重损耗，殖民体系开始瓦解。美国通过参战提升国际地位，俄国十月革命动摇了欧洲主导的国际秩序。欧洲各国在二战中元气大伤，无力维持全球霸权。美国成为经济、军事强国，苏联崛起为政治军事大国，逐渐形成美苏对峙的两极格局</w:t>
            </w:r>
          </w:p>
        </w:tc>
      </w:tr>
      <w:tr w14:paraId="7F8AA422">
        <w:tblPrEx>
          <w:tblCellMar>
            <w:top w:w="0" w:type="dxa"/>
            <w:left w:w="0" w:type="dxa"/>
            <w:bottom w:w="0" w:type="dxa"/>
            <w:right w:w="0" w:type="dxa"/>
          </w:tblCellMar>
        </w:tblPrEx>
        <w:trPr>
          <w:trHeight w:val="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0240D47A">
            <w:pPr>
              <w:widowControl/>
              <w:spacing w:line="360" w:lineRule="auto"/>
              <w:jc w:val="center"/>
              <w:rPr>
                <w:rFonts w:cs="宋体"/>
                <w:color w:val="000000"/>
                <w:szCs w:val="21"/>
              </w:rPr>
            </w:pPr>
            <w:r>
              <w:rPr>
                <w:rFonts w:hint="eastAsia" w:cs="宋体"/>
                <w:color w:val="000000"/>
                <w:szCs w:val="21"/>
              </w:rPr>
              <w:t>过</w:t>
            </w:r>
          </w:p>
          <w:p w14:paraId="3889E35C">
            <w:pPr>
              <w:widowControl/>
              <w:spacing w:line="360" w:lineRule="auto"/>
              <w:jc w:val="center"/>
              <w:rPr>
                <w:rFonts w:cs="宋体"/>
                <w:color w:val="000000"/>
                <w:szCs w:val="21"/>
              </w:rPr>
            </w:pPr>
            <w:r>
              <w:rPr>
                <w:rFonts w:hint="eastAsia" w:cs="宋体"/>
                <w:color w:val="000000"/>
                <w:szCs w:val="21"/>
              </w:rPr>
              <w:t>程</w:t>
            </w:r>
          </w:p>
        </w:tc>
        <w:tc>
          <w:tcPr>
            <w:tcW w:w="16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3DF1EC92">
            <w:pPr>
              <w:widowControl/>
              <w:spacing w:line="360" w:lineRule="auto"/>
              <w:jc w:val="left"/>
              <w:rPr>
                <w:rFonts w:cs="宋体"/>
                <w:color w:val="000000"/>
                <w:szCs w:val="21"/>
              </w:rPr>
            </w:pPr>
            <w:r>
              <w:rPr>
                <w:rFonts w:hint="eastAsia" w:cs="宋体"/>
                <w:color w:val="000000"/>
                <w:szCs w:val="21"/>
              </w:rPr>
              <w:t>1914年战争爆发，进行了马恩河战役、凡尔登战役、索姆河战役、日德兰海战等，最终协约国一方取得胜利</w:t>
            </w:r>
          </w:p>
        </w:tc>
        <w:tc>
          <w:tcPr>
            <w:tcW w:w="154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1B63BED8">
            <w:pPr>
              <w:widowControl/>
              <w:spacing w:line="360" w:lineRule="auto"/>
              <w:jc w:val="left"/>
              <w:rPr>
                <w:rFonts w:cs="宋体"/>
                <w:color w:val="000000"/>
                <w:szCs w:val="21"/>
              </w:rPr>
            </w:pPr>
            <w:r>
              <w:rPr>
                <w:rFonts w:hint="eastAsia" w:cs="宋体"/>
                <w:color w:val="000000"/>
                <w:szCs w:val="21"/>
              </w:rPr>
              <w:t>面对法西斯的侵略，中国人民进行了抗日战争；世界</w:t>
            </w:r>
            <w:r>
              <w:rPr>
                <w:rFonts w:hint="eastAsia" w:cs="宋体"/>
                <w:color w:val="FF0000"/>
                <w:szCs w:val="21"/>
                <w:u w:val="single"/>
              </w:rPr>
              <w:t>反法西斯同盟形成</w:t>
            </w:r>
            <w:r>
              <w:rPr>
                <w:rFonts w:hint="eastAsia" w:cs="宋体"/>
                <w:color w:val="000000"/>
                <w:szCs w:val="21"/>
              </w:rPr>
              <w:t>（1942年1月），最终取得了反法西斯战争的胜利</w:t>
            </w:r>
          </w:p>
        </w:tc>
        <w:tc>
          <w:tcPr>
            <w:tcW w:w="1462"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479CFF82">
            <w:pPr>
              <w:widowControl/>
              <w:spacing w:line="360" w:lineRule="auto"/>
              <w:jc w:val="left"/>
              <w:rPr>
                <w:rFonts w:eastAsia="楷体" w:cs="楷体"/>
                <w:color w:val="000000"/>
                <w:szCs w:val="21"/>
              </w:rPr>
            </w:pPr>
          </w:p>
        </w:tc>
      </w:tr>
      <w:tr w14:paraId="34F692BC">
        <w:tblPrEx>
          <w:tblCellMar>
            <w:top w:w="0" w:type="dxa"/>
            <w:left w:w="0" w:type="dxa"/>
            <w:bottom w:w="0" w:type="dxa"/>
            <w:right w:w="0" w:type="dxa"/>
          </w:tblCellMar>
        </w:tblPrEx>
        <w:trPr>
          <w:trHeight w:val="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06AF4EDB">
            <w:pPr>
              <w:widowControl/>
              <w:spacing w:line="360" w:lineRule="auto"/>
              <w:jc w:val="center"/>
              <w:rPr>
                <w:rFonts w:cs="宋体"/>
                <w:color w:val="000000"/>
                <w:szCs w:val="21"/>
              </w:rPr>
            </w:pPr>
            <w:r>
              <w:rPr>
                <w:rFonts w:hint="eastAsia" w:cs="宋体"/>
                <w:color w:val="000000"/>
                <w:szCs w:val="21"/>
              </w:rPr>
              <w:t>影</w:t>
            </w:r>
          </w:p>
          <w:p w14:paraId="31B3D790">
            <w:pPr>
              <w:widowControl/>
              <w:spacing w:line="360" w:lineRule="auto"/>
              <w:jc w:val="center"/>
              <w:rPr>
                <w:rFonts w:cs="宋体"/>
                <w:color w:val="000000"/>
                <w:szCs w:val="21"/>
              </w:rPr>
            </w:pPr>
            <w:r>
              <w:rPr>
                <w:rFonts w:hint="eastAsia" w:cs="宋体"/>
                <w:color w:val="000000"/>
                <w:szCs w:val="21"/>
              </w:rPr>
              <w:t>响</w:t>
            </w:r>
          </w:p>
        </w:tc>
        <w:tc>
          <w:tcPr>
            <w:tcW w:w="16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43F52334">
            <w:pPr>
              <w:widowControl/>
              <w:spacing w:line="360" w:lineRule="auto"/>
              <w:jc w:val="left"/>
              <w:rPr>
                <w:rFonts w:cs="宋体"/>
                <w:color w:val="000000"/>
                <w:szCs w:val="21"/>
              </w:rPr>
            </w:pPr>
            <w:r>
              <w:rPr>
                <w:rFonts w:hint="eastAsia" w:cs="宋体"/>
                <w:color w:val="000000"/>
                <w:szCs w:val="21"/>
              </w:rPr>
              <w:t>（1）削弱了帝国主义和殖民主义力量，动摇了欧洲的世界优势地位，促进了殖民地半殖民地国家的民族觉醒</w:t>
            </w:r>
          </w:p>
          <w:p w14:paraId="3FB5A93C">
            <w:pPr>
              <w:widowControl/>
              <w:spacing w:line="360" w:lineRule="auto"/>
              <w:jc w:val="left"/>
              <w:rPr>
                <w:rFonts w:cs="宋体"/>
                <w:color w:val="000000"/>
                <w:szCs w:val="21"/>
              </w:rPr>
            </w:pPr>
            <w:r>
              <w:rPr>
                <w:rFonts w:hint="eastAsia" w:cs="宋体"/>
                <w:color w:val="000000"/>
                <w:szCs w:val="21"/>
              </w:rPr>
              <w:t>（2）美国的参战和俄国十月革命的胜利，开始改变以欧洲为中心的国际格局</w:t>
            </w:r>
          </w:p>
          <w:p w14:paraId="2DDE64B1">
            <w:pPr>
              <w:widowControl/>
              <w:spacing w:line="360" w:lineRule="auto"/>
              <w:jc w:val="left"/>
              <w:rPr>
                <w:rFonts w:cs="宋体"/>
                <w:color w:val="000000"/>
                <w:szCs w:val="21"/>
              </w:rPr>
            </w:pPr>
            <w:r>
              <w:rPr>
                <w:rFonts w:hint="eastAsia" w:cs="宋体"/>
                <w:color w:val="000000"/>
                <w:szCs w:val="21"/>
              </w:rPr>
              <w:t>（3）改变了人们的观念，反对战争、要求和平的运动日益高涨</w:t>
            </w:r>
          </w:p>
        </w:tc>
        <w:tc>
          <w:tcPr>
            <w:tcW w:w="154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51DADB6B">
            <w:pPr>
              <w:widowControl/>
              <w:spacing w:line="360" w:lineRule="auto"/>
              <w:jc w:val="left"/>
              <w:rPr>
                <w:rFonts w:cs="宋体"/>
                <w:color w:val="000000"/>
                <w:szCs w:val="21"/>
              </w:rPr>
            </w:pPr>
            <w:r>
              <w:rPr>
                <w:rFonts w:hint="eastAsia" w:cs="宋体"/>
                <w:color w:val="000000"/>
                <w:szCs w:val="21"/>
              </w:rPr>
              <w:t>改变了世界格局：欧洲遭受致命打击，美国和苏联空前强大，国际格局从以</w:t>
            </w:r>
            <w:r>
              <w:rPr>
                <w:rFonts w:hint="eastAsia" w:cs="宋体"/>
                <w:color w:val="FF0000"/>
                <w:szCs w:val="21"/>
                <w:u w:val="single"/>
              </w:rPr>
              <w:t>欧洲</w:t>
            </w:r>
            <w:r>
              <w:rPr>
                <w:rFonts w:hint="eastAsia" w:cs="宋体"/>
                <w:color w:val="000000"/>
                <w:szCs w:val="21"/>
              </w:rPr>
              <w:t>为中心走向美苏对峙的两极格局</w:t>
            </w:r>
          </w:p>
        </w:tc>
        <w:tc>
          <w:tcPr>
            <w:tcW w:w="1462"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7E1FF4F9">
            <w:pPr>
              <w:widowControl/>
              <w:spacing w:line="360" w:lineRule="auto"/>
              <w:jc w:val="left"/>
              <w:rPr>
                <w:rFonts w:eastAsia="楷体" w:cs="楷体"/>
                <w:color w:val="000000"/>
                <w:szCs w:val="21"/>
              </w:rPr>
            </w:pPr>
          </w:p>
        </w:tc>
      </w:tr>
      <w:tr w14:paraId="1B3DB709">
        <w:tblPrEx>
          <w:tblCellMar>
            <w:top w:w="0" w:type="dxa"/>
            <w:left w:w="0" w:type="dxa"/>
            <w:bottom w:w="0" w:type="dxa"/>
            <w:right w:w="0" w:type="dxa"/>
          </w:tblCellMar>
        </w:tblPrEx>
        <w:trPr>
          <w:trHeight w:val="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47D0632F">
            <w:pPr>
              <w:widowControl/>
              <w:spacing w:line="360" w:lineRule="auto"/>
              <w:jc w:val="center"/>
              <w:rPr>
                <w:rFonts w:cs="宋体"/>
                <w:color w:val="000000"/>
                <w:szCs w:val="21"/>
              </w:rPr>
            </w:pPr>
            <w:r>
              <w:rPr>
                <w:rFonts w:hint="eastAsia" w:cs="宋体"/>
                <w:color w:val="000000"/>
                <w:szCs w:val="21"/>
              </w:rPr>
              <w:t>战</w:t>
            </w:r>
          </w:p>
          <w:p w14:paraId="57C87267">
            <w:pPr>
              <w:widowControl/>
              <w:spacing w:line="360" w:lineRule="auto"/>
              <w:jc w:val="center"/>
              <w:rPr>
                <w:rFonts w:cs="宋体"/>
                <w:color w:val="000000"/>
                <w:szCs w:val="21"/>
              </w:rPr>
            </w:pPr>
            <w:r>
              <w:rPr>
                <w:rFonts w:hint="eastAsia" w:cs="宋体"/>
                <w:color w:val="000000"/>
                <w:szCs w:val="21"/>
              </w:rPr>
              <w:t>后</w:t>
            </w:r>
          </w:p>
          <w:p w14:paraId="356BD409">
            <w:pPr>
              <w:widowControl/>
              <w:spacing w:line="360" w:lineRule="auto"/>
              <w:jc w:val="center"/>
              <w:rPr>
                <w:rFonts w:cs="宋体"/>
                <w:color w:val="000000"/>
                <w:szCs w:val="21"/>
              </w:rPr>
            </w:pPr>
            <w:r>
              <w:rPr>
                <w:rFonts w:hint="eastAsia" w:cs="宋体"/>
                <w:color w:val="000000"/>
                <w:szCs w:val="21"/>
              </w:rPr>
              <w:t>国</w:t>
            </w:r>
          </w:p>
          <w:p w14:paraId="44551A82">
            <w:pPr>
              <w:widowControl/>
              <w:spacing w:line="360" w:lineRule="auto"/>
              <w:jc w:val="center"/>
              <w:rPr>
                <w:rFonts w:cs="宋体"/>
                <w:color w:val="000000"/>
                <w:szCs w:val="21"/>
              </w:rPr>
            </w:pPr>
            <w:r>
              <w:rPr>
                <w:rFonts w:hint="eastAsia" w:cs="宋体"/>
                <w:color w:val="000000"/>
                <w:szCs w:val="21"/>
              </w:rPr>
              <w:t>际</w:t>
            </w:r>
          </w:p>
          <w:p w14:paraId="18409C5D">
            <w:pPr>
              <w:widowControl/>
              <w:spacing w:line="360" w:lineRule="auto"/>
              <w:jc w:val="center"/>
              <w:rPr>
                <w:rFonts w:cs="宋体"/>
                <w:color w:val="000000"/>
                <w:szCs w:val="21"/>
              </w:rPr>
            </w:pPr>
            <w:r>
              <w:rPr>
                <w:rFonts w:hint="eastAsia" w:cs="宋体"/>
                <w:color w:val="000000"/>
                <w:szCs w:val="21"/>
              </w:rPr>
              <w:t>秩</w:t>
            </w:r>
          </w:p>
          <w:p w14:paraId="754FB041">
            <w:pPr>
              <w:widowControl/>
              <w:spacing w:line="360" w:lineRule="auto"/>
              <w:jc w:val="center"/>
              <w:rPr>
                <w:rFonts w:cs="宋体"/>
                <w:color w:val="000000"/>
                <w:szCs w:val="21"/>
              </w:rPr>
            </w:pPr>
            <w:r>
              <w:rPr>
                <w:rFonts w:hint="eastAsia" w:cs="宋体"/>
                <w:color w:val="000000"/>
                <w:szCs w:val="21"/>
              </w:rPr>
              <w:t>序</w:t>
            </w:r>
          </w:p>
        </w:tc>
        <w:tc>
          <w:tcPr>
            <w:tcW w:w="16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6AC1C103">
            <w:pPr>
              <w:widowControl/>
              <w:spacing w:line="360" w:lineRule="auto"/>
              <w:jc w:val="left"/>
              <w:rPr>
                <w:rFonts w:cs="宋体"/>
                <w:color w:val="000000"/>
                <w:szCs w:val="21"/>
              </w:rPr>
            </w:pPr>
            <w:r>
              <w:rPr>
                <w:rFonts w:hint="eastAsia" w:cs="宋体"/>
                <w:color w:val="000000"/>
                <w:szCs w:val="21"/>
              </w:rPr>
              <w:t>（1）战后召开了巴黎和会和华盛顿会议，通过了《凡尔赛条约》和《九国公约》等一系列国际条约，确立了第一次世界大战后帝国主义的国际新秩序，即凡尔赛—华盛顿体系</w:t>
            </w:r>
          </w:p>
          <w:p w14:paraId="398DA425">
            <w:pPr>
              <w:widowControl/>
              <w:spacing w:line="360" w:lineRule="auto"/>
              <w:jc w:val="left"/>
              <w:rPr>
                <w:rFonts w:cs="宋体"/>
                <w:color w:val="000000"/>
                <w:szCs w:val="21"/>
              </w:rPr>
            </w:pPr>
            <w:r>
              <w:rPr>
                <w:rFonts w:hint="eastAsia" w:cs="宋体"/>
                <w:color w:val="000000"/>
                <w:szCs w:val="21"/>
              </w:rPr>
              <w:t>（2）成立</w:t>
            </w:r>
            <w:r>
              <w:rPr>
                <w:rFonts w:hint="eastAsia" w:cs="宋体"/>
                <w:color w:val="FF0000"/>
                <w:szCs w:val="21"/>
                <w:u w:val="single"/>
              </w:rPr>
              <w:t>国际联盟</w:t>
            </w:r>
            <w:r>
              <w:rPr>
                <w:rFonts w:hint="eastAsia" w:cs="宋体"/>
                <w:color w:val="000000"/>
                <w:szCs w:val="21"/>
              </w:rPr>
              <w:t>促进国际合作和实现世界和平与安全，但成为英法维护自己既得利益、操纵国际事务的工具</w:t>
            </w:r>
          </w:p>
        </w:tc>
        <w:tc>
          <w:tcPr>
            <w:tcW w:w="154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3929E1E8">
            <w:pPr>
              <w:widowControl/>
              <w:spacing w:line="360" w:lineRule="auto"/>
              <w:jc w:val="left"/>
              <w:rPr>
                <w:rFonts w:cs="宋体"/>
                <w:color w:val="000000"/>
                <w:szCs w:val="21"/>
              </w:rPr>
            </w:pPr>
            <w:r>
              <w:rPr>
                <w:rFonts w:hint="eastAsia" w:cs="宋体"/>
                <w:color w:val="000000"/>
                <w:szCs w:val="21"/>
              </w:rPr>
              <w:t>（1）第二次世界大战中后期，反法西斯同盟国的首脑相继在开罗、德黑兰、雅尔塔和波茨坦等地召开会议，缔结了一系列条约和协定，建立了战后国际秩序，史称“</w:t>
            </w:r>
            <w:r>
              <w:rPr>
                <w:rFonts w:hint="eastAsia" w:cs="宋体"/>
                <w:color w:val="FF0000"/>
                <w:szCs w:val="21"/>
                <w:u w:val="single"/>
              </w:rPr>
              <w:t>雅尔塔体系</w:t>
            </w:r>
            <w:r>
              <w:rPr>
                <w:rFonts w:hint="eastAsia" w:cs="宋体"/>
                <w:color w:val="000000"/>
                <w:szCs w:val="21"/>
              </w:rPr>
              <w:t>”</w:t>
            </w:r>
          </w:p>
          <w:p w14:paraId="6B3D65A7">
            <w:pPr>
              <w:widowControl/>
              <w:spacing w:line="360" w:lineRule="auto"/>
              <w:jc w:val="left"/>
              <w:rPr>
                <w:rFonts w:cs="宋体"/>
                <w:color w:val="000000"/>
                <w:szCs w:val="21"/>
              </w:rPr>
            </w:pPr>
            <w:r>
              <w:rPr>
                <w:rFonts w:hint="eastAsia" w:cs="宋体"/>
                <w:color w:val="000000"/>
                <w:szCs w:val="21"/>
              </w:rPr>
              <w:t>（2）战后成立联合国</w:t>
            </w:r>
          </w:p>
          <w:p w14:paraId="6C946566">
            <w:pPr>
              <w:widowControl/>
              <w:spacing w:line="360" w:lineRule="auto"/>
              <w:jc w:val="left"/>
              <w:rPr>
                <w:rFonts w:cs="宋体"/>
                <w:color w:val="000000"/>
                <w:szCs w:val="21"/>
              </w:rPr>
            </w:pPr>
            <w:r>
              <w:rPr>
                <w:rFonts w:hint="eastAsia" w:cs="宋体"/>
                <w:color w:val="000000"/>
                <w:kern w:val="24"/>
                <w:szCs w:val="21"/>
              </w:rPr>
              <w:t>性质：是第二次世界大战后由主权国家组成的国际组织，体现了第二次世界大战后的国际政治秩序</w:t>
            </w:r>
          </w:p>
          <w:p w14:paraId="73B6614D">
            <w:pPr>
              <w:widowControl/>
              <w:spacing w:line="360" w:lineRule="auto"/>
              <w:jc w:val="left"/>
              <w:rPr>
                <w:rFonts w:cs="宋体"/>
                <w:color w:val="000000"/>
                <w:kern w:val="24"/>
                <w:szCs w:val="21"/>
              </w:rPr>
            </w:pPr>
            <w:r>
              <w:rPr>
                <w:rFonts w:hint="eastAsia" w:cs="宋体"/>
                <w:color w:val="000000"/>
                <w:kern w:val="24"/>
                <w:szCs w:val="21"/>
              </w:rPr>
              <w:t>原则：确立了“大国一致”原则</w:t>
            </w:r>
          </w:p>
        </w:tc>
        <w:tc>
          <w:tcPr>
            <w:tcW w:w="1462"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6DB20044">
            <w:pPr>
              <w:widowControl/>
              <w:spacing w:line="360" w:lineRule="auto"/>
              <w:jc w:val="left"/>
              <w:rPr>
                <w:rFonts w:eastAsia="楷体" w:cs="楷体"/>
                <w:color w:val="000000"/>
                <w:kern w:val="24"/>
                <w:szCs w:val="21"/>
              </w:rPr>
            </w:pPr>
          </w:p>
        </w:tc>
      </w:tr>
    </w:tbl>
    <w:p w14:paraId="419DE923">
      <w:pPr>
        <w:pStyle w:val="7"/>
        <w:tabs>
          <w:tab w:val="left" w:pos="4140"/>
        </w:tabs>
        <w:spacing w:line="312" w:lineRule="auto"/>
        <w:contextualSpacing/>
        <w:rPr>
          <w:rFonts w:ascii="Times New Roman" w:hAnsi="Times New Roman" w:cs="宋体"/>
          <w:b/>
          <w:bCs/>
          <w:color w:val="548235" w:themeColor="accent6" w:themeShade="BF"/>
          <w:lang w:bidi="ar"/>
        </w:rPr>
      </w:pPr>
      <w:r>
        <w:rPr>
          <w:rFonts w:hint="eastAsia" w:ascii="Times New Roman" w:hAnsi="Times New Roman" w:cs="宋体"/>
          <w:b/>
          <w:bCs/>
          <w:color w:val="548235" w:themeColor="accent6" w:themeShade="BF"/>
          <w:lang w:bidi="ar"/>
        </w:rPr>
        <w:t>【认知拓展】</w:t>
      </w:r>
    </w:p>
    <w:p w14:paraId="781CAA3E">
      <w:pPr>
        <w:widowControl/>
        <w:spacing w:line="360" w:lineRule="auto"/>
        <w:jc w:val="left"/>
        <w:rPr>
          <w:rFonts w:eastAsia="楷体" w:cs="楷体"/>
          <w:b/>
          <w:bCs/>
          <w:color w:val="000000" w:themeColor="text1"/>
          <w:szCs w:val="21"/>
          <w14:textFill>
            <w14:solidFill>
              <w14:schemeClr w14:val="tx1"/>
            </w14:solidFill>
          </w14:textFill>
        </w:rPr>
      </w:pPr>
      <w:r>
        <w:rPr>
          <w:rFonts w:hint="eastAsia" w:eastAsia="仿宋" w:cs="楷体"/>
          <w:b/>
          <w:bCs/>
          <w:color w:val="000000" w:themeColor="text1"/>
          <w:szCs w:val="21"/>
          <w14:textFill>
            <w14:solidFill>
              <w14:schemeClr w14:val="tx1"/>
            </w14:solidFill>
          </w14:textFill>
        </w:rPr>
        <w:t>1．第一次世界大战对人类历史发展的影响</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855"/>
      </w:tblGrid>
      <w:tr w14:paraId="591A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3" w:type="pct"/>
          </w:tcPr>
          <w:p w14:paraId="476B8391">
            <w:pPr>
              <w:widowControl/>
              <w:spacing w:line="360" w:lineRule="auto"/>
              <w:jc w:val="left"/>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经济方面</w:t>
            </w:r>
          </w:p>
        </w:tc>
        <w:tc>
          <w:tcPr>
            <w:tcW w:w="4447" w:type="pct"/>
          </w:tcPr>
          <w:p w14:paraId="468EF8B7">
            <w:pPr>
              <w:widowControl/>
              <w:spacing w:line="360" w:lineRule="auto"/>
              <w:jc w:val="left"/>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第一次世界大战中，各主要资本主义国家几乎将整个国家经济纳入战争的轨道，战争迫使政府建立起一整套专门机构对经济进行干预。</w:t>
            </w:r>
          </w:p>
        </w:tc>
      </w:tr>
      <w:tr w14:paraId="6B91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3" w:type="pct"/>
          </w:tcPr>
          <w:p w14:paraId="02D155EE">
            <w:pPr>
              <w:widowControl/>
              <w:spacing w:line="360" w:lineRule="auto"/>
              <w:jc w:val="left"/>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政治方面</w:t>
            </w:r>
          </w:p>
        </w:tc>
        <w:tc>
          <w:tcPr>
            <w:tcW w:w="4447" w:type="pct"/>
          </w:tcPr>
          <w:p w14:paraId="7FC716E1">
            <w:pPr>
              <w:widowControl/>
              <w:spacing w:line="360" w:lineRule="auto"/>
              <w:rPr>
                <w:rFonts w:eastAsia="仿宋" w:cs="楷体"/>
                <w:color w:val="000000" w:themeColor="text1"/>
                <w:szCs w:val="21"/>
                <w14:textFill>
                  <w14:solidFill>
                    <w14:schemeClr w14:val="tx1"/>
                  </w14:solidFill>
                </w14:textFill>
              </w:rPr>
            </w:pPr>
            <w:r>
              <w:rPr>
                <w:rFonts w:hint="eastAsia" w:eastAsia="仿宋" w:cs="楷体"/>
                <w:color w:val="000000" w:themeColor="text1"/>
                <w:kern w:val="24"/>
                <w:szCs w:val="21"/>
                <w14:textFill>
                  <w14:solidFill>
                    <w14:schemeClr w14:val="tx1"/>
                  </w14:solidFill>
                </w14:textFill>
              </w:rPr>
              <w:t>（1）俄国十月革命的胜利改变了人类历史发展的进程。</w:t>
            </w:r>
          </w:p>
          <w:p w14:paraId="1973E88D">
            <w:pPr>
              <w:widowControl/>
              <w:spacing w:line="360" w:lineRule="auto"/>
              <w:rPr>
                <w:rFonts w:eastAsia="仿宋" w:cs="楷体"/>
                <w:color w:val="000000" w:themeColor="text1"/>
                <w:szCs w:val="21"/>
                <w14:textFill>
                  <w14:solidFill>
                    <w14:schemeClr w14:val="tx1"/>
                  </w14:solidFill>
                </w14:textFill>
              </w:rPr>
            </w:pPr>
            <w:r>
              <w:rPr>
                <w:rFonts w:hint="eastAsia" w:eastAsia="仿宋" w:cs="楷体"/>
                <w:color w:val="000000" w:themeColor="text1"/>
                <w:kern w:val="24"/>
                <w:szCs w:val="21"/>
                <w14:textFill>
                  <w14:solidFill>
                    <w14:schemeClr w14:val="tx1"/>
                  </w14:solidFill>
                </w14:textFill>
              </w:rPr>
              <w:t>（2）欧洲在国际上的统治地位发生了动摇，德意志帝国、奥匈帝国战败，英、法等国受到重创。</w:t>
            </w:r>
          </w:p>
          <w:p w14:paraId="00D25771">
            <w:pPr>
              <w:widowControl/>
              <w:spacing w:line="360" w:lineRule="auto"/>
              <w:rPr>
                <w:rFonts w:eastAsia="仿宋" w:cs="楷体"/>
                <w:color w:val="000000" w:themeColor="text1"/>
                <w:szCs w:val="21"/>
                <w14:textFill>
                  <w14:solidFill>
                    <w14:schemeClr w14:val="tx1"/>
                  </w14:solidFill>
                </w14:textFill>
              </w:rPr>
            </w:pPr>
            <w:r>
              <w:rPr>
                <w:rFonts w:hint="eastAsia" w:eastAsia="仿宋" w:cs="楷体"/>
                <w:color w:val="000000" w:themeColor="text1"/>
                <w:kern w:val="24"/>
                <w:szCs w:val="21"/>
                <w14:textFill>
                  <w14:solidFill>
                    <w14:schemeClr w14:val="tx1"/>
                  </w14:solidFill>
                </w14:textFill>
              </w:rPr>
              <w:t>（3）美、日等国乘机迅速崛起。</w:t>
            </w:r>
          </w:p>
          <w:p w14:paraId="74CC16E2">
            <w:pPr>
              <w:widowControl/>
              <w:spacing w:line="360" w:lineRule="auto"/>
              <w:rPr>
                <w:rFonts w:eastAsia="楷体" w:cs="楷体"/>
                <w:color w:val="000000" w:themeColor="text1"/>
                <w:szCs w:val="21"/>
                <w14:textFill>
                  <w14:solidFill>
                    <w14:schemeClr w14:val="tx1"/>
                  </w14:solidFill>
                </w14:textFill>
              </w:rPr>
            </w:pPr>
            <w:r>
              <w:rPr>
                <w:rFonts w:hint="eastAsia" w:eastAsia="仿宋" w:cs="楷体"/>
                <w:color w:val="000000" w:themeColor="text1"/>
                <w:kern w:val="24"/>
                <w:szCs w:val="21"/>
                <w14:textFill>
                  <w14:solidFill>
                    <w14:schemeClr w14:val="tx1"/>
                  </w14:solidFill>
                </w14:textFill>
              </w:rPr>
              <w:t>（4）促进了被压迫国家的民族觉醒，掀起了民族解放运动新高潮，冲击了世界殖民体系</w:t>
            </w:r>
          </w:p>
        </w:tc>
      </w:tr>
      <w:tr w14:paraId="41A6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3" w:type="pct"/>
          </w:tcPr>
          <w:p w14:paraId="3CCDC0EC">
            <w:pPr>
              <w:widowControl/>
              <w:spacing w:line="360" w:lineRule="auto"/>
              <w:jc w:val="left"/>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科技方面</w:t>
            </w:r>
          </w:p>
        </w:tc>
        <w:tc>
          <w:tcPr>
            <w:tcW w:w="4447" w:type="pct"/>
          </w:tcPr>
          <w:p w14:paraId="4348352D">
            <w:pPr>
              <w:widowControl/>
              <w:spacing w:line="360" w:lineRule="auto"/>
              <w:jc w:val="left"/>
              <w:rPr>
                <w:rFonts w:eastAsia="仿宋" w:cs="楷体"/>
                <w:color w:val="000000" w:themeColor="text1"/>
                <w:szCs w:val="21"/>
                <w14:textFill>
                  <w14:solidFill>
                    <w14:schemeClr w14:val="tx1"/>
                  </w14:solidFill>
                </w14:textFill>
              </w:rPr>
            </w:pPr>
            <w:r>
              <w:rPr>
                <w:rFonts w:hint="eastAsia" w:eastAsia="仿宋" w:cs="楷体"/>
                <w:color w:val="000000" w:themeColor="text1"/>
                <w:kern w:val="24"/>
                <w:szCs w:val="21"/>
                <w14:textFill>
                  <w14:solidFill>
                    <w14:schemeClr w14:val="tx1"/>
                  </w14:solidFill>
                </w14:textFill>
              </w:rPr>
              <w:t>第一次世界大战成为新技术的催化剂</w:t>
            </w:r>
          </w:p>
          <w:p w14:paraId="3DEBF007">
            <w:pPr>
              <w:widowControl/>
              <w:spacing w:line="360" w:lineRule="auto"/>
              <w:jc w:val="left"/>
              <w:rPr>
                <w:rFonts w:eastAsia="仿宋" w:cs="楷体"/>
                <w:color w:val="000000" w:themeColor="text1"/>
                <w:szCs w:val="21"/>
                <w14:textFill>
                  <w14:solidFill>
                    <w14:schemeClr w14:val="tx1"/>
                  </w14:solidFill>
                </w14:textFill>
              </w:rPr>
            </w:pPr>
            <w:r>
              <w:rPr>
                <w:rFonts w:hint="eastAsia" w:eastAsia="仿宋" w:cs="楷体"/>
                <w:color w:val="000000" w:themeColor="text1"/>
                <w:kern w:val="24"/>
                <w:szCs w:val="21"/>
                <w14:textFill>
                  <w14:solidFill>
                    <w14:schemeClr w14:val="tx1"/>
                  </w14:solidFill>
                </w14:textFill>
              </w:rPr>
              <w:t>（1）第一次世界大战前发明不久的飞艇、飞机等在战争中受到重视，第一次世界大战后很快向民用方面推广。</w:t>
            </w:r>
          </w:p>
          <w:p w14:paraId="2AD6B7C7">
            <w:pPr>
              <w:widowControl/>
              <w:spacing w:line="360" w:lineRule="auto"/>
              <w:jc w:val="left"/>
              <w:rPr>
                <w:rFonts w:eastAsia="楷体" w:cs="楷体"/>
                <w:color w:val="000000" w:themeColor="text1"/>
                <w:szCs w:val="21"/>
                <w14:textFill>
                  <w14:solidFill>
                    <w14:schemeClr w14:val="tx1"/>
                  </w14:solidFill>
                </w14:textFill>
              </w:rPr>
            </w:pPr>
            <w:r>
              <w:rPr>
                <w:rFonts w:hint="eastAsia" w:eastAsia="仿宋" w:cs="楷体"/>
                <w:color w:val="000000" w:themeColor="text1"/>
                <w:kern w:val="24"/>
                <w:szCs w:val="21"/>
                <w14:textFill>
                  <w14:solidFill>
                    <w14:schemeClr w14:val="tx1"/>
                  </w14:solidFill>
                </w14:textFill>
              </w:rPr>
              <w:t>（2）战争还推动了化工技术的发展及生产流程和管理的不断改进。</w:t>
            </w:r>
          </w:p>
        </w:tc>
      </w:tr>
      <w:tr w14:paraId="7A36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3" w:type="pct"/>
          </w:tcPr>
          <w:p w14:paraId="373206C3">
            <w:pPr>
              <w:widowControl/>
              <w:spacing w:line="360" w:lineRule="auto"/>
              <w:jc w:val="left"/>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思想观念</w:t>
            </w:r>
          </w:p>
        </w:tc>
        <w:tc>
          <w:tcPr>
            <w:tcW w:w="4447" w:type="pct"/>
          </w:tcPr>
          <w:p w14:paraId="505B3730">
            <w:pPr>
              <w:widowControl/>
              <w:spacing w:line="360" w:lineRule="auto"/>
              <w:jc w:val="left"/>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大战使人民要求和平、反对战争的情绪高涨，和平主义思潮盛行一时。</w:t>
            </w:r>
          </w:p>
        </w:tc>
      </w:tr>
    </w:tbl>
    <w:p w14:paraId="24738DDE">
      <w:pPr>
        <w:pStyle w:val="7"/>
        <w:tabs>
          <w:tab w:val="left" w:pos="4253"/>
        </w:tabs>
        <w:spacing w:line="360" w:lineRule="auto"/>
        <w:rPr>
          <w:rFonts w:ascii="Times New Roman" w:hAnsi="Times New Roman" w:eastAsia="楷体" w:cs="楷体"/>
          <w:b/>
          <w:bCs/>
          <w:color w:val="000000" w:themeColor="text1"/>
          <w14:textFill>
            <w14:solidFill>
              <w14:schemeClr w14:val="tx1"/>
            </w14:solidFill>
          </w14:textFill>
        </w:rPr>
      </w:pPr>
      <w:r>
        <w:rPr>
          <w:rFonts w:hint="eastAsia" w:ascii="Times New Roman" w:hAnsi="Times New Roman" w:eastAsia="仿宋" w:cs="楷体"/>
          <w:b/>
          <w:bCs/>
          <w:color w:val="000000" w:themeColor="text1"/>
          <w14:textFill>
            <w14:solidFill>
              <w14:schemeClr w14:val="tx1"/>
            </w14:solidFill>
          </w14:textFill>
        </w:rPr>
        <w:t>2．辩证分析——多角度认识国际联盟</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8192"/>
      </w:tblGrid>
      <w:tr w14:paraId="28A5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shd w:val="clear" w:color="auto" w:fill="auto"/>
            <w:vAlign w:val="center"/>
          </w:tcPr>
          <w:p w14:paraId="70F51BE9">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从出发点看</w:t>
            </w:r>
          </w:p>
        </w:tc>
        <w:tc>
          <w:tcPr>
            <w:tcW w:w="4114" w:type="pct"/>
            <w:shd w:val="clear" w:color="auto" w:fill="auto"/>
            <w:vAlign w:val="center"/>
          </w:tcPr>
          <w:p w14:paraId="2B366C55">
            <w:pPr>
              <w:pStyle w:val="7"/>
              <w:tabs>
                <w:tab w:val="left" w:pos="4253"/>
              </w:tabs>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美国的倡议迎合了第一次世界大战后各国人民渴望根除战争、保障和平的愿望；为美国介入国际事务、争夺世界霸权创造条件</w:t>
            </w:r>
          </w:p>
        </w:tc>
      </w:tr>
      <w:tr w14:paraId="1A30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shd w:val="clear" w:color="auto" w:fill="auto"/>
            <w:vAlign w:val="center"/>
          </w:tcPr>
          <w:p w14:paraId="5562536B">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从进步性看</w:t>
            </w:r>
          </w:p>
        </w:tc>
        <w:tc>
          <w:tcPr>
            <w:tcW w:w="4114" w:type="pct"/>
            <w:shd w:val="clear" w:color="auto" w:fill="auto"/>
            <w:vAlign w:val="center"/>
          </w:tcPr>
          <w:p w14:paraId="33D88EBC">
            <w:pPr>
              <w:pStyle w:val="7"/>
              <w:tabs>
                <w:tab w:val="left" w:pos="4253"/>
              </w:tabs>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国联是世界上第一个具有普遍性的国际组织，也是世界上第一个政治性的国际组织，国际联盟在维持国际和平与安全，促进各国之间的国际合作方面起到一定的积极作用，也为联合国的建立奠定了基础。它的出现标志着世界人民反战运动的兴起</w:t>
            </w:r>
          </w:p>
        </w:tc>
      </w:tr>
      <w:tr w14:paraId="0019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shd w:val="clear" w:color="auto" w:fill="auto"/>
            <w:vAlign w:val="center"/>
          </w:tcPr>
          <w:p w14:paraId="1CD696DA">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从局限性看</w:t>
            </w:r>
          </w:p>
        </w:tc>
        <w:tc>
          <w:tcPr>
            <w:tcW w:w="4114" w:type="pct"/>
            <w:shd w:val="clear" w:color="auto" w:fill="auto"/>
            <w:vAlign w:val="center"/>
          </w:tcPr>
          <w:p w14:paraId="44FF60A2">
            <w:pPr>
              <w:pStyle w:val="7"/>
              <w:tabs>
                <w:tab w:val="left" w:pos="4253"/>
              </w:tabs>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一方面，美国始终不是国联成员，苏联加入很晚，严重削弱了国联的权威性；另一方面，国联沦为了英法维护其霸权的工具，最终未能制止侵略，局部战争终于走向了世界大战</w:t>
            </w:r>
          </w:p>
        </w:tc>
      </w:tr>
    </w:tbl>
    <w:p w14:paraId="7E083996">
      <w:pPr>
        <w:pStyle w:val="7"/>
        <w:tabs>
          <w:tab w:val="left" w:pos="4253"/>
        </w:tabs>
        <w:spacing w:line="360" w:lineRule="auto"/>
        <w:rPr>
          <w:rFonts w:ascii="Times New Roman" w:hAnsi="Times New Roman" w:eastAsia="楷体" w:cs="楷体"/>
          <w:b/>
          <w:bCs/>
          <w:color w:val="000000" w:themeColor="text1"/>
          <w14:textFill>
            <w14:solidFill>
              <w14:schemeClr w14:val="tx1"/>
            </w14:solidFill>
          </w14:textFill>
        </w:rPr>
      </w:pPr>
      <w:r>
        <w:rPr>
          <w:rFonts w:hint="eastAsia" w:ascii="Times New Roman" w:hAnsi="Times New Roman" w:eastAsia="仿宋" w:cs="楷体"/>
          <w:b/>
          <w:bCs/>
          <w:color w:val="000000" w:themeColor="text1"/>
          <w14:textFill>
            <w14:solidFill>
              <w14:schemeClr w14:val="tx1"/>
            </w14:solidFill>
          </w14:textFill>
        </w:rPr>
        <w:t>3．唯物史观——认识英法的绥靖政策</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8288"/>
      </w:tblGrid>
      <w:tr w14:paraId="2C78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shd w:val="clear" w:color="auto" w:fill="auto"/>
            <w:vAlign w:val="center"/>
          </w:tcPr>
          <w:p w14:paraId="72DAE7F6">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从国家力量角度看</w:t>
            </w:r>
          </w:p>
        </w:tc>
        <w:tc>
          <w:tcPr>
            <w:tcW w:w="4163" w:type="pct"/>
            <w:shd w:val="clear" w:color="auto" w:fill="auto"/>
            <w:vAlign w:val="center"/>
          </w:tcPr>
          <w:p w14:paraId="7AD88CD7">
            <w:pPr>
              <w:pStyle w:val="7"/>
              <w:tabs>
                <w:tab w:val="left" w:pos="4253"/>
              </w:tabs>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英、法的经济地位和军事地位因第一次世界大战和1929年经济大危机而受到极大削弱，不敢同德、意、日法西斯进行针锋相对的斗争</w:t>
            </w:r>
          </w:p>
        </w:tc>
      </w:tr>
      <w:tr w14:paraId="3B67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shd w:val="clear" w:color="auto" w:fill="auto"/>
            <w:vAlign w:val="center"/>
          </w:tcPr>
          <w:p w14:paraId="14B38CDB">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从目的角度看</w:t>
            </w:r>
          </w:p>
        </w:tc>
        <w:tc>
          <w:tcPr>
            <w:tcW w:w="4163" w:type="pct"/>
            <w:shd w:val="clear" w:color="auto" w:fill="auto"/>
            <w:vAlign w:val="center"/>
          </w:tcPr>
          <w:p w14:paraId="3E868410">
            <w:pPr>
              <w:pStyle w:val="7"/>
              <w:tabs>
                <w:tab w:val="left" w:pos="4253"/>
              </w:tabs>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目的是牺牲其他弱小国家的利益来保存自己的既得利益，如祸水东引，把矛头指向苏联</w:t>
            </w:r>
          </w:p>
        </w:tc>
      </w:tr>
      <w:tr w14:paraId="598A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shd w:val="clear" w:color="auto" w:fill="auto"/>
            <w:vAlign w:val="center"/>
          </w:tcPr>
          <w:p w14:paraId="35F6D6D9">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从客观环境看</w:t>
            </w:r>
          </w:p>
        </w:tc>
        <w:tc>
          <w:tcPr>
            <w:tcW w:w="4163" w:type="pct"/>
            <w:shd w:val="clear" w:color="auto" w:fill="auto"/>
            <w:vAlign w:val="center"/>
          </w:tcPr>
          <w:p w14:paraId="14DBA14F">
            <w:pPr>
              <w:pStyle w:val="7"/>
              <w:tabs>
                <w:tab w:val="left" w:pos="4253"/>
              </w:tabs>
              <w:spacing w:line="360" w:lineRule="auto"/>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和平主义思潮在当时占据主导地位，法西斯利用西方国家与苏联的矛盾打出“反共产国际”的旗号，欺骗了英、法等国</w:t>
            </w:r>
          </w:p>
        </w:tc>
      </w:tr>
      <w:tr w14:paraId="089A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shd w:val="clear" w:color="auto" w:fill="auto"/>
            <w:vAlign w:val="center"/>
          </w:tcPr>
          <w:p w14:paraId="5A3160EF">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从结果角度看</w:t>
            </w:r>
          </w:p>
        </w:tc>
        <w:tc>
          <w:tcPr>
            <w:tcW w:w="4163" w:type="pct"/>
            <w:shd w:val="clear" w:color="auto" w:fill="auto"/>
            <w:vAlign w:val="center"/>
          </w:tcPr>
          <w:p w14:paraId="01006D3F">
            <w:pPr>
              <w:pStyle w:val="7"/>
              <w:tabs>
                <w:tab w:val="left" w:pos="4253"/>
              </w:tabs>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德国法西斯的侵略公然受到鼓舞，助长了希特勒发动战争的野心，削弱了反法西斯的力量，加速了第二次世界大战的爆发</w:t>
            </w:r>
          </w:p>
        </w:tc>
      </w:tr>
    </w:tbl>
    <w:p w14:paraId="793D2654">
      <w:pPr>
        <w:widowControl/>
        <w:spacing w:line="360" w:lineRule="auto"/>
        <w:jc w:val="left"/>
        <w:rPr>
          <w:rFonts w:eastAsia="楷体" w:cs="楷体"/>
          <w:b/>
          <w:bCs/>
          <w:color w:val="000000" w:themeColor="text1"/>
          <w:szCs w:val="21"/>
          <w14:textFill>
            <w14:solidFill>
              <w14:schemeClr w14:val="tx1"/>
            </w14:solidFill>
          </w14:textFill>
        </w:rPr>
      </w:pPr>
      <w:r>
        <w:rPr>
          <w:rFonts w:hint="eastAsia" w:eastAsia="仿宋" w:cs="楷体"/>
          <w:b/>
          <w:bCs/>
          <w:color w:val="000000" w:themeColor="text1"/>
          <w:szCs w:val="21"/>
          <w14:textFill>
            <w14:solidFill>
              <w14:schemeClr w14:val="tx1"/>
            </w14:solidFill>
          </w14:textFill>
        </w:rPr>
        <w:t>4．历史解释——世界反法西斯同盟的形成</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966"/>
        <w:gridCol w:w="6841"/>
      </w:tblGrid>
      <w:tr w14:paraId="6347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pct"/>
            <w:vMerge w:val="restart"/>
            <w:vAlign w:val="center"/>
          </w:tcPr>
          <w:p w14:paraId="3E970ED1">
            <w:pPr>
              <w:widowControl/>
              <w:spacing w:line="360" w:lineRule="auto"/>
              <w:jc w:val="center"/>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形成原因</w:t>
            </w:r>
          </w:p>
        </w:tc>
        <w:tc>
          <w:tcPr>
            <w:tcW w:w="987" w:type="pct"/>
            <w:vAlign w:val="center"/>
          </w:tcPr>
          <w:p w14:paraId="3E126663">
            <w:pPr>
              <w:widowControl/>
              <w:spacing w:line="360" w:lineRule="auto"/>
              <w:jc w:val="center"/>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根本原因</w:t>
            </w:r>
          </w:p>
        </w:tc>
        <w:tc>
          <w:tcPr>
            <w:tcW w:w="3435" w:type="pct"/>
            <w:vAlign w:val="center"/>
          </w:tcPr>
          <w:p w14:paraId="54EFE199">
            <w:pPr>
              <w:widowControl/>
              <w:spacing w:line="360" w:lineRule="auto"/>
              <w:jc w:val="center"/>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法西斯国家的侵略对人类的安全和民主制度构成了威胁</w:t>
            </w:r>
          </w:p>
        </w:tc>
      </w:tr>
      <w:tr w14:paraId="64D4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pct"/>
            <w:vMerge w:val="continue"/>
            <w:vAlign w:val="center"/>
          </w:tcPr>
          <w:p w14:paraId="4B21594A">
            <w:pPr>
              <w:widowControl/>
              <w:spacing w:line="360" w:lineRule="auto"/>
              <w:jc w:val="left"/>
              <w:rPr>
                <w:rFonts w:eastAsia="楷体" w:cs="楷体"/>
                <w:color w:val="000000" w:themeColor="text1"/>
                <w:szCs w:val="21"/>
                <w14:textFill>
                  <w14:solidFill>
                    <w14:schemeClr w14:val="tx1"/>
                  </w14:solidFill>
                </w14:textFill>
              </w:rPr>
            </w:pPr>
          </w:p>
        </w:tc>
        <w:tc>
          <w:tcPr>
            <w:tcW w:w="987" w:type="pct"/>
            <w:vAlign w:val="center"/>
          </w:tcPr>
          <w:p w14:paraId="69657B4C">
            <w:pPr>
              <w:widowControl/>
              <w:spacing w:line="360" w:lineRule="auto"/>
              <w:jc w:val="center"/>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直接原因</w:t>
            </w:r>
          </w:p>
        </w:tc>
        <w:tc>
          <w:tcPr>
            <w:tcW w:w="3435" w:type="pct"/>
            <w:vAlign w:val="center"/>
          </w:tcPr>
          <w:p w14:paraId="37C5943F">
            <w:pPr>
              <w:widowControl/>
              <w:spacing w:line="360" w:lineRule="auto"/>
              <w:jc w:val="center"/>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苏德战争和太平洋战争的爆发加速了世界反法西斯同盟的形成</w:t>
            </w:r>
          </w:p>
        </w:tc>
      </w:tr>
      <w:tr w14:paraId="73EE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pct"/>
            <w:vMerge w:val="restart"/>
            <w:vAlign w:val="center"/>
          </w:tcPr>
          <w:p w14:paraId="47009CD8">
            <w:pPr>
              <w:widowControl/>
              <w:spacing w:line="360" w:lineRule="auto"/>
              <w:jc w:val="center"/>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基本特点</w:t>
            </w:r>
          </w:p>
        </w:tc>
        <w:tc>
          <w:tcPr>
            <w:tcW w:w="4422" w:type="pct"/>
            <w:gridSpan w:val="2"/>
            <w:vAlign w:val="center"/>
          </w:tcPr>
          <w:p w14:paraId="6CFCA2A9">
            <w:pPr>
              <w:widowControl/>
              <w:spacing w:line="360" w:lineRule="auto"/>
              <w:jc w:val="center"/>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是不同社会制度的国家组成的国际反法西斯统一战线</w:t>
            </w:r>
          </w:p>
        </w:tc>
      </w:tr>
      <w:tr w14:paraId="127B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pct"/>
            <w:vMerge w:val="continue"/>
            <w:vAlign w:val="center"/>
          </w:tcPr>
          <w:p w14:paraId="2C35F9F4">
            <w:pPr>
              <w:widowControl/>
              <w:spacing w:line="360" w:lineRule="auto"/>
              <w:jc w:val="left"/>
              <w:rPr>
                <w:rFonts w:eastAsia="楷体" w:cs="楷体"/>
                <w:color w:val="000000" w:themeColor="text1"/>
                <w:szCs w:val="21"/>
                <w14:textFill>
                  <w14:solidFill>
                    <w14:schemeClr w14:val="tx1"/>
                  </w14:solidFill>
                </w14:textFill>
              </w:rPr>
            </w:pPr>
          </w:p>
        </w:tc>
        <w:tc>
          <w:tcPr>
            <w:tcW w:w="4422" w:type="pct"/>
            <w:gridSpan w:val="2"/>
            <w:vAlign w:val="center"/>
          </w:tcPr>
          <w:p w14:paraId="01654C1C">
            <w:pPr>
              <w:widowControl/>
              <w:spacing w:line="360" w:lineRule="auto"/>
              <w:jc w:val="center"/>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是特殊的政治、经济、军事同盟</w:t>
            </w:r>
          </w:p>
        </w:tc>
      </w:tr>
      <w:tr w14:paraId="1EDD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pct"/>
            <w:vMerge w:val="continue"/>
            <w:vAlign w:val="center"/>
          </w:tcPr>
          <w:p w14:paraId="135B9CC1">
            <w:pPr>
              <w:widowControl/>
              <w:spacing w:line="360" w:lineRule="auto"/>
              <w:jc w:val="left"/>
              <w:rPr>
                <w:rFonts w:eastAsia="楷体" w:cs="楷体"/>
                <w:color w:val="000000" w:themeColor="text1"/>
                <w:szCs w:val="21"/>
                <w14:textFill>
                  <w14:solidFill>
                    <w14:schemeClr w14:val="tx1"/>
                  </w14:solidFill>
                </w14:textFill>
              </w:rPr>
            </w:pPr>
          </w:p>
        </w:tc>
        <w:tc>
          <w:tcPr>
            <w:tcW w:w="4422" w:type="pct"/>
            <w:gridSpan w:val="2"/>
            <w:vAlign w:val="center"/>
          </w:tcPr>
          <w:p w14:paraId="4BB71613">
            <w:pPr>
              <w:widowControl/>
              <w:spacing w:line="360" w:lineRule="auto"/>
              <w:jc w:val="center"/>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同盟内部存在矛盾和斗争，但合作始终是主流</w:t>
            </w:r>
          </w:p>
        </w:tc>
      </w:tr>
      <w:tr w14:paraId="4840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pct"/>
            <w:vMerge w:val="restart"/>
            <w:vAlign w:val="center"/>
          </w:tcPr>
          <w:p w14:paraId="7402E058">
            <w:pPr>
              <w:widowControl/>
              <w:spacing w:line="360" w:lineRule="auto"/>
              <w:jc w:val="center"/>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历史影响</w:t>
            </w:r>
          </w:p>
        </w:tc>
        <w:tc>
          <w:tcPr>
            <w:tcW w:w="4422" w:type="pct"/>
            <w:gridSpan w:val="2"/>
            <w:vAlign w:val="center"/>
          </w:tcPr>
          <w:p w14:paraId="0F21C2BD">
            <w:pPr>
              <w:widowControl/>
              <w:spacing w:line="360" w:lineRule="auto"/>
              <w:jc w:val="center"/>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改变了法西斯国家与被侵略国家的力量对比</w:t>
            </w:r>
          </w:p>
        </w:tc>
      </w:tr>
      <w:tr w14:paraId="7A40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pct"/>
            <w:vMerge w:val="continue"/>
            <w:vAlign w:val="center"/>
          </w:tcPr>
          <w:p w14:paraId="0135A3BA">
            <w:pPr>
              <w:widowControl/>
              <w:spacing w:line="360" w:lineRule="auto"/>
              <w:jc w:val="left"/>
              <w:rPr>
                <w:rFonts w:eastAsia="楷体" w:cs="楷体"/>
                <w:color w:val="000000" w:themeColor="text1"/>
                <w:szCs w:val="21"/>
                <w14:textFill>
                  <w14:solidFill>
                    <w14:schemeClr w14:val="tx1"/>
                  </w14:solidFill>
                </w14:textFill>
              </w:rPr>
            </w:pPr>
          </w:p>
        </w:tc>
        <w:tc>
          <w:tcPr>
            <w:tcW w:w="4422" w:type="pct"/>
            <w:gridSpan w:val="2"/>
            <w:vAlign w:val="center"/>
          </w:tcPr>
          <w:p w14:paraId="6BB988E3">
            <w:pPr>
              <w:widowControl/>
              <w:spacing w:line="360" w:lineRule="auto"/>
              <w:jc w:val="center"/>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增强了反法西斯的力量，鼓舞了世界反法西斯人民胜利的信心</w:t>
            </w:r>
          </w:p>
        </w:tc>
      </w:tr>
      <w:tr w14:paraId="137C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7" w:type="pct"/>
            <w:vMerge w:val="continue"/>
            <w:vAlign w:val="center"/>
          </w:tcPr>
          <w:p w14:paraId="0D20A448">
            <w:pPr>
              <w:widowControl/>
              <w:spacing w:line="360" w:lineRule="auto"/>
              <w:jc w:val="left"/>
              <w:rPr>
                <w:rFonts w:eastAsia="楷体" w:cs="楷体"/>
                <w:color w:val="000000" w:themeColor="text1"/>
                <w:szCs w:val="21"/>
                <w14:textFill>
                  <w14:solidFill>
                    <w14:schemeClr w14:val="tx1"/>
                  </w14:solidFill>
                </w14:textFill>
              </w:rPr>
            </w:pPr>
          </w:p>
        </w:tc>
        <w:tc>
          <w:tcPr>
            <w:tcW w:w="4422" w:type="pct"/>
            <w:gridSpan w:val="2"/>
            <w:vAlign w:val="center"/>
          </w:tcPr>
          <w:p w14:paraId="39C63890">
            <w:pPr>
              <w:widowControl/>
              <w:spacing w:line="360" w:lineRule="auto"/>
              <w:jc w:val="center"/>
              <w:rPr>
                <w:rFonts w:eastAsia="楷体" w:cs="楷体"/>
                <w:color w:val="000000" w:themeColor="text1"/>
                <w:szCs w:val="21"/>
                <w14:textFill>
                  <w14:solidFill>
                    <w14:schemeClr w14:val="tx1"/>
                  </w14:solidFill>
                </w14:textFill>
              </w:rPr>
            </w:pPr>
            <w:r>
              <w:rPr>
                <w:rFonts w:hint="eastAsia" w:eastAsia="仿宋" w:cs="楷体"/>
                <w:color w:val="000000" w:themeColor="text1"/>
                <w:szCs w:val="21"/>
                <w14:textFill>
                  <w14:solidFill>
                    <w14:schemeClr w14:val="tx1"/>
                  </w14:solidFill>
                </w14:textFill>
              </w:rPr>
              <w:t>加速了第二次世界大战的胜利进程</w:t>
            </w:r>
          </w:p>
        </w:tc>
      </w:tr>
    </w:tbl>
    <w:p w14:paraId="1FBFCBF7">
      <w:pPr>
        <w:pStyle w:val="7"/>
        <w:tabs>
          <w:tab w:val="left" w:pos="4253"/>
        </w:tabs>
        <w:spacing w:line="360" w:lineRule="auto"/>
        <w:rPr>
          <w:rFonts w:ascii="Times New Roman" w:hAnsi="Times New Roman" w:eastAsia="楷体" w:cs="楷体"/>
          <w:b/>
          <w:bCs/>
          <w:color w:val="000000" w:themeColor="text1"/>
          <w14:textFill>
            <w14:solidFill>
              <w14:schemeClr w14:val="tx1"/>
            </w14:solidFill>
          </w14:textFill>
        </w:rPr>
      </w:pPr>
      <w:r>
        <w:rPr>
          <w:rFonts w:hint="eastAsia" w:ascii="Times New Roman" w:hAnsi="Times New Roman" w:eastAsia="仿宋" w:cs="楷体"/>
          <w:b/>
          <w:bCs/>
          <w:color w:val="000000" w:themeColor="text1"/>
          <w14:textFill>
            <w14:solidFill>
              <w14:schemeClr w14:val="tx1"/>
            </w14:solidFill>
          </w14:textFill>
        </w:rPr>
        <w:t>5．历史解释——凡尔赛—华盛顿体系和雅尔塔体系的差异</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4142"/>
        <w:gridCol w:w="4142"/>
      </w:tblGrid>
      <w:tr w14:paraId="52B0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shd w:val="clear" w:color="auto" w:fill="auto"/>
            <w:vAlign w:val="center"/>
          </w:tcPr>
          <w:p w14:paraId="5D009D92">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p>
        </w:tc>
        <w:tc>
          <w:tcPr>
            <w:tcW w:w="2080" w:type="pct"/>
            <w:shd w:val="clear" w:color="auto" w:fill="auto"/>
            <w:vAlign w:val="center"/>
          </w:tcPr>
          <w:p w14:paraId="2B44013F">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凡尔赛—华盛顿体系</w:t>
            </w:r>
          </w:p>
        </w:tc>
        <w:tc>
          <w:tcPr>
            <w:tcW w:w="2080" w:type="pct"/>
            <w:shd w:val="clear" w:color="auto" w:fill="auto"/>
            <w:vAlign w:val="center"/>
          </w:tcPr>
          <w:p w14:paraId="105F508D">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雅尔塔体系</w:t>
            </w:r>
          </w:p>
        </w:tc>
      </w:tr>
      <w:tr w14:paraId="1C1D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shd w:val="clear" w:color="auto" w:fill="auto"/>
            <w:vAlign w:val="center"/>
          </w:tcPr>
          <w:p w14:paraId="5E5338E0">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形成背景</w:t>
            </w:r>
          </w:p>
        </w:tc>
        <w:tc>
          <w:tcPr>
            <w:tcW w:w="2080" w:type="pct"/>
            <w:shd w:val="clear" w:color="auto" w:fill="auto"/>
            <w:vAlign w:val="center"/>
          </w:tcPr>
          <w:p w14:paraId="6F224136">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帝国主义战争的产物</w:t>
            </w:r>
          </w:p>
        </w:tc>
        <w:tc>
          <w:tcPr>
            <w:tcW w:w="2080" w:type="pct"/>
            <w:shd w:val="clear" w:color="auto" w:fill="auto"/>
            <w:vAlign w:val="center"/>
          </w:tcPr>
          <w:p w14:paraId="2BAB6357">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世界反法西斯战争胜利的产物</w:t>
            </w:r>
          </w:p>
        </w:tc>
      </w:tr>
      <w:tr w14:paraId="4025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shd w:val="clear" w:color="auto" w:fill="auto"/>
            <w:vAlign w:val="center"/>
          </w:tcPr>
          <w:p w14:paraId="694B09F5">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主宰国家</w:t>
            </w:r>
          </w:p>
        </w:tc>
        <w:tc>
          <w:tcPr>
            <w:tcW w:w="2080" w:type="pct"/>
            <w:shd w:val="clear" w:color="auto" w:fill="auto"/>
            <w:vAlign w:val="center"/>
          </w:tcPr>
          <w:p w14:paraId="2B7ADB0B">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体现英法等帝国主义大国意志</w:t>
            </w:r>
          </w:p>
        </w:tc>
        <w:tc>
          <w:tcPr>
            <w:tcW w:w="2080" w:type="pct"/>
            <w:shd w:val="clear" w:color="auto" w:fill="auto"/>
            <w:vAlign w:val="center"/>
          </w:tcPr>
          <w:p w14:paraId="5E776B99">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体现美苏两国意志</w:t>
            </w:r>
          </w:p>
        </w:tc>
      </w:tr>
      <w:tr w14:paraId="74B7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shd w:val="clear" w:color="auto" w:fill="auto"/>
            <w:vAlign w:val="center"/>
          </w:tcPr>
          <w:p w14:paraId="5282F1FC">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调和矛盾</w:t>
            </w:r>
          </w:p>
        </w:tc>
        <w:tc>
          <w:tcPr>
            <w:tcW w:w="2080" w:type="pct"/>
            <w:shd w:val="clear" w:color="auto" w:fill="auto"/>
            <w:vAlign w:val="center"/>
          </w:tcPr>
          <w:p w14:paraId="40BCFF64">
            <w:pPr>
              <w:pStyle w:val="7"/>
              <w:tabs>
                <w:tab w:val="left" w:pos="4253"/>
              </w:tabs>
              <w:spacing w:line="360" w:lineRule="auto"/>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主要调和帝国主义国家之间的矛盾</w:t>
            </w:r>
          </w:p>
        </w:tc>
        <w:tc>
          <w:tcPr>
            <w:tcW w:w="2080" w:type="pct"/>
            <w:shd w:val="clear" w:color="auto" w:fill="auto"/>
            <w:vAlign w:val="center"/>
          </w:tcPr>
          <w:p w14:paraId="5E3FDB01">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资本主义大国和社会主义大国暂时妥协</w:t>
            </w:r>
          </w:p>
        </w:tc>
      </w:tr>
      <w:tr w14:paraId="3A53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shd w:val="clear" w:color="auto" w:fill="auto"/>
            <w:vAlign w:val="center"/>
          </w:tcPr>
          <w:p w14:paraId="733DFDCB">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深度广度</w:t>
            </w:r>
          </w:p>
        </w:tc>
        <w:tc>
          <w:tcPr>
            <w:tcW w:w="2080" w:type="pct"/>
            <w:shd w:val="clear" w:color="auto" w:fill="auto"/>
            <w:vAlign w:val="center"/>
          </w:tcPr>
          <w:p w14:paraId="14FB9DA7">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以欧洲为中心的国际格局，持续时间短</w:t>
            </w:r>
          </w:p>
        </w:tc>
        <w:tc>
          <w:tcPr>
            <w:tcW w:w="2080" w:type="pct"/>
            <w:shd w:val="clear" w:color="auto" w:fill="auto"/>
            <w:vAlign w:val="center"/>
          </w:tcPr>
          <w:p w14:paraId="3EB1BE1B">
            <w:pPr>
              <w:pStyle w:val="7"/>
              <w:tabs>
                <w:tab w:val="left" w:pos="4253"/>
              </w:tabs>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美苏两极格局，持续时间长，涉及范围广</w:t>
            </w:r>
          </w:p>
        </w:tc>
      </w:tr>
      <w:tr w14:paraId="6125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shd w:val="clear" w:color="auto" w:fill="auto"/>
            <w:vAlign w:val="center"/>
          </w:tcPr>
          <w:p w14:paraId="1AA26EBA">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体系性质</w:t>
            </w:r>
          </w:p>
        </w:tc>
        <w:tc>
          <w:tcPr>
            <w:tcW w:w="2080" w:type="pct"/>
            <w:shd w:val="clear" w:color="auto" w:fill="auto"/>
            <w:vAlign w:val="center"/>
          </w:tcPr>
          <w:p w14:paraId="65FAA9C3">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本质是帝国主义之间的矛盾</w:t>
            </w:r>
          </w:p>
        </w:tc>
        <w:tc>
          <w:tcPr>
            <w:tcW w:w="2080" w:type="pct"/>
            <w:shd w:val="clear" w:color="auto" w:fill="auto"/>
            <w:vAlign w:val="center"/>
          </w:tcPr>
          <w:p w14:paraId="24899A1E">
            <w:pPr>
              <w:pStyle w:val="7"/>
              <w:tabs>
                <w:tab w:val="left" w:pos="4253"/>
              </w:tabs>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具有反法西斯、实行民主政治和大国强权政治等多重性质</w:t>
            </w:r>
          </w:p>
        </w:tc>
      </w:tr>
      <w:tr w14:paraId="0979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shd w:val="clear" w:color="auto" w:fill="auto"/>
            <w:vAlign w:val="center"/>
          </w:tcPr>
          <w:p w14:paraId="2DCE6315">
            <w:pPr>
              <w:pStyle w:val="7"/>
              <w:tabs>
                <w:tab w:val="left" w:pos="4253"/>
              </w:tabs>
              <w:spacing w:line="360" w:lineRule="auto"/>
              <w:jc w:val="center"/>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解体方式</w:t>
            </w:r>
          </w:p>
        </w:tc>
        <w:tc>
          <w:tcPr>
            <w:tcW w:w="2080" w:type="pct"/>
            <w:shd w:val="clear" w:color="auto" w:fill="auto"/>
            <w:vAlign w:val="center"/>
          </w:tcPr>
          <w:p w14:paraId="6E28AF9F">
            <w:pPr>
              <w:pStyle w:val="7"/>
              <w:tabs>
                <w:tab w:val="left" w:pos="4253"/>
              </w:tabs>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随着欧、亚两个战争策源地的形成和第二次世界大战的爆发而彻底瓦解</w:t>
            </w:r>
          </w:p>
        </w:tc>
        <w:tc>
          <w:tcPr>
            <w:tcW w:w="2080" w:type="pct"/>
            <w:shd w:val="clear" w:color="auto" w:fill="auto"/>
            <w:vAlign w:val="center"/>
          </w:tcPr>
          <w:p w14:paraId="02C265CD">
            <w:pPr>
              <w:pStyle w:val="7"/>
              <w:tabs>
                <w:tab w:val="left" w:pos="4253"/>
              </w:tabs>
              <w:spacing w:line="360" w:lineRule="auto"/>
              <w:jc w:val="left"/>
              <w:rPr>
                <w:rFonts w:ascii="Times New Roman" w:hAnsi="Times New Roman" w:eastAsia="楷体"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随着苏联解体而瓦解</w:t>
            </w:r>
          </w:p>
        </w:tc>
      </w:tr>
    </w:tbl>
    <w:p w14:paraId="51A98638">
      <w:pPr>
        <w:pStyle w:val="31"/>
        <w:rPr>
          <w:rFonts w:hint="default" w:ascii="Times New Roman" w:hAnsi="Times New Roman"/>
        </w:rPr>
      </w:pPr>
      <w:r>
        <w:rPr>
          <w:rFonts w:ascii="Times New Roman" w:hAnsi="Times New Roman"/>
        </w:rPr>
        <w:t>三、从美苏两极格局到世界多极化趋势</w:t>
      </w:r>
    </w:p>
    <w:tbl>
      <w:tblPr>
        <w:tblStyle w:val="13"/>
        <w:tblW w:w="4977" w:type="pct"/>
        <w:tblInd w:w="44" w:type="dxa"/>
        <w:tblLayout w:type="autofit"/>
        <w:tblCellMar>
          <w:top w:w="0" w:type="dxa"/>
          <w:left w:w="0" w:type="dxa"/>
          <w:bottom w:w="0" w:type="dxa"/>
          <w:right w:w="0" w:type="dxa"/>
        </w:tblCellMar>
      </w:tblPr>
      <w:tblGrid>
        <w:gridCol w:w="849"/>
        <w:gridCol w:w="1072"/>
        <w:gridCol w:w="5063"/>
        <w:gridCol w:w="2837"/>
      </w:tblGrid>
      <w:tr w14:paraId="63058363">
        <w:tblPrEx>
          <w:tblCellMar>
            <w:top w:w="0" w:type="dxa"/>
            <w:left w:w="0" w:type="dxa"/>
            <w:bottom w:w="0" w:type="dxa"/>
            <w:right w:w="0" w:type="dxa"/>
          </w:tblCellMar>
        </w:tblPrEx>
        <w:trPr>
          <w:trHeight w:val="20" w:hRule="atLeast"/>
        </w:trPr>
        <w:tc>
          <w:tcPr>
            <w:tcW w:w="6983"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3911D077">
            <w:pPr>
              <w:pStyle w:val="7"/>
              <w:tabs>
                <w:tab w:val="left" w:pos="4140"/>
              </w:tabs>
              <w:snapToGrid w:val="0"/>
              <w:spacing w:line="360" w:lineRule="auto"/>
              <w:jc w:val="center"/>
              <w:rPr>
                <w:rFonts w:hAnsi="宋体" w:cs="宋体"/>
                <w:b/>
                <w:color w:val="000000" w:themeColor="text1"/>
                <w:kern w:val="24"/>
                <w14:textFill>
                  <w14:solidFill>
                    <w14:schemeClr w14:val="tx1"/>
                  </w14:solidFill>
                </w14:textFill>
              </w:rPr>
            </w:pPr>
            <w:r>
              <w:rPr>
                <w:rFonts w:hint="eastAsia" w:hAnsi="宋体" w:cs="宋体"/>
                <w:b/>
                <w:color w:val="000000" w:themeColor="text1"/>
                <w14:textFill>
                  <w14:solidFill>
                    <w14:schemeClr w14:val="tx1"/>
                  </w14:solidFill>
                </w14:textFill>
              </w:rPr>
              <w:t>要点·融通</w:t>
            </w:r>
          </w:p>
        </w:tc>
        <w:tc>
          <w:tcPr>
            <w:tcW w:w="2838" w:type="dxa"/>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30A8A545">
            <w:pPr>
              <w:pStyle w:val="7"/>
              <w:tabs>
                <w:tab w:val="left" w:pos="4140"/>
              </w:tabs>
              <w:snapToGrid w:val="0"/>
              <w:spacing w:line="360" w:lineRule="auto"/>
              <w:jc w:val="center"/>
              <w:rPr>
                <w:rFonts w:hAnsi="宋体" w:cs="楷体"/>
                <w:b/>
                <w:color w:val="000000" w:themeColor="text1"/>
                <w:kern w:val="24"/>
                <w14:textFill>
                  <w14:solidFill>
                    <w14:schemeClr w14:val="tx1"/>
                  </w14:solidFill>
                </w14:textFill>
              </w:rPr>
            </w:pPr>
            <w:r>
              <w:rPr>
                <w:rFonts w:hint="eastAsia" w:hAnsi="宋体" w:cs="楷体"/>
                <w:b/>
                <w:color w:val="000000" w:themeColor="text1"/>
                <w14:textFill>
                  <w14:solidFill>
                    <w14:schemeClr w14:val="tx1"/>
                  </w14:solidFill>
                </w14:textFill>
              </w:rPr>
              <w:t>理解·深化</w:t>
            </w:r>
          </w:p>
        </w:tc>
      </w:tr>
      <w:tr w14:paraId="1F6DB156">
        <w:tblPrEx>
          <w:tblCellMar>
            <w:top w:w="0" w:type="dxa"/>
            <w:left w:w="0" w:type="dxa"/>
            <w:bottom w:w="0" w:type="dxa"/>
            <w:right w:w="0" w:type="dxa"/>
          </w:tblCellMar>
        </w:tblPrEx>
        <w:trPr>
          <w:trHeight w:val="20" w:hRule="atLeast"/>
        </w:trPr>
        <w:tc>
          <w:tcPr>
            <w:tcW w:w="85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09EDD06E">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第二次</w:t>
            </w:r>
          </w:p>
          <w:p w14:paraId="5E964010">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世界大</w:t>
            </w:r>
          </w:p>
          <w:p w14:paraId="067648CB">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战后</w:t>
            </w:r>
          </w:p>
          <w:p w14:paraId="143270D8">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至20世</w:t>
            </w:r>
          </w:p>
          <w:p w14:paraId="40682302">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纪50年</w:t>
            </w:r>
          </w:p>
          <w:p w14:paraId="4F3BB8AE">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代中期</w:t>
            </w:r>
          </w:p>
        </w:tc>
        <w:tc>
          <w:tcPr>
            <w:tcW w:w="1069"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4E436965">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两极格局</w:t>
            </w:r>
          </w:p>
          <w:p w14:paraId="7373E1B5">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形成</w:t>
            </w:r>
          </w:p>
        </w:tc>
        <w:tc>
          <w:tcPr>
            <w:tcW w:w="5064" w:type="dxa"/>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3DD0BC8B">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原因：美苏两国社会制度不同、战时同盟的基础不复存在、国家利益存在严重冲突、意识形态尖锐对立</w:t>
            </w:r>
          </w:p>
        </w:tc>
        <w:tc>
          <w:tcPr>
            <w:tcW w:w="2838" w:type="dxa"/>
            <w:vMerge w:val="restart"/>
            <w:tcBorders>
              <w:top w:val="single" w:color="000000" w:sz="8" w:space="0"/>
              <w:left w:val="single" w:color="000000" w:sz="8" w:space="0"/>
              <w:right w:val="single" w:color="000000" w:sz="8" w:space="0"/>
            </w:tcBorders>
            <w:shd w:val="clear" w:color="auto" w:fill="auto"/>
            <w:tcMar>
              <w:top w:w="15" w:type="dxa"/>
              <w:left w:w="63" w:type="dxa"/>
              <w:bottom w:w="0" w:type="dxa"/>
              <w:right w:w="63" w:type="dxa"/>
            </w:tcMar>
            <w:vAlign w:val="center"/>
          </w:tcPr>
          <w:p w14:paraId="780146FB">
            <w:pPr>
              <w:pStyle w:val="7"/>
              <w:tabs>
                <w:tab w:val="left" w:pos="4200"/>
              </w:tabs>
              <w:spacing w:line="312" w:lineRule="auto"/>
              <w:contextualSpacing/>
              <w:rPr>
                <w:rFonts w:ascii="Times New Roman" w:hAnsi="Times New Roman" w:eastAsia="仿宋" w:cs="楷体"/>
                <w:b/>
              </w:rPr>
            </w:pPr>
            <w:r>
              <w:rPr>
                <w:rFonts w:hint="eastAsia" w:ascii="Times New Roman" w:hAnsi="Times New Roman" w:eastAsia="仿宋" w:cs="楷体"/>
                <w:b/>
                <w:bCs/>
                <w:color w:val="548235" w:themeColor="accent6" w:themeShade="BF"/>
              </w:rPr>
              <w:drawing>
                <wp:inline distT="0" distB="0" distL="114300" distR="114300">
                  <wp:extent cx="182245" cy="182245"/>
                  <wp:effectExtent l="0" t="0" r="635" b="635"/>
                  <wp:docPr id="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核心概念</w:t>
            </w:r>
          </w:p>
          <w:p w14:paraId="5992588F">
            <w:pPr>
              <w:pStyle w:val="7"/>
              <w:tabs>
                <w:tab w:val="left" w:pos="4140"/>
              </w:tabs>
              <w:snapToGrid w:val="0"/>
              <w:spacing w:line="360" w:lineRule="auto"/>
              <w:jc w:val="left"/>
              <w:rPr>
                <w:rFonts w:ascii="Times New Roman" w:hAnsi="Times New Roman" w:eastAsia="仿宋"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杜鲁门主义”：1947年，美国总统杜鲁门发表的国情咨文，其核心内容是美国要在世界一切地方与苏联和共产主义对抗，以“遏制共产主义”作为国家政治意识形态和对外政策的指导思想。它的发表标志着美苏战时同盟关系正式破裂、冷战开始。</w:t>
            </w:r>
          </w:p>
          <w:p w14:paraId="7800EFC7">
            <w:pPr>
              <w:pStyle w:val="7"/>
              <w:tabs>
                <w:tab w:val="left" w:pos="4140"/>
              </w:tabs>
              <w:spacing w:line="312" w:lineRule="auto"/>
              <w:contextualSpacing/>
              <w:jc w:val="left"/>
              <w:rPr>
                <w:rFonts w:ascii="Times New Roman" w:hAnsi="Times New Roman" w:eastAsia="仿宋" w:cs="楷体"/>
                <w:b/>
                <w:bCs/>
                <w:color w:val="548235" w:themeColor="accent6" w:themeShade="BF"/>
                <w:lang w:bidi="ar"/>
              </w:rPr>
            </w:pPr>
            <w:r>
              <w:rPr>
                <w:rFonts w:hint="eastAsia" w:ascii="Times New Roman" w:hAnsi="Times New Roman" w:eastAsia="仿宋" w:cs="楷体"/>
                <w:b/>
                <w:bCs/>
                <w:color w:val="548235" w:themeColor="accent6" w:themeShade="BF"/>
              </w:rPr>
              <w:drawing>
                <wp:inline distT="0" distB="0" distL="114300" distR="114300">
                  <wp:extent cx="182245" cy="182245"/>
                  <wp:effectExtent l="0" t="0" r="635" b="635"/>
                  <wp:docPr id="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易混易错</w:t>
            </w:r>
          </w:p>
          <w:p w14:paraId="07BF24C5">
            <w:pPr>
              <w:pStyle w:val="7"/>
              <w:tabs>
                <w:tab w:val="left" w:pos="4253"/>
              </w:tabs>
              <w:spacing w:line="360" w:lineRule="auto"/>
              <w:rPr>
                <w:rFonts w:ascii="Times New Roman" w:hAnsi="Times New Roman" w:eastAsia="仿宋"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1．两极格局下，美苏既有对抗也有妥协</w:t>
            </w:r>
          </w:p>
          <w:p w14:paraId="49490DD4">
            <w:pPr>
              <w:pStyle w:val="7"/>
              <w:tabs>
                <w:tab w:val="left" w:pos="4253"/>
              </w:tabs>
              <w:spacing w:line="360" w:lineRule="auto"/>
              <w:rPr>
                <w:rFonts w:ascii="Times New Roman" w:hAnsi="Times New Roman" w:eastAsia="仿宋"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两极格局下，美苏两大阵营的对抗对当时众多的国家和地区带来了灾难和损失。但同时，双方在对抗中也有妥协，没有进行直接的武力对抗，而是通过其他方式解决冲突。如签订协议、召开国际会议等。</w:t>
            </w:r>
          </w:p>
          <w:p w14:paraId="5B02933B">
            <w:pPr>
              <w:pStyle w:val="7"/>
              <w:tabs>
                <w:tab w:val="left" w:pos="4253"/>
              </w:tabs>
              <w:spacing w:line="360" w:lineRule="auto"/>
              <w:rPr>
                <w:rFonts w:ascii="Times New Roman" w:hAnsi="Times New Roman" w:eastAsia="仿宋"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2．当今世界多极化格局尚未形成</w:t>
            </w:r>
          </w:p>
          <w:p w14:paraId="07A04A76">
            <w:pPr>
              <w:pStyle w:val="7"/>
              <w:tabs>
                <w:tab w:val="left" w:pos="4253"/>
              </w:tabs>
              <w:spacing w:line="360" w:lineRule="auto"/>
              <w:rPr>
                <w:rFonts w:ascii="Times New Roman" w:hAnsi="Times New Roman" w:eastAsia="仿宋"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随着美国的实力相对下降，其他国家和地区的实力相对上升，世界力量朝着多极化方向发展。这种发展并不是说每个国家都能成为一极，而是意味着有多个力量中心。多极化是一种客观的发展趋势，但目前多极化格局尚未最终形成。</w:t>
            </w:r>
          </w:p>
          <w:p w14:paraId="67AFF2F7">
            <w:pPr>
              <w:pStyle w:val="7"/>
              <w:tabs>
                <w:tab w:val="left" w:pos="4140"/>
              </w:tabs>
              <w:spacing w:line="312" w:lineRule="auto"/>
              <w:contextualSpacing/>
              <w:jc w:val="left"/>
              <w:rPr>
                <w:rFonts w:ascii="Times New Roman" w:hAnsi="Times New Roman" w:eastAsia="仿宋" w:cs="楷体"/>
                <w:color w:val="000000" w:themeColor="text1"/>
                <w14:textFill>
                  <w14:solidFill>
                    <w14:schemeClr w14:val="tx1"/>
                  </w14:solidFill>
                </w14:textFill>
              </w:rPr>
            </w:pPr>
            <w:r>
              <w:rPr>
                <w:rFonts w:hint="eastAsia" w:ascii="Times New Roman" w:hAnsi="Times New Roman" w:eastAsia="仿宋" w:cs="楷体"/>
                <w:b/>
                <w:color w:val="548235" w:themeColor="accent6" w:themeShade="BF"/>
              </w:rPr>
              <w:drawing>
                <wp:inline distT="0" distB="0" distL="114300" distR="114300">
                  <wp:extent cx="182245" cy="182245"/>
                  <wp:effectExtent l="0" t="0" r="635" b="635"/>
                  <wp:docPr id="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2" descr="勾"/>
                          <pic:cNvPicPr>
                            <a:picLocks noChangeAspect="1"/>
                          </pic:cNvPicPr>
                        </pic:nvPicPr>
                        <pic:blipFill>
                          <a:blip r:embed="rId14">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p>
          <w:p w14:paraId="047EBCA5">
            <w:pPr>
              <w:pStyle w:val="7"/>
              <w:tabs>
                <w:tab w:val="left" w:pos="4140"/>
              </w:tabs>
              <w:snapToGrid w:val="0"/>
              <w:spacing w:line="360" w:lineRule="auto"/>
              <w:jc w:val="left"/>
              <w:rPr>
                <w:rFonts w:ascii="Times New Roman" w:hAnsi="Times New Roman" w:eastAsia="仿宋" w:cs="楷体"/>
                <w:color w:val="000000" w:themeColor="text1"/>
                <w14:textFill>
                  <w14:solidFill>
                    <w14:schemeClr w14:val="tx1"/>
                  </w14:solidFill>
                </w14:textFill>
              </w:rPr>
            </w:pPr>
            <w:r>
              <w:rPr>
                <w:rFonts w:hint="eastAsia" w:ascii="Times New Roman" w:hAnsi="Times New Roman" w:eastAsia="仿宋" w:cs="楷体"/>
                <w:color w:val="000000" w:themeColor="text1"/>
                <w14:textFill>
                  <w14:solidFill>
                    <w14:schemeClr w14:val="tx1"/>
                  </w14:solidFill>
                </w14:textFill>
              </w:rPr>
              <w:t>20世纪90年代以后多极化趋势加强对世界有何影响？</w:t>
            </w:r>
          </w:p>
          <w:p w14:paraId="011755C5">
            <w:pPr>
              <w:widowControl/>
              <w:spacing w:line="360" w:lineRule="auto"/>
              <w:jc w:val="left"/>
              <w:rPr>
                <w:rFonts w:eastAsia="楷体" w:cs="楷体"/>
                <w:color w:val="000000" w:themeColor="text1"/>
                <w:kern w:val="24"/>
                <w:szCs w:val="21"/>
                <w14:textFill>
                  <w14:solidFill>
                    <w14:schemeClr w14:val="tx1"/>
                  </w14:solidFill>
                </w14:textFill>
              </w:rPr>
            </w:pPr>
            <w:r>
              <w:rPr>
                <w:rFonts w:hint="eastAsia" w:eastAsia="仿宋" w:cs="楷体"/>
                <w:color w:val="FF0000"/>
                <w:szCs w:val="21"/>
              </w:rPr>
              <w:t>提示：</w:t>
            </w:r>
            <w:r>
              <w:rPr>
                <w:rFonts w:hint="eastAsia" w:eastAsia="仿宋" w:cs="楷体"/>
                <w:color w:val="FF0000"/>
                <w:szCs w:val="21"/>
                <w:u w:val="dotted"/>
              </w:rPr>
              <w:t>遏制霸权主义，推动国际关系民主化和国际新秩序建立；促进各国竞争合作，推动全球经济多元化发展；力量相互制衡，减少战争，有利于地区冲突和平解决；增强各国话语权，促进多元文化交流融合。</w:t>
            </w:r>
          </w:p>
        </w:tc>
      </w:tr>
      <w:tr w14:paraId="63D1DB82">
        <w:tblPrEx>
          <w:tblCellMar>
            <w:top w:w="0" w:type="dxa"/>
            <w:left w:w="0" w:type="dxa"/>
            <w:bottom w:w="0" w:type="dxa"/>
            <w:right w:w="0" w:type="dxa"/>
          </w:tblCellMar>
        </w:tblPrEx>
        <w:trPr>
          <w:trHeight w:val="20" w:hRule="atLeast"/>
        </w:trPr>
        <w:tc>
          <w:tcPr>
            <w:tcW w:w="850" w:type="dxa"/>
            <w:vMerge w:val="continue"/>
            <w:tcBorders>
              <w:top w:val="single" w:color="000000" w:sz="8" w:space="0"/>
              <w:left w:val="single" w:color="000000" w:sz="8" w:space="0"/>
              <w:bottom w:val="single" w:color="000000" w:sz="8" w:space="0"/>
              <w:right w:val="single" w:color="000000" w:sz="8" w:space="0"/>
            </w:tcBorders>
            <w:vAlign w:val="center"/>
          </w:tcPr>
          <w:p w14:paraId="0DDB87B8">
            <w:pPr>
              <w:widowControl/>
              <w:spacing w:line="360" w:lineRule="auto"/>
              <w:jc w:val="left"/>
              <w:rPr>
                <w:rFonts w:cs="宋体"/>
                <w:color w:val="000000" w:themeColor="text1"/>
                <w:szCs w:val="21"/>
                <w14:textFill>
                  <w14:solidFill>
                    <w14:schemeClr w14:val="tx1"/>
                  </w14:solidFill>
                </w14:textFill>
              </w:rPr>
            </w:pPr>
          </w:p>
        </w:tc>
        <w:tc>
          <w:tcPr>
            <w:tcW w:w="1069" w:type="dxa"/>
            <w:vMerge w:val="continue"/>
            <w:tcBorders>
              <w:top w:val="single" w:color="000000" w:sz="8" w:space="0"/>
              <w:left w:val="single" w:color="000000" w:sz="8" w:space="0"/>
              <w:bottom w:val="single" w:color="000000" w:sz="8" w:space="0"/>
              <w:right w:val="single" w:color="000000" w:sz="8" w:space="0"/>
            </w:tcBorders>
            <w:vAlign w:val="center"/>
          </w:tcPr>
          <w:p w14:paraId="34B67325">
            <w:pPr>
              <w:widowControl/>
              <w:spacing w:line="360" w:lineRule="auto"/>
              <w:jc w:val="left"/>
              <w:rPr>
                <w:rFonts w:cs="宋体"/>
                <w:color w:val="000000" w:themeColor="text1"/>
                <w:szCs w:val="21"/>
                <w14:textFill>
                  <w14:solidFill>
                    <w14:schemeClr w14:val="tx1"/>
                  </w14:solidFill>
                </w14:textFill>
              </w:rPr>
            </w:pPr>
          </w:p>
        </w:tc>
        <w:tc>
          <w:tcPr>
            <w:tcW w:w="5064" w:type="dxa"/>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73036563">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开始标志：1947年3月，杜鲁门发表被称为“</w:t>
            </w:r>
            <w:r>
              <w:rPr>
                <w:rFonts w:hint="eastAsia" w:cs="宋体"/>
                <w:color w:val="FF0000"/>
                <w:kern w:val="24"/>
                <w:szCs w:val="21"/>
                <w:u w:val="single"/>
              </w:rPr>
              <w:t>杜鲁门主义</w:t>
            </w:r>
            <w:r>
              <w:rPr>
                <w:rFonts w:hint="eastAsia" w:cs="宋体"/>
                <w:color w:val="000000" w:themeColor="text1"/>
                <w:kern w:val="24"/>
                <w:szCs w:val="21"/>
                <w14:textFill>
                  <w14:solidFill>
                    <w14:schemeClr w14:val="tx1"/>
                  </w14:solidFill>
                </w14:textFill>
              </w:rPr>
              <w:t>”的演说</w:t>
            </w:r>
          </w:p>
        </w:tc>
        <w:tc>
          <w:tcPr>
            <w:tcW w:w="2838" w:type="dxa"/>
            <w:vMerge w:val="continue"/>
            <w:tcBorders>
              <w:left w:val="single" w:color="000000" w:sz="8" w:space="0"/>
              <w:right w:val="single" w:color="000000" w:sz="8" w:space="0"/>
            </w:tcBorders>
            <w:shd w:val="clear" w:color="auto" w:fill="auto"/>
            <w:tcMar>
              <w:top w:w="15" w:type="dxa"/>
              <w:left w:w="63" w:type="dxa"/>
              <w:bottom w:w="0" w:type="dxa"/>
              <w:right w:w="63" w:type="dxa"/>
            </w:tcMar>
            <w:vAlign w:val="center"/>
          </w:tcPr>
          <w:p w14:paraId="4029141F">
            <w:pPr>
              <w:widowControl/>
              <w:spacing w:line="360" w:lineRule="auto"/>
              <w:jc w:val="left"/>
              <w:rPr>
                <w:rFonts w:eastAsia="楷体" w:cs="楷体"/>
                <w:color w:val="000000" w:themeColor="text1"/>
                <w:kern w:val="24"/>
                <w:szCs w:val="21"/>
                <w14:textFill>
                  <w14:solidFill>
                    <w14:schemeClr w14:val="tx1"/>
                  </w14:solidFill>
                </w14:textFill>
              </w:rPr>
            </w:pPr>
          </w:p>
        </w:tc>
      </w:tr>
      <w:tr w14:paraId="182BEA9C">
        <w:tblPrEx>
          <w:tblCellMar>
            <w:top w:w="0" w:type="dxa"/>
            <w:left w:w="0" w:type="dxa"/>
            <w:bottom w:w="0" w:type="dxa"/>
            <w:right w:w="0" w:type="dxa"/>
          </w:tblCellMar>
        </w:tblPrEx>
        <w:trPr>
          <w:trHeight w:val="20" w:hRule="atLeast"/>
        </w:trPr>
        <w:tc>
          <w:tcPr>
            <w:tcW w:w="850" w:type="dxa"/>
            <w:vMerge w:val="continue"/>
            <w:tcBorders>
              <w:top w:val="single" w:color="000000" w:sz="8" w:space="0"/>
              <w:left w:val="single" w:color="000000" w:sz="8" w:space="0"/>
              <w:bottom w:val="single" w:color="000000" w:sz="8" w:space="0"/>
              <w:right w:val="single" w:color="000000" w:sz="8" w:space="0"/>
            </w:tcBorders>
            <w:vAlign w:val="center"/>
          </w:tcPr>
          <w:p w14:paraId="1670EDFA">
            <w:pPr>
              <w:widowControl/>
              <w:spacing w:line="360" w:lineRule="auto"/>
              <w:jc w:val="left"/>
              <w:rPr>
                <w:rFonts w:cs="宋体"/>
                <w:color w:val="000000" w:themeColor="text1"/>
                <w:szCs w:val="21"/>
                <w14:textFill>
                  <w14:solidFill>
                    <w14:schemeClr w14:val="tx1"/>
                  </w14:solidFill>
                </w14:textFill>
              </w:rPr>
            </w:pPr>
          </w:p>
        </w:tc>
        <w:tc>
          <w:tcPr>
            <w:tcW w:w="1069" w:type="dxa"/>
            <w:vMerge w:val="continue"/>
            <w:tcBorders>
              <w:top w:val="single" w:color="000000" w:sz="8" w:space="0"/>
              <w:left w:val="single" w:color="000000" w:sz="8" w:space="0"/>
              <w:bottom w:val="single" w:color="000000" w:sz="8" w:space="0"/>
              <w:right w:val="single" w:color="000000" w:sz="8" w:space="0"/>
            </w:tcBorders>
            <w:vAlign w:val="center"/>
          </w:tcPr>
          <w:p w14:paraId="4BD253AF">
            <w:pPr>
              <w:widowControl/>
              <w:spacing w:line="360" w:lineRule="auto"/>
              <w:jc w:val="left"/>
              <w:rPr>
                <w:rFonts w:cs="宋体"/>
                <w:color w:val="000000" w:themeColor="text1"/>
                <w:szCs w:val="21"/>
                <w14:textFill>
                  <w14:solidFill>
                    <w14:schemeClr w14:val="tx1"/>
                  </w14:solidFill>
                </w14:textFill>
              </w:rPr>
            </w:pPr>
          </w:p>
        </w:tc>
        <w:tc>
          <w:tcPr>
            <w:tcW w:w="5064" w:type="dxa"/>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41661C95">
            <w:pPr>
              <w:widowControl/>
              <w:spacing w:line="360" w:lineRule="auto"/>
              <w:jc w:val="left"/>
              <w:rPr>
                <w:rFonts w:cs="宋体"/>
                <w:color w:val="000000" w:themeColor="text1"/>
                <w:kern w:val="24"/>
                <w:szCs w:val="21"/>
                <w14:textFill>
                  <w14:solidFill>
                    <w14:schemeClr w14:val="tx1"/>
                  </w14:solidFill>
                </w14:textFill>
              </w:rPr>
            </w:pPr>
            <w:r>
              <w:rPr>
                <w:rFonts w:hint="eastAsia" w:cs="宋体"/>
                <w:color w:val="000000" w:themeColor="text1"/>
                <w:kern w:val="24"/>
                <w:szCs w:val="21"/>
                <w14:textFill>
                  <w14:solidFill>
                    <w14:schemeClr w14:val="tx1"/>
                  </w14:solidFill>
                </w14:textFill>
              </w:rPr>
              <w:t>表现：政治上，</w:t>
            </w:r>
            <w:r>
              <w:rPr>
                <w:rFonts w:hint="eastAsia" w:cs="宋体"/>
                <w:color w:val="FF0000"/>
                <w:kern w:val="24"/>
                <w:szCs w:val="21"/>
                <w:u w:val="single"/>
              </w:rPr>
              <w:t>杜鲁门主义</w:t>
            </w:r>
            <w:r>
              <w:rPr>
                <w:rFonts w:hint="eastAsia" w:cs="宋体"/>
                <w:color w:val="000000" w:themeColor="text1"/>
                <w:kern w:val="24"/>
                <w:szCs w:val="21"/>
                <w14:textFill>
                  <w14:solidFill>
                    <w14:schemeClr w14:val="tx1"/>
                  </w14:solidFill>
                </w14:textFill>
              </w:rPr>
              <w:t>与共产党和工人党情报局对抗；经济上，马歇尔计划与经济互助委员会对抗；军事上，北约与</w:t>
            </w:r>
            <w:r>
              <w:rPr>
                <w:rFonts w:hint="eastAsia" w:cs="宋体"/>
                <w:color w:val="FF0000"/>
                <w:kern w:val="24"/>
                <w:szCs w:val="21"/>
                <w:u w:val="single"/>
              </w:rPr>
              <w:t>华约</w:t>
            </w:r>
            <w:r>
              <w:rPr>
                <w:rFonts w:hint="eastAsia" w:cs="宋体"/>
                <w:color w:val="000000" w:themeColor="text1"/>
                <w:kern w:val="24"/>
                <w:szCs w:val="21"/>
                <w14:textFill>
                  <w14:solidFill>
                    <w14:schemeClr w14:val="tx1"/>
                  </w14:solidFill>
                </w14:textFill>
              </w:rPr>
              <w:t>的对抗</w:t>
            </w:r>
          </w:p>
          <w:p w14:paraId="3BC797AF">
            <w:pPr>
              <w:pStyle w:val="7"/>
              <w:tabs>
                <w:tab w:val="left" w:pos="4253"/>
              </w:tabs>
              <w:spacing w:line="360" w:lineRule="auto"/>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时代特征——美苏冷战对峙的特点</w:t>
            </w:r>
          </w:p>
          <w:p w14:paraId="221B1F4C">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drawing>
                <wp:inline distT="0" distB="0" distL="114300" distR="114300">
                  <wp:extent cx="2582545" cy="2073275"/>
                  <wp:effectExtent l="0" t="0" r="825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2582545" cy="2073275"/>
                          </a:xfrm>
                          <a:prstGeom prst="rect">
                            <a:avLst/>
                          </a:prstGeom>
                          <a:noFill/>
                          <a:ln>
                            <a:noFill/>
                          </a:ln>
                        </pic:spPr>
                      </pic:pic>
                    </a:graphicData>
                  </a:graphic>
                </wp:inline>
              </w:drawing>
            </w:r>
          </w:p>
        </w:tc>
        <w:tc>
          <w:tcPr>
            <w:tcW w:w="2838" w:type="dxa"/>
            <w:vMerge w:val="continue"/>
            <w:tcBorders>
              <w:left w:val="single" w:color="000000" w:sz="8" w:space="0"/>
              <w:right w:val="single" w:color="000000" w:sz="8" w:space="0"/>
            </w:tcBorders>
            <w:shd w:val="clear" w:color="auto" w:fill="auto"/>
            <w:tcMar>
              <w:top w:w="15" w:type="dxa"/>
              <w:left w:w="63" w:type="dxa"/>
              <w:bottom w:w="0" w:type="dxa"/>
              <w:right w:w="63" w:type="dxa"/>
            </w:tcMar>
            <w:vAlign w:val="center"/>
          </w:tcPr>
          <w:p w14:paraId="0D9E4564">
            <w:pPr>
              <w:widowControl/>
              <w:spacing w:line="360" w:lineRule="auto"/>
              <w:jc w:val="center"/>
              <w:rPr>
                <w:rFonts w:eastAsia="楷体" w:cs="楷体"/>
                <w:color w:val="000000" w:themeColor="text1"/>
                <w:szCs w:val="21"/>
                <w14:textFill>
                  <w14:solidFill>
                    <w14:schemeClr w14:val="tx1"/>
                  </w14:solidFill>
                </w14:textFill>
              </w:rPr>
            </w:pPr>
          </w:p>
        </w:tc>
      </w:tr>
      <w:tr w14:paraId="0256838E">
        <w:tblPrEx>
          <w:tblCellMar>
            <w:top w:w="0" w:type="dxa"/>
            <w:left w:w="0" w:type="dxa"/>
            <w:bottom w:w="0" w:type="dxa"/>
            <w:right w:w="0" w:type="dxa"/>
          </w:tblCellMar>
        </w:tblPrEx>
        <w:trPr>
          <w:trHeight w:val="682" w:hRule="atLeast"/>
        </w:trPr>
        <w:tc>
          <w:tcPr>
            <w:tcW w:w="846"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696533F7">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20世纪</w:t>
            </w:r>
          </w:p>
          <w:p w14:paraId="6F08DCAF">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50年代</w:t>
            </w:r>
          </w:p>
          <w:p w14:paraId="5153BA1B">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后期至</w:t>
            </w:r>
          </w:p>
          <w:p w14:paraId="0E3F750A">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20世纪</w:t>
            </w:r>
          </w:p>
          <w:p w14:paraId="5A1BABE0">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80年代</w:t>
            </w:r>
          </w:p>
          <w:p w14:paraId="1BC2FE35">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末90年</w:t>
            </w:r>
          </w:p>
          <w:p w14:paraId="2A0DB4FD">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代初</w:t>
            </w:r>
          </w:p>
        </w:tc>
        <w:tc>
          <w:tcPr>
            <w:tcW w:w="1073" w:type="dxa"/>
            <w:vMerge w:val="restart"/>
            <w:tcBorders>
              <w:top w:val="single" w:color="000000" w:sz="8" w:space="0"/>
              <w:left w:val="single" w:color="000000" w:sz="8" w:space="0"/>
              <w:right w:val="single" w:color="000000" w:sz="8" w:space="0"/>
            </w:tcBorders>
            <w:shd w:val="clear" w:color="auto" w:fill="auto"/>
            <w:tcMar>
              <w:top w:w="15" w:type="dxa"/>
              <w:left w:w="63" w:type="dxa"/>
              <w:bottom w:w="0" w:type="dxa"/>
              <w:right w:w="63" w:type="dxa"/>
            </w:tcMar>
            <w:vAlign w:val="center"/>
          </w:tcPr>
          <w:p w14:paraId="2EB1E320">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多极化趋势</w:t>
            </w:r>
          </w:p>
          <w:p w14:paraId="56AF5951">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出现</w:t>
            </w:r>
          </w:p>
          <w:p w14:paraId="15CC1E2E">
            <w:pPr>
              <w:spacing w:line="360" w:lineRule="auto"/>
              <w:jc w:val="left"/>
              <w:rPr>
                <w:rFonts w:cs="宋体"/>
                <w:color w:val="000000" w:themeColor="text1"/>
                <w:szCs w:val="21"/>
                <w14:textFill>
                  <w14:solidFill>
                    <w14:schemeClr w14:val="tx1"/>
                  </w14:solidFill>
                </w14:textFill>
              </w:rPr>
            </w:pPr>
          </w:p>
        </w:tc>
        <w:tc>
          <w:tcPr>
            <w:tcW w:w="5064" w:type="dxa"/>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2B4A9CAD">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西方阵营逐渐分化</w:t>
            </w:r>
            <w:r>
              <w:rPr>
                <w:rFonts w:hint="eastAsia" w:cs="宋体"/>
                <w:color w:val="FF0000"/>
                <w:kern w:val="24"/>
                <w:szCs w:val="21"/>
                <w:u w:val="single"/>
              </w:rPr>
              <w:t>：欧洲共同体</w:t>
            </w:r>
            <w:r>
              <w:rPr>
                <w:rFonts w:hint="eastAsia" w:cs="宋体"/>
                <w:color w:val="000000" w:themeColor="text1"/>
                <w:kern w:val="24"/>
                <w:szCs w:val="21"/>
                <w14:textFill>
                  <w14:solidFill>
                    <w14:schemeClr w14:val="tx1"/>
                  </w14:solidFill>
                </w14:textFill>
              </w:rPr>
              <w:t>的成立（1967）和发展；日本经济的“起飞”及其要成为“政治大国”的追求</w:t>
            </w:r>
          </w:p>
        </w:tc>
        <w:tc>
          <w:tcPr>
            <w:tcW w:w="2838" w:type="dxa"/>
            <w:vMerge w:val="continue"/>
            <w:tcBorders>
              <w:left w:val="single" w:color="000000" w:sz="8" w:space="0"/>
              <w:right w:val="single" w:color="000000" w:sz="8" w:space="0"/>
            </w:tcBorders>
            <w:shd w:val="clear" w:color="auto" w:fill="auto"/>
            <w:tcMar>
              <w:top w:w="15" w:type="dxa"/>
              <w:left w:w="63" w:type="dxa"/>
              <w:bottom w:w="0" w:type="dxa"/>
              <w:right w:w="63" w:type="dxa"/>
            </w:tcMar>
            <w:vAlign w:val="center"/>
          </w:tcPr>
          <w:p w14:paraId="61DE8BB7">
            <w:pPr>
              <w:widowControl/>
              <w:spacing w:line="360" w:lineRule="auto"/>
              <w:jc w:val="left"/>
              <w:rPr>
                <w:rFonts w:eastAsia="楷体" w:cs="楷体"/>
                <w:color w:val="000000" w:themeColor="text1"/>
                <w:kern w:val="24"/>
                <w:szCs w:val="21"/>
                <w14:textFill>
                  <w14:solidFill>
                    <w14:schemeClr w14:val="tx1"/>
                  </w14:solidFill>
                </w14:textFill>
              </w:rPr>
            </w:pPr>
          </w:p>
        </w:tc>
      </w:tr>
      <w:tr w14:paraId="56985EB1">
        <w:tblPrEx>
          <w:tblCellMar>
            <w:top w:w="0" w:type="dxa"/>
            <w:left w:w="0" w:type="dxa"/>
            <w:bottom w:w="0" w:type="dxa"/>
            <w:right w:w="0" w:type="dxa"/>
          </w:tblCellMar>
        </w:tblPrEx>
        <w:trPr>
          <w:trHeight w:val="20" w:hRule="atLeast"/>
        </w:trPr>
        <w:tc>
          <w:tcPr>
            <w:tcW w:w="846" w:type="dxa"/>
            <w:vMerge w:val="continue"/>
            <w:tcBorders>
              <w:top w:val="single" w:color="000000" w:sz="8" w:space="0"/>
              <w:left w:val="single" w:color="000000" w:sz="8" w:space="0"/>
              <w:bottom w:val="single" w:color="000000" w:sz="8" w:space="0"/>
              <w:right w:val="single" w:color="000000" w:sz="8" w:space="0"/>
            </w:tcBorders>
            <w:vAlign w:val="center"/>
          </w:tcPr>
          <w:p w14:paraId="41051309">
            <w:pPr>
              <w:widowControl/>
              <w:spacing w:line="360" w:lineRule="auto"/>
              <w:jc w:val="left"/>
              <w:rPr>
                <w:rFonts w:cs="宋体"/>
                <w:color w:val="000000" w:themeColor="text1"/>
                <w:szCs w:val="21"/>
                <w14:textFill>
                  <w14:solidFill>
                    <w14:schemeClr w14:val="tx1"/>
                  </w14:solidFill>
                </w14:textFill>
              </w:rPr>
            </w:pPr>
          </w:p>
        </w:tc>
        <w:tc>
          <w:tcPr>
            <w:tcW w:w="1073" w:type="dxa"/>
            <w:vMerge w:val="continue"/>
            <w:tcBorders>
              <w:left w:val="single" w:color="000000" w:sz="8" w:space="0"/>
              <w:right w:val="single" w:color="000000" w:sz="8" w:space="0"/>
            </w:tcBorders>
            <w:vAlign w:val="center"/>
          </w:tcPr>
          <w:p w14:paraId="32300247">
            <w:pPr>
              <w:widowControl/>
              <w:spacing w:line="360" w:lineRule="auto"/>
              <w:jc w:val="left"/>
              <w:rPr>
                <w:rFonts w:cs="宋体"/>
                <w:color w:val="000000" w:themeColor="text1"/>
                <w:szCs w:val="21"/>
                <w14:textFill>
                  <w14:solidFill>
                    <w14:schemeClr w14:val="tx1"/>
                  </w14:solidFill>
                </w14:textFill>
              </w:rPr>
            </w:pPr>
          </w:p>
        </w:tc>
        <w:tc>
          <w:tcPr>
            <w:tcW w:w="5064" w:type="dxa"/>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01BEC36B">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社会主义阵营开始瓦解：东欧国家反对苏联控制的斗争，中苏关系的破裂</w:t>
            </w:r>
          </w:p>
        </w:tc>
        <w:tc>
          <w:tcPr>
            <w:tcW w:w="2838" w:type="dxa"/>
            <w:vMerge w:val="continue"/>
            <w:tcBorders>
              <w:left w:val="single" w:color="000000" w:sz="8" w:space="0"/>
              <w:right w:val="single" w:color="000000" w:sz="8" w:space="0"/>
            </w:tcBorders>
            <w:shd w:val="clear" w:color="auto" w:fill="auto"/>
            <w:tcMar>
              <w:top w:w="15" w:type="dxa"/>
              <w:left w:w="63" w:type="dxa"/>
              <w:bottom w:w="0" w:type="dxa"/>
              <w:right w:w="63" w:type="dxa"/>
            </w:tcMar>
            <w:vAlign w:val="center"/>
          </w:tcPr>
          <w:p w14:paraId="6F671941">
            <w:pPr>
              <w:widowControl/>
              <w:spacing w:line="360" w:lineRule="auto"/>
              <w:jc w:val="left"/>
              <w:rPr>
                <w:rFonts w:eastAsia="楷体" w:cs="楷体"/>
                <w:color w:val="000000" w:themeColor="text1"/>
                <w:kern w:val="24"/>
                <w:szCs w:val="21"/>
                <w14:textFill>
                  <w14:solidFill>
                    <w14:schemeClr w14:val="tx1"/>
                  </w14:solidFill>
                </w14:textFill>
              </w:rPr>
            </w:pPr>
          </w:p>
        </w:tc>
      </w:tr>
      <w:tr w14:paraId="46BD76C4">
        <w:tblPrEx>
          <w:tblCellMar>
            <w:top w:w="0" w:type="dxa"/>
            <w:left w:w="0" w:type="dxa"/>
            <w:bottom w:w="0" w:type="dxa"/>
            <w:right w:w="0" w:type="dxa"/>
          </w:tblCellMar>
        </w:tblPrEx>
        <w:trPr>
          <w:trHeight w:val="20" w:hRule="atLeast"/>
        </w:trPr>
        <w:tc>
          <w:tcPr>
            <w:tcW w:w="846" w:type="dxa"/>
            <w:vMerge w:val="continue"/>
            <w:tcBorders>
              <w:top w:val="single" w:color="000000" w:sz="8" w:space="0"/>
              <w:left w:val="single" w:color="000000" w:sz="8" w:space="0"/>
              <w:bottom w:val="single" w:color="000000" w:sz="8" w:space="0"/>
              <w:right w:val="single" w:color="000000" w:sz="8" w:space="0"/>
            </w:tcBorders>
            <w:vAlign w:val="center"/>
          </w:tcPr>
          <w:p w14:paraId="499747EE">
            <w:pPr>
              <w:widowControl/>
              <w:spacing w:line="360" w:lineRule="auto"/>
              <w:jc w:val="left"/>
              <w:rPr>
                <w:rFonts w:cs="宋体"/>
                <w:color w:val="000000" w:themeColor="text1"/>
                <w:szCs w:val="21"/>
                <w14:textFill>
                  <w14:solidFill>
                    <w14:schemeClr w14:val="tx1"/>
                  </w14:solidFill>
                </w14:textFill>
              </w:rPr>
            </w:pPr>
          </w:p>
        </w:tc>
        <w:tc>
          <w:tcPr>
            <w:tcW w:w="1073" w:type="dxa"/>
            <w:vMerge w:val="continue"/>
            <w:tcBorders>
              <w:left w:val="single" w:color="000000" w:sz="8" w:space="0"/>
              <w:right w:val="single" w:color="000000" w:sz="8" w:space="0"/>
            </w:tcBorders>
            <w:vAlign w:val="center"/>
          </w:tcPr>
          <w:p w14:paraId="21BD016A">
            <w:pPr>
              <w:widowControl/>
              <w:spacing w:line="360" w:lineRule="auto"/>
              <w:jc w:val="left"/>
              <w:rPr>
                <w:rFonts w:cs="宋体"/>
                <w:color w:val="000000" w:themeColor="text1"/>
                <w:szCs w:val="21"/>
                <w14:textFill>
                  <w14:solidFill>
                    <w14:schemeClr w14:val="tx1"/>
                  </w14:solidFill>
                </w14:textFill>
              </w:rPr>
            </w:pPr>
          </w:p>
        </w:tc>
        <w:tc>
          <w:tcPr>
            <w:tcW w:w="5064" w:type="dxa"/>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442D9593">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中国崛起</w:t>
            </w:r>
          </w:p>
          <w:p w14:paraId="371F8435">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①标志事件：拥有“</w:t>
            </w:r>
            <w:r>
              <w:rPr>
                <w:rFonts w:hint="eastAsia" w:cs="宋体"/>
                <w:color w:val="FF0000"/>
                <w:kern w:val="24"/>
                <w:szCs w:val="21"/>
                <w:u w:val="single"/>
              </w:rPr>
              <w:t>两弹一星</w:t>
            </w:r>
            <w:r>
              <w:rPr>
                <w:rFonts w:hint="eastAsia" w:cs="宋体"/>
                <w:color w:val="000000" w:themeColor="text1"/>
                <w:kern w:val="24"/>
                <w:szCs w:val="21"/>
                <w14:textFill>
                  <w14:solidFill>
                    <w14:schemeClr w14:val="tx1"/>
                  </w14:solidFill>
                </w14:textFill>
              </w:rPr>
              <w:t>”、恢复在联合国的合法席位、美国总统尼克松正式访华等</w:t>
            </w:r>
          </w:p>
          <w:p w14:paraId="4F18345E">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②意义：中国成为国际社会中不可忽视的政治力量</w:t>
            </w:r>
          </w:p>
        </w:tc>
        <w:tc>
          <w:tcPr>
            <w:tcW w:w="2838" w:type="dxa"/>
            <w:vMerge w:val="continue"/>
            <w:tcBorders>
              <w:left w:val="single" w:color="000000" w:sz="8" w:space="0"/>
              <w:right w:val="single" w:color="000000" w:sz="8" w:space="0"/>
            </w:tcBorders>
            <w:shd w:val="clear" w:color="auto" w:fill="auto"/>
            <w:tcMar>
              <w:top w:w="15" w:type="dxa"/>
              <w:left w:w="63" w:type="dxa"/>
              <w:bottom w:w="0" w:type="dxa"/>
              <w:right w:w="63" w:type="dxa"/>
            </w:tcMar>
            <w:vAlign w:val="center"/>
          </w:tcPr>
          <w:p w14:paraId="2066D68F">
            <w:pPr>
              <w:widowControl/>
              <w:spacing w:line="360" w:lineRule="auto"/>
              <w:jc w:val="left"/>
              <w:rPr>
                <w:rFonts w:eastAsia="楷体" w:cs="楷体"/>
                <w:color w:val="000000" w:themeColor="text1"/>
                <w:kern w:val="24"/>
                <w:szCs w:val="21"/>
                <w14:textFill>
                  <w14:solidFill>
                    <w14:schemeClr w14:val="tx1"/>
                  </w14:solidFill>
                </w14:textFill>
              </w:rPr>
            </w:pPr>
          </w:p>
        </w:tc>
      </w:tr>
      <w:tr w14:paraId="36885CC6">
        <w:tblPrEx>
          <w:tblCellMar>
            <w:top w:w="0" w:type="dxa"/>
            <w:left w:w="0" w:type="dxa"/>
            <w:bottom w:w="0" w:type="dxa"/>
            <w:right w:w="0" w:type="dxa"/>
          </w:tblCellMar>
        </w:tblPrEx>
        <w:trPr>
          <w:trHeight w:val="20" w:hRule="atLeast"/>
        </w:trPr>
        <w:tc>
          <w:tcPr>
            <w:tcW w:w="846" w:type="dxa"/>
            <w:vMerge w:val="continue"/>
            <w:tcBorders>
              <w:top w:val="single" w:color="000000" w:sz="8" w:space="0"/>
              <w:left w:val="single" w:color="000000" w:sz="8" w:space="0"/>
              <w:bottom w:val="single" w:color="000000" w:sz="8" w:space="0"/>
              <w:right w:val="single" w:color="000000" w:sz="8" w:space="0"/>
            </w:tcBorders>
            <w:vAlign w:val="center"/>
          </w:tcPr>
          <w:p w14:paraId="0A6F365E">
            <w:pPr>
              <w:widowControl/>
              <w:spacing w:line="360" w:lineRule="auto"/>
              <w:jc w:val="left"/>
              <w:rPr>
                <w:rFonts w:cs="宋体"/>
                <w:color w:val="000000" w:themeColor="text1"/>
                <w:szCs w:val="21"/>
                <w14:textFill>
                  <w14:solidFill>
                    <w14:schemeClr w14:val="tx1"/>
                  </w14:solidFill>
                </w14:textFill>
              </w:rPr>
            </w:pPr>
          </w:p>
        </w:tc>
        <w:tc>
          <w:tcPr>
            <w:tcW w:w="1073" w:type="dxa"/>
            <w:vMerge w:val="continue"/>
            <w:tcBorders>
              <w:left w:val="single" w:color="000000" w:sz="8" w:space="0"/>
              <w:bottom w:val="single" w:color="000000" w:sz="8" w:space="0"/>
              <w:right w:val="single" w:color="000000" w:sz="8" w:space="0"/>
            </w:tcBorders>
            <w:vAlign w:val="center"/>
          </w:tcPr>
          <w:p w14:paraId="52F63F57">
            <w:pPr>
              <w:widowControl/>
              <w:spacing w:line="360" w:lineRule="auto"/>
              <w:jc w:val="left"/>
              <w:rPr>
                <w:rFonts w:cs="宋体"/>
                <w:color w:val="000000" w:themeColor="text1"/>
                <w:szCs w:val="21"/>
                <w14:textFill>
                  <w14:solidFill>
                    <w14:schemeClr w14:val="tx1"/>
                  </w14:solidFill>
                </w14:textFill>
              </w:rPr>
            </w:pPr>
          </w:p>
        </w:tc>
        <w:tc>
          <w:tcPr>
            <w:tcW w:w="5064" w:type="dxa"/>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51CB2931">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第三世界的兴起：1955年，举行了</w:t>
            </w:r>
            <w:r>
              <w:rPr>
                <w:rFonts w:hint="eastAsia" w:cs="宋体"/>
                <w:color w:val="FF0000"/>
                <w:kern w:val="24"/>
                <w:szCs w:val="21"/>
                <w:u w:val="single"/>
              </w:rPr>
              <w:t>万隆会议</w:t>
            </w:r>
            <w:r>
              <w:rPr>
                <w:rFonts w:hint="eastAsia" w:cs="宋体"/>
                <w:color w:val="000000" w:themeColor="text1"/>
                <w:kern w:val="24"/>
                <w:szCs w:val="21"/>
                <w14:textFill>
                  <w14:solidFill>
                    <w14:schemeClr w14:val="tx1"/>
                  </w14:solidFill>
                </w14:textFill>
              </w:rPr>
              <w:t>，由此诞生了体现和平共处原则的“万隆精神”。万隆会议及在此基础上形成的不结盟运动，是发展中国家以独立的政治力量登上国际政治舞台的重要标志</w:t>
            </w:r>
          </w:p>
        </w:tc>
        <w:tc>
          <w:tcPr>
            <w:tcW w:w="2838" w:type="dxa"/>
            <w:vMerge w:val="continue"/>
            <w:tcBorders>
              <w:left w:val="single" w:color="000000" w:sz="8" w:space="0"/>
              <w:right w:val="single" w:color="000000" w:sz="8" w:space="0"/>
            </w:tcBorders>
            <w:shd w:val="clear" w:color="auto" w:fill="auto"/>
            <w:tcMar>
              <w:top w:w="15" w:type="dxa"/>
              <w:left w:w="63" w:type="dxa"/>
              <w:bottom w:w="0" w:type="dxa"/>
              <w:right w:w="63" w:type="dxa"/>
            </w:tcMar>
            <w:vAlign w:val="center"/>
          </w:tcPr>
          <w:p w14:paraId="40390CBB">
            <w:pPr>
              <w:widowControl/>
              <w:spacing w:line="360" w:lineRule="auto"/>
              <w:jc w:val="left"/>
              <w:rPr>
                <w:rFonts w:eastAsia="楷体" w:cs="楷体"/>
                <w:color w:val="000000" w:themeColor="text1"/>
                <w:kern w:val="24"/>
                <w:szCs w:val="21"/>
                <w14:textFill>
                  <w14:solidFill>
                    <w14:schemeClr w14:val="tx1"/>
                  </w14:solidFill>
                </w14:textFill>
              </w:rPr>
            </w:pPr>
          </w:p>
        </w:tc>
      </w:tr>
      <w:tr w14:paraId="29375EAC">
        <w:tblPrEx>
          <w:tblCellMar>
            <w:top w:w="0" w:type="dxa"/>
            <w:left w:w="0" w:type="dxa"/>
            <w:bottom w:w="0" w:type="dxa"/>
            <w:right w:w="0" w:type="dxa"/>
          </w:tblCellMar>
        </w:tblPrEx>
        <w:trPr>
          <w:trHeight w:val="20" w:hRule="atLeast"/>
        </w:trPr>
        <w:tc>
          <w:tcPr>
            <w:tcW w:w="846"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3B4F2A1D">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20世纪</w:t>
            </w:r>
          </w:p>
          <w:p w14:paraId="3CE8DAF4">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90年代初</w:t>
            </w:r>
          </w:p>
        </w:tc>
        <w:tc>
          <w:tcPr>
            <w:tcW w:w="1073"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75A88FA5">
            <w:pPr>
              <w:widowControl/>
              <w:spacing w:line="360" w:lineRule="auto"/>
              <w:jc w:val="center"/>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两极格局结束，多极化趋势加强</w:t>
            </w:r>
          </w:p>
        </w:tc>
        <w:tc>
          <w:tcPr>
            <w:tcW w:w="5064" w:type="dxa"/>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35EC4426">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（1）两极格局瓦解：</w:t>
            </w:r>
            <w:r>
              <w:rPr>
                <w:rFonts w:hint="eastAsia" w:cs="宋体"/>
                <w:color w:val="FF0000"/>
                <w:kern w:val="24"/>
                <w:szCs w:val="21"/>
                <w:u w:val="single"/>
              </w:rPr>
              <w:t>苏联解体</w:t>
            </w:r>
            <w:r>
              <w:rPr>
                <w:rFonts w:hint="eastAsia" w:cs="宋体"/>
                <w:color w:val="000000" w:themeColor="text1"/>
                <w:kern w:val="24"/>
                <w:szCs w:val="21"/>
                <w14:textFill>
                  <w14:solidFill>
                    <w14:schemeClr w14:val="tx1"/>
                  </w14:solidFill>
                </w14:textFill>
              </w:rPr>
              <w:t>，两极格局中出现的世界多极化趋势不可逆转</w:t>
            </w:r>
          </w:p>
        </w:tc>
        <w:tc>
          <w:tcPr>
            <w:tcW w:w="2838" w:type="dxa"/>
            <w:vMerge w:val="continue"/>
            <w:tcBorders>
              <w:left w:val="single" w:color="000000" w:sz="8" w:space="0"/>
              <w:right w:val="single" w:color="000000" w:sz="8" w:space="0"/>
            </w:tcBorders>
            <w:shd w:val="clear" w:color="auto" w:fill="auto"/>
            <w:tcMar>
              <w:top w:w="15" w:type="dxa"/>
              <w:left w:w="63" w:type="dxa"/>
              <w:bottom w:w="0" w:type="dxa"/>
              <w:right w:w="63" w:type="dxa"/>
            </w:tcMar>
            <w:vAlign w:val="center"/>
          </w:tcPr>
          <w:p w14:paraId="76C156A6">
            <w:pPr>
              <w:widowControl/>
              <w:spacing w:line="360" w:lineRule="auto"/>
              <w:jc w:val="left"/>
              <w:rPr>
                <w:rFonts w:eastAsia="楷体" w:cs="楷体"/>
                <w:color w:val="000000" w:themeColor="text1"/>
                <w:kern w:val="24"/>
                <w:szCs w:val="21"/>
                <w14:textFill>
                  <w14:solidFill>
                    <w14:schemeClr w14:val="tx1"/>
                  </w14:solidFill>
                </w14:textFill>
              </w:rPr>
            </w:pPr>
          </w:p>
        </w:tc>
      </w:tr>
      <w:tr w14:paraId="2018E059">
        <w:tblPrEx>
          <w:tblCellMar>
            <w:top w:w="0" w:type="dxa"/>
            <w:left w:w="0" w:type="dxa"/>
            <w:bottom w:w="0" w:type="dxa"/>
            <w:right w:w="0" w:type="dxa"/>
          </w:tblCellMar>
        </w:tblPrEx>
        <w:trPr>
          <w:trHeight w:val="20" w:hRule="atLeast"/>
        </w:trPr>
        <w:tc>
          <w:tcPr>
            <w:tcW w:w="846" w:type="dxa"/>
            <w:vMerge w:val="continue"/>
            <w:tcBorders>
              <w:top w:val="single" w:color="000000" w:sz="8" w:space="0"/>
              <w:left w:val="single" w:color="000000" w:sz="8" w:space="0"/>
              <w:bottom w:val="single" w:color="000000" w:sz="8" w:space="0"/>
              <w:right w:val="single" w:color="000000" w:sz="8" w:space="0"/>
            </w:tcBorders>
            <w:vAlign w:val="center"/>
          </w:tcPr>
          <w:p w14:paraId="095536C7">
            <w:pPr>
              <w:widowControl/>
              <w:spacing w:line="360" w:lineRule="auto"/>
              <w:jc w:val="left"/>
              <w:rPr>
                <w:rFonts w:cs="宋体"/>
                <w:color w:val="000000" w:themeColor="text1"/>
                <w:szCs w:val="21"/>
                <w14:textFill>
                  <w14:solidFill>
                    <w14:schemeClr w14:val="tx1"/>
                  </w14:solidFill>
                </w14:textFill>
              </w:rPr>
            </w:pPr>
          </w:p>
        </w:tc>
        <w:tc>
          <w:tcPr>
            <w:tcW w:w="1073" w:type="dxa"/>
            <w:vMerge w:val="continue"/>
            <w:tcBorders>
              <w:top w:val="single" w:color="000000" w:sz="8" w:space="0"/>
              <w:left w:val="single" w:color="000000" w:sz="8" w:space="0"/>
              <w:bottom w:val="single" w:color="000000" w:sz="8" w:space="0"/>
              <w:right w:val="single" w:color="000000" w:sz="8" w:space="0"/>
            </w:tcBorders>
            <w:vAlign w:val="center"/>
          </w:tcPr>
          <w:p w14:paraId="5E269146">
            <w:pPr>
              <w:widowControl/>
              <w:spacing w:line="360" w:lineRule="auto"/>
              <w:jc w:val="left"/>
              <w:rPr>
                <w:rFonts w:cs="宋体"/>
                <w:color w:val="000000" w:themeColor="text1"/>
                <w:szCs w:val="21"/>
                <w14:textFill>
                  <w14:solidFill>
                    <w14:schemeClr w14:val="tx1"/>
                  </w14:solidFill>
                </w14:textFill>
              </w:rPr>
            </w:pPr>
          </w:p>
        </w:tc>
        <w:tc>
          <w:tcPr>
            <w:tcW w:w="5064" w:type="dxa"/>
            <w:tcBorders>
              <w:top w:val="single" w:color="000000" w:sz="8" w:space="0"/>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054A7D18">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（2）多极化发展趋势</w:t>
            </w:r>
          </w:p>
          <w:p w14:paraId="3BDF5FE6">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①美国：希望建立单极世界，发动了阿富汗战争和伊拉克战争</w:t>
            </w:r>
          </w:p>
          <w:p w14:paraId="258DA528">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kern w:val="24"/>
                <w:szCs w:val="21"/>
                <w14:textFill>
                  <w14:solidFill>
                    <w14:schemeClr w14:val="tx1"/>
                  </w14:solidFill>
                </w14:textFill>
              </w:rPr>
              <w:t>②多极化趋势继续发展：欧洲联盟成立；俄罗斯推行多极化外交；</w:t>
            </w:r>
            <w:r>
              <w:rPr>
                <w:rFonts w:hint="eastAsia" w:cs="宋体"/>
                <w:color w:val="FF0000"/>
                <w:kern w:val="24"/>
                <w:szCs w:val="21"/>
                <w:u w:val="single"/>
              </w:rPr>
              <w:t>日本</w:t>
            </w:r>
            <w:r>
              <w:rPr>
                <w:rFonts w:hint="eastAsia" w:cs="宋体"/>
                <w:color w:val="000000" w:themeColor="text1"/>
                <w:kern w:val="24"/>
                <w:szCs w:val="21"/>
                <w14:textFill>
                  <w14:solidFill>
                    <w14:schemeClr w14:val="tx1"/>
                  </w14:solidFill>
                </w14:textFill>
              </w:rPr>
              <w:t>追求政治乃至军事大国地位；中国正在发挥并将继续发挥负责任大国的作用；发展中国家成为推动世界多极化的重要力量</w:t>
            </w:r>
          </w:p>
          <w:p w14:paraId="3BCC62D0">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kern w:val="24"/>
                <w14:textFill>
                  <w14:solidFill>
                    <w14:schemeClr w14:val="tx1"/>
                  </w14:solidFill>
                </w14:textFill>
              </w:rPr>
              <w:t>③</w:t>
            </w:r>
            <w:r>
              <w:rPr>
                <w:rFonts w:hint="eastAsia" w:ascii="Times New Roman" w:hAnsi="Times New Roman" w:cs="宋体"/>
                <w:color w:val="000000" w:themeColor="text1"/>
                <w14:textFill>
                  <w14:solidFill>
                    <w14:schemeClr w14:val="tx1"/>
                  </w14:solidFill>
                </w14:textFill>
              </w:rPr>
              <w:t>人类发展面临的问题</w:t>
            </w:r>
          </w:p>
          <w:p w14:paraId="76782A91">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①发展问题：世界经济动力不足，南北差距扩大。</w:t>
            </w:r>
          </w:p>
          <w:p w14:paraId="27E4E763">
            <w:pPr>
              <w:widowControl/>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②和平与安全问题：地区冲突、核扩散、恐怖主义等威胁持续，霸权主义存在。</w:t>
            </w:r>
          </w:p>
        </w:tc>
        <w:tc>
          <w:tcPr>
            <w:tcW w:w="2838" w:type="dxa"/>
            <w:vMerge w:val="continue"/>
            <w:tcBorders>
              <w:left w:val="single" w:color="000000" w:sz="8" w:space="0"/>
              <w:bottom w:val="single" w:color="000000" w:sz="8" w:space="0"/>
              <w:right w:val="single" w:color="000000" w:sz="8" w:space="0"/>
            </w:tcBorders>
            <w:shd w:val="clear" w:color="auto" w:fill="auto"/>
            <w:tcMar>
              <w:top w:w="15" w:type="dxa"/>
              <w:left w:w="63" w:type="dxa"/>
              <w:bottom w:w="0" w:type="dxa"/>
              <w:right w:w="63" w:type="dxa"/>
            </w:tcMar>
            <w:vAlign w:val="center"/>
          </w:tcPr>
          <w:p w14:paraId="0B1618B6">
            <w:pPr>
              <w:widowControl/>
              <w:spacing w:line="360" w:lineRule="auto"/>
              <w:jc w:val="left"/>
              <w:rPr>
                <w:rFonts w:eastAsia="楷体" w:cs="楷体"/>
                <w:color w:val="000000" w:themeColor="text1"/>
                <w:szCs w:val="21"/>
                <w14:textFill>
                  <w14:solidFill>
                    <w14:schemeClr w14:val="tx1"/>
                  </w14:solidFill>
                </w14:textFill>
              </w:rPr>
            </w:pPr>
          </w:p>
        </w:tc>
      </w:tr>
    </w:tbl>
    <w:p w14:paraId="070C7FBA">
      <w:pPr>
        <w:pStyle w:val="7"/>
        <w:tabs>
          <w:tab w:val="left" w:pos="4140"/>
        </w:tabs>
        <w:snapToGrid w:val="0"/>
        <w:spacing w:line="360" w:lineRule="auto"/>
        <w:rPr>
          <w:rFonts w:ascii="Times New Roman" w:hAnsi="Times New Roman" w:cs="宋体"/>
          <w:b/>
          <w:color w:val="548235" w:themeColor="accent6" w:themeShade="BF"/>
        </w:rPr>
      </w:pPr>
      <w:r>
        <w:rPr>
          <w:rFonts w:hint="eastAsia" w:ascii="Times New Roman" w:hAnsi="Times New Roman" w:cs="宋体"/>
          <w:b/>
          <w:color w:val="548235" w:themeColor="accent6" w:themeShade="BF"/>
        </w:rPr>
        <w:t>【认知拓展】</w:t>
      </w:r>
    </w:p>
    <w:p w14:paraId="0B7C1982">
      <w:pPr>
        <w:widowControl/>
        <w:tabs>
          <w:tab w:val="left" w:pos="4200"/>
        </w:tabs>
        <w:spacing w:line="360" w:lineRule="auto"/>
        <w:jc w:val="left"/>
        <w:rPr>
          <w:rFonts w:eastAsia="楷体" w:cs="楷体"/>
          <w:b/>
          <w:bCs/>
          <w:szCs w:val="21"/>
        </w:rPr>
      </w:pPr>
      <w:r>
        <w:rPr>
          <w:rFonts w:hint="eastAsia" w:eastAsia="仿宋" w:cs="楷体"/>
          <w:b/>
          <w:bCs/>
          <w:szCs w:val="21"/>
        </w:rPr>
        <w:t>1．世纪之交世界格局演变的特点</w:t>
      </w:r>
    </w:p>
    <w:tbl>
      <w:tblPr>
        <w:tblStyle w:val="13"/>
        <w:tblW w:w="5000" w:type="pct"/>
        <w:jc w:val="center"/>
        <w:tblLayout w:type="autofit"/>
        <w:tblCellMar>
          <w:top w:w="0" w:type="dxa"/>
          <w:left w:w="0" w:type="dxa"/>
          <w:bottom w:w="0" w:type="dxa"/>
          <w:right w:w="0" w:type="dxa"/>
        </w:tblCellMar>
      </w:tblPr>
      <w:tblGrid>
        <w:gridCol w:w="1101"/>
        <w:gridCol w:w="8855"/>
      </w:tblGrid>
      <w:tr w14:paraId="1B80D6B2">
        <w:tblPrEx>
          <w:tblCellMar>
            <w:top w:w="0" w:type="dxa"/>
            <w:left w:w="0" w:type="dxa"/>
            <w:bottom w:w="0" w:type="dxa"/>
            <w:right w:w="0" w:type="dxa"/>
          </w:tblCellMar>
        </w:tblPrEx>
        <w:trPr>
          <w:trHeight w:val="20" w:hRule="atLeast"/>
          <w:jc w:val="center"/>
        </w:trPr>
        <w:tc>
          <w:tcPr>
            <w:tcW w:w="55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3209128">
            <w:pPr>
              <w:widowControl/>
              <w:tabs>
                <w:tab w:val="left" w:pos="4200"/>
              </w:tabs>
              <w:spacing w:line="360" w:lineRule="auto"/>
              <w:jc w:val="center"/>
              <w:rPr>
                <w:rFonts w:eastAsia="楷体" w:cs="楷体"/>
                <w:szCs w:val="21"/>
              </w:rPr>
            </w:pPr>
            <w:r>
              <w:rPr>
                <w:rFonts w:hint="eastAsia" w:eastAsia="仿宋" w:cs="楷体"/>
                <w:szCs w:val="21"/>
              </w:rPr>
              <w:t>长期性</w:t>
            </w:r>
          </w:p>
        </w:tc>
        <w:tc>
          <w:tcPr>
            <w:tcW w:w="444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41FC00FB">
            <w:pPr>
              <w:widowControl/>
              <w:tabs>
                <w:tab w:val="left" w:pos="4200"/>
              </w:tabs>
              <w:spacing w:line="360" w:lineRule="auto"/>
              <w:jc w:val="left"/>
              <w:rPr>
                <w:rFonts w:eastAsia="楷体" w:cs="楷体"/>
                <w:szCs w:val="21"/>
              </w:rPr>
            </w:pPr>
            <w:r>
              <w:rPr>
                <w:rFonts w:hint="eastAsia" w:eastAsia="仿宋" w:cs="楷体"/>
                <w:szCs w:val="21"/>
              </w:rPr>
              <w:t>这次世界格局的变化是在和平条件下进行的，决定了新旧格局的交替必然是一个长期而复杂的过程</w:t>
            </w:r>
          </w:p>
        </w:tc>
      </w:tr>
      <w:tr w14:paraId="3CC6033E">
        <w:tblPrEx>
          <w:tblCellMar>
            <w:top w:w="0" w:type="dxa"/>
            <w:left w:w="0" w:type="dxa"/>
            <w:bottom w:w="0" w:type="dxa"/>
            <w:right w:w="0" w:type="dxa"/>
          </w:tblCellMar>
        </w:tblPrEx>
        <w:trPr>
          <w:trHeight w:val="20" w:hRule="atLeast"/>
          <w:jc w:val="center"/>
        </w:trPr>
        <w:tc>
          <w:tcPr>
            <w:tcW w:w="55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1B36223">
            <w:pPr>
              <w:widowControl/>
              <w:tabs>
                <w:tab w:val="left" w:pos="4200"/>
              </w:tabs>
              <w:spacing w:line="360" w:lineRule="auto"/>
              <w:jc w:val="center"/>
              <w:rPr>
                <w:rFonts w:eastAsia="楷体" w:cs="楷体"/>
                <w:szCs w:val="21"/>
              </w:rPr>
            </w:pPr>
            <w:r>
              <w:rPr>
                <w:rFonts w:hint="eastAsia" w:eastAsia="仿宋" w:cs="楷体"/>
                <w:szCs w:val="21"/>
              </w:rPr>
              <w:t>动态性</w:t>
            </w:r>
          </w:p>
        </w:tc>
        <w:tc>
          <w:tcPr>
            <w:tcW w:w="444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CEFF24D">
            <w:pPr>
              <w:widowControl/>
              <w:tabs>
                <w:tab w:val="left" w:pos="4200"/>
              </w:tabs>
              <w:spacing w:line="360" w:lineRule="auto"/>
              <w:jc w:val="left"/>
              <w:rPr>
                <w:rFonts w:eastAsia="仿宋" w:cs="楷体"/>
                <w:szCs w:val="21"/>
              </w:rPr>
            </w:pPr>
            <w:r>
              <w:rPr>
                <w:rFonts w:hint="eastAsia" w:eastAsia="仿宋" w:cs="楷体"/>
                <w:szCs w:val="21"/>
              </w:rPr>
              <w:t>（1）新的国际关系格局尚未形成，暂时形成“一超多强”的局面</w:t>
            </w:r>
          </w:p>
          <w:p w14:paraId="04A23A47">
            <w:pPr>
              <w:widowControl/>
              <w:tabs>
                <w:tab w:val="left" w:pos="4200"/>
              </w:tabs>
              <w:spacing w:line="360" w:lineRule="auto"/>
              <w:jc w:val="left"/>
              <w:rPr>
                <w:rFonts w:eastAsia="楷体" w:cs="楷体"/>
                <w:szCs w:val="21"/>
              </w:rPr>
            </w:pPr>
            <w:r>
              <w:rPr>
                <w:rFonts w:hint="eastAsia" w:eastAsia="仿宋" w:cs="楷体"/>
                <w:szCs w:val="21"/>
              </w:rPr>
              <w:t>（2）多极化与“单极世界”之间存在着斗争，但多极化趋势不可避免</w:t>
            </w:r>
          </w:p>
        </w:tc>
      </w:tr>
      <w:tr w14:paraId="58215A8D">
        <w:tblPrEx>
          <w:tblCellMar>
            <w:top w:w="0" w:type="dxa"/>
            <w:left w:w="0" w:type="dxa"/>
            <w:bottom w:w="0" w:type="dxa"/>
            <w:right w:w="0" w:type="dxa"/>
          </w:tblCellMar>
        </w:tblPrEx>
        <w:trPr>
          <w:trHeight w:val="20" w:hRule="atLeast"/>
          <w:jc w:val="center"/>
        </w:trPr>
        <w:tc>
          <w:tcPr>
            <w:tcW w:w="55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4C1146EC">
            <w:pPr>
              <w:widowControl/>
              <w:tabs>
                <w:tab w:val="left" w:pos="4200"/>
              </w:tabs>
              <w:spacing w:line="360" w:lineRule="auto"/>
              <w:jc w:val="center"/>
              <w:rPr>
                <w:rFonts w:eastAsia="楷体" w:cs="楷体"/>
                <w:szCs w:val="21"/>
              </w:rPr>
            </w:pPr>
            <w:r>
              <w:rPr>
                <w:rFonts w:hint="eastAsia" w:eastAsia="仿宋" w:cs="楷体"/>
                <w:szCs w:val="21"/>
              </w:rPr>
              <w:t>多元性</w:t>
            </w:r>
          </w:p>
        </w:tc>
        <w:tc>
          <w:tcPr>
            <w:tcW w:w="444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0564D777">
            <w:pPr>
              <w:widowControl/>
              <w:tabs>
                <w:tab w:val="left" w:pos="4200"/>
              </w:tabs>
              <w:spacing w:line="360" w:lineRule="auto"/>
              <w:jc w:val="left"/>
              <w:rPr>
                <w:rFonts w:eastAsia="仿宋" w:cs="楷体"/>
                <w:szCs w:val="21"/>
              </w:rPr>
            </w:pPr>
            <w:r>
              <w:rPr>
                <w:rFonts w:hint="eastAsia" w:eastAsia="仿宋" w:cs="楷体"/>
                <w:szCs w:val="21"/>
              </w:rPr>
              <w:t>（1）日本、俄罗斯、中国、欧盟、广大发展中国家是多极化趋势中的重要力量，体现了国际中心舞台多元化的特点</w:t>
            </w:r>
          </w:p>
          <w:p w14:paraId="55F9599C">
            <w:pPr>
              <w:widowControl/>
              <w:tabs>
                <w:tab w:val="left" w:pos="4200"/>
              </w:tabs>
              <w:spacing w:line="360" w:lineRule="auto"/>
              <w:jc w:val="left"/>
              <w:rPr>
                <w:rFonts w:eastAsia="楷体" w:cs="楷体"/>
                <w:szCs w:val="21"/>
              </w:rPr>
            </w:pPr>
            <w:r>
              <w:rPr>
                <w:rFonts w:hint="eastAsia" w:eastAsia="仿宋" w:cs="楷体"/>
                <w:szCs w:val="21"/>
              </w:rPr>
              <w:t>（2）多元的力量结构有着相互竞争、相互制约的关系</w:t>
            </w:r>
          </w:p>
        </w:tc>
      </w:tr>
      <w:tr w14:paraId="2C4D252D">
        <w:tblPrEx>
          <w:tblCellMar>
            <w:top w:w="0" w:type="dxa"/>
            <w:left w:w="0" w:type="dxa"/>
            <w:bottom w:w="0" w:type="dxa"/>
            <w:right w:w="0" w:type="dxa"/>
          </w:tblCellMar>
        </w:tblPrEx>
        <w:trPr>
          <w:trHeight w:val="20" w:hRule="atLeast"/>
          <w:jc w:val="center"/>
        </w:trPr>
        <w:tc>
          <w:tcPr>
            <w:tcW w:w="55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463DD1E2">
            <w:pPr>
              <w:widowControl/>
              <w:tabs>
                <w:tab w:val="left" w:pos="4200"/>
              </w:tabs>
              <w:spacing w:line="360" w:lineRule="auto"/>
              <w:jc w:val="center"/>
              <w:rPr>
                <w:rFonts w:eastAsia="楷体" w:cs="楷体"/>
                <w:szCs w:val="21"/>
              </w:rPr>
            </w:pPr>
            <w:r>
              <w:rPr>
                <w:rFonts w:hint="eastAsia" w:eastAsia="仿宋" w:cs="楷体"/>
                <w:szCs w:val="21"/>
              </w:rPr>
              <w:t>走向缓和</w:t>
            </w:r>
          </w:p>
        </w:tc>
        <w:tc>
          <w:tcPr>
            <w:tcW w:w="444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1D87330">
            <w:pPr>
              <w:widowControl/>
              <w:tabs>
                <w:tab w:val="left" w:pos="4200"/>
              </w:tabs>
              <w:spacing w:line="360" w:lineRule="auto"/>
              <w:jc w:val="left"/>
              <w:rPr>
                <w:rFonts w:eastAsia="楷体" w:cs="楷体"/>
                <w:szCs w:val="21"/>
              </w:rPr>
            </w:pPr>
            <w:r>
              <w:rPr>
                <w:rFonts w:hint="eastAsia" w:eastAsia="仿宋" w:cs="楷体"/>
                <w:szCs w:val="21"/>
              </w:rPr>
              <w:t>虽然总趋势是走向缓和，但是美国的霸权主义政策以及两极格局解体致使局部战争、武装冲突、恐怖主义活动增多等，成为影响国际安全的主要因素</w:t>
            </w:r>
          </w:p>
        </w:tc>
      </w:tr>
    </w:tbl>
    <w:p w14:paraId="5C47C178">
      <w:pPr>
        <w:widowControl/>
        <w:tabs>
          <w:tab w:val="left" w:pos="4200"/>
        </w:tabs>
        <w:spacing w:line="360" w:lineRule="auto"/>
        <w:jc w:val="left"/>
        <w:rPr>
          <w:rFonts w:eastAsia="仿宋" w:cs="楷体"/>
          <w:b/>
          <w:bCs/>
          <w:szCs w:val="21"/>
        </w:rPr>
      </w:pPr>
      <w:r>
        <w:rPr>
          <w:rFonts w:hint="eastAsia" w:eastAsia="仿宋" w:cs="楷体"/>
          <w:b/>
          <w:bCs/>
          <w:szCs w:val="21"/>
        </w:rPr>
        <w:t>2．国际政治格局的演变规律</w:t>
      </w:r>
    </w:p>
    <w:p w14:paraId="0EA7A119">
      <w:pPr>
        <w:widowControl/>
        <w:tabs>
          <w:tab w:val="left" w:pos="4140"/>
          <w:tab w:val="left" w:pos="8364"/>
        </w:tabs>
        <w:spacing w:line="360" w:lineRule="auto"/>
        <w:jc w:val="left"/>
        <w:rPr>
          <w:rFonts w:eastAsia="仿宋" w:cs="楷体"/>
          <w:szCs w:val="21"/>
        </w:rPr>
      </w:pPr>
      <w:r>
        <w:rPr>
          <w:rFonts w:hint="eastAsia" w:eastAsia="仿宋" w:cs="楷体"/>
          <w:szCs w:val="21"/>
        </w:rPr>
        <w:t>①世界政治格局的演变和中心舞台转移的根源在于生产力发展的变化。</w:t>
      </w:r>
    </w:p>
    <w:p w14:paraId="0EF5A77A">
      <w:pPr>
        <w:widowControl/>
        <w:tabs>
          <w:tab w:val="left" w:pos="4140"/>
          <w:tab w:val="left" w:pos="8364"/>
        </w:tabs>
        <w:spacing w:line="360" w:lineRule="auto"/>
        <w:jc w:val="left"/>
        <w:rPr>
          <w:rFonts w:eastAsia="仿宋" w:cs="楷体"/>
          <w:szCs w:val="21"/>
        </w:rPr>
      </w:pPr>
      <w:r>
        <w:rPr>
          <w:rFonts w:hint="eastAsia" w:eastAsia="仿宋" w:cs="楷体"/>
          <w:szCs w:val="21"/>
        </w:rPr>
        <w:t>②世界政治格局变化的主要原因是格局中主角力量的消长以及力量对比的变化。</w:t>
      </w:r>
    </w:p>
    <w:p w14:paraId="0CB61532">
      <w:pPr>
        <w:widowControl/>
        <w:tabs>
          <w:tab w:val="left" w:pos="4140"/>
          <w:tab w:val="left" w:pos="8364"/>
        </w:tabs>
        <w:spacing w:line="360" w:lineRule="auto"/>
        <w:jc w:val="left"/>
        <w:rPr>
          <w:rFonts w:eastAsia="仿宋" w:cs="楷体"/>
          <w:szCs w:val="21"/>
        </w:rPr>
      </w:pPr>
      <w:r>
        <w:rPr>
          <w:rFonts w:hint="eastAsia" w:eastAsia="仿宋" w:cs="楷体"/>
          <w:szCs w:val="21"/>
        </w:rPr>
        <w:t>③世界政治格局变化的直接动因是主要国家对自己国家利益的考虑以及对外政策的调整。</w:t>
      </w:r>
    </w:p>
    <w:p w14:paraId="295B7503">
      <w:pPr>
        <w:widowControl/>
        <w:tabs>
          <w:tab w:val="left" w:pos="4140"/>
          <w:tab w:val="left" w:pos="8364"/>
        </w:tabs>
        <w:spacing w:line="360" w:lineRule="auto"/>
        <w:jc w:val="left"/>
        <w:rPr>
          <w:rFonts w:eastAsia="仿宋" w:cs="楷体"/>
          <w:szCs w:val="21"/>
        </w:rPr>
      </w:pPr>
      <w:r>
        <w:rPr>
          <w:rFonts w:hint="eastAsia" w:eastAsia="仿宋" w:cs="楷体"/>
          <w:szCs w:val="21"/>
        </w:rPr>
        <w:t>④世界政治格局的变化都与主要国家社会制度以及意识形态之间的斗争和改变相联系。</w:t>
      </w:r>
    </w:p>
    <w:p w14:paraId="3252AE90">
      <w:pPr>
        <w:widowControl/>
        <w:tabs>
          <w:tab w:val="left" w:pos="4200"/>
        </w:tabs>
        <w:spacing w:line="360" w:lineRule="auto"/>
        <w:jc w:val="left"/>
        <w:rPr>
          <w:rFonts w:eastAsia="仿宋" w:cs="楷体"/>
          <w:b/>
          <w:bCs/>
          <w:szCs w:val="21"/>
        </w:rPr>
      </w:pPr>
      <w:bookmarkStart w:id="4" w:name="_Toc12266"/>
      <w:bookmarkStart w:id="5" w:name="_Toc189769267"/>
      <w:r>
        <w:rPr>
          <w:rFonts w:hint="eastAsia" w:eastAsia="仿宋" w:cs="楷体"/>
          <w:b/>
          <w:bCs/>
          <w:szCs w:val="21"/>
        </w:rPr>
        <w:t>3．近现代国际秩序的演变</w:t>
      </w:r>
      <w:bookmarkEnd w:id="4"/>
      <w:bookmarkEnd w:id="5"/>
    </w:p>
    <w:tbl>
      <w:tblPr>
        <w:tblStyle w:val="13"/>
        <w:tblW w:w="5000" w:type="pct"/>
        <w:jc w:val="center"/>
        <w:tblLayout w:type="autofit"/>
        <w:tblCellMar>
          <w:top w:w="0" w:type="dxa"/>
          <w:left w:w="0" w:type="dxa"/>
          <w:bottom w:w="0" w:type="dxa"/>
          <w:right w:w="0" w:type="dxa"/>
        </w:tblCellMar>
      </w:tblPr>
      <w:tblGrid>
        <w:gridCol w:w="1281"/>
        <w:gridCol w:w="14"/>
        <w:gridCol w:w="1520"/>
        <w:gridCol w:w="1112"/>
        <w:gridCol w:w="2267"/>
        <w:gridCol w:w="3624"/>
        <w:gridCol w:w="138"/>
      </w:tblGrid>
      <w:tr w14:paraId="7632337F">
        <w:tblPrEx>
          <w:tblCellMar>
            <w:top w:w="0" w:type="dxa"/>
            <w:left w:w="0" w:type="dxa"/>
            <w:bottom w:w="0" w:type="dxa"/>
            <w:right w:w="0" w:type="dxa"/>
          </w:tblCellMar>
        </w:tblPrEx>
        <w:trPr>
          <w:trHeight w:val="20" w:hRule="atLeast"/>
          <w:jc w:val="center"/>
        </w:trPr>
        <w:tc>
          <w:tcPr>
            <w:tcW w:w="64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4BFD1A6C">
            <w:pPr>
              <w:widowControl/>
              <w:tabs>
                <w:tab w:val="left" w:pos="4140"/>
                <w:tab w:val="left" w:pos="8364"/>
              </w:tabs>
              <w:spacing w:line="360" w:lineRule="auto"/>
              <w:jc w:val="center"/>
              <w:rPr>
                <w:rFonts w:eastAsia="楷体" w:cs="楷体"/>
                <w:szCs w:val="21"/>
              </w:rPr>
            </w:pPr>
            <w:r>
              <w:rPr>
                <w:rFonts w:hint="eastAsia" w:eastAsia="仿宋" w:cs="楷体"/>
                <w:szCs w:val="21"/>
              </w:rPr>
              <w:t>时期</w:t>
            </w:r>
          </w:p>
        </w:tc>
        <w:tc>
          <w:tcPr>
            <w:tcW w:w="770"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47419D6E">
            <w:pPr>
              <w:widowControl/>
              <w:tabs>
                <w:tab w:val="left" w:pos="4140"/>
                <w:tab w:val="left" w:pos="8364"/>
              </w:tabs>
              <w:spacing w:line="360" w:lineRule="auto"/>
              <w:jc w:val="center"/>
              <w:rPr>
                <w:rFonts w:eastAsia="楷体" w:cs="楷体"/>
                <w:szCs w:val="21"/>
              </w:rPr>
            </w:pPr>
            <w:r>
              <w:rPr>
                <w:rFonts w:hint="eastAsia" w:eastAsia="仿宋" w:cs="楷体"/>
                <w:szCs w:val="21"/>
              </w:rPr>
              <w:t>背景</w:t>
            </w:r>
          </w:p>
        </w:tc>
        <w:tc>
          <w:tcPr>
            <w:tcW w:w="55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4E82A1F3">
            <w:pPr>
              <w:widowControl/>
              <w:tabs>
                <w:tab w:val="left" w:pos="4140"/>
                <w:tab w:val="left" w:pos="8364"/>
              </w:tabs>
              <w:spacing w:line="360" w:lineRule="auto"/>
              <w:jc w:val="center"/>
              <w:rPr>
                <w:rFonts w:eastAsia="楷体" w:cs="楷体"/>
                <w:szCs w:val="21"/>
              </w:rPr>
            </w:pPr>
            <w:r>
              <w:rPr>
                <w:rFonts w:hint="eastAsia" w:eastAsia="仿宋" w:cs="楷体"/>
                <w:szCs w:val="21"/>
              </w:rPr>
              <w:t>名称</w:t>
            </w:r>
          </w:p>
        </w:tc>
        <w:tc>
          <w:tcPr>
            <w:tcW w:w="113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4D236CE">
            <w:pPr>
              <w:widowControl/>
              <w:tabs>
                <w:tab w:val="left" w:pos="4140"/>
                <w:tab w:val="left" w:pos="8364"/>
              </w:tabs>
              <w:spacing w:line="360" w:lineRule="auto"/>
              <w:jc w:val="center"/>
              <w:rPr>
                <w:rFonts w:eastAsia="楷体" w:cs="楷体"/>
                <w:szCs w:val="21"/>
              </w:rPr>
            </w:pPr>
            <w:r>
              <w:rPr>
                <w:rFonts w:hint="eastAsia" w:eastAsia="仿宋" w:cs="楷体"/>
                <w:szCs w:val="21"/>
              </w:rPr>
              <w:t>内容</w:t>
            </w:r>
          </w:p>
        </w:tc>
        <w:tc>
          <w:tcPr>
            <w:tcW w:w="1888"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50F90D0">
            <w:pPr>
              <w:widowControl/>
              <w:tabs>
                <w:tab w:val="left" w:pos="4140"/>
                <w:tab w:val="left" w:pos="8364"/>
              </w:tabs>
              <w:spacing w:line="360" w:lineRule="auto"/>
              <w:jc w:val="center"/>
              <w:rPr>
                <w:rFonts w:eastAsia="楷体" w:cs="楷体"/>
                <w:szCs w:val="21"/>
              </w:rPr>
            </w:pPr>
            <w:r>
              <w:rPr>
                <w:rFonts w:hint="eastAsia" w:eastAsia="仿宋" w:cs="楷体"/>
                <w:szCs w:val="21"/>
              </w:rPr>
              <w:t>评价</w:t>
            </w:r>
          </w:p>
        </w:tc>
      </w:tr>
      <w:tr w14:paraId="5FBD534D">
        <w:tblPrEx>
          <w:tblCellMar>
            <w:top w:w="0" w:type="dxa"/>
            <w:left w:w="0" w:type="dxa"/>
            <w:bottom w:w="0" w:type="dxa"/>
            <w:right w:w="0" w:type="dxa"/>
          </w:tblCellMar>
        </w:tblPrEx>
        <w:trPr>
          <w:trHeight w:val="20" w:hRule="atLeast"/>
          <w:jc w:val="center"/>
        </w:trPr>
        <w:tc>
          <w:tcPr>
            <w:tcW w:w="64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881EEAD">
            <w:pPr>
              <w:widowControl/>
              <w:tabs>
                <w:tab w:val="left" w:pos="4140"/>
                <w:tab w:val="left" w:pos="8364"/>
              </w:tabs>
              <w:spacing w:line="360" w:lineRule="auto"/>
              <w:jc w:val="center"/>
              <w:rPr>
                <w:rFonts w:eastAsia="楷体" w:cs="楷体"/>
                <w:szCs w:val="21"/>
              </w:rPr>
            </w:pPr>
            <w:r>
              <w:rPr>
                <w:rFonts w:hint="eastAsia" w:eastAsia="仿宋" w:cs="楷体"/>
                <w:szCs w:val="21"/>
              </w:rPr>
              <w:t>1648年</w:t>
            </w:r>
          </w:p>
        </w:tc>
        <w:tc>
          <w:tcPr>
            <w:tcW w:w="770"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74FDEA3">
            <w:pPr>
              <w:widowControl/>
              <w:tabs>
                <w:tab w:val="left" w:pos="4140"/>
                <w:tab w:val="left" w:pos="8364"/>
              </w:tabs>
              <w:spacing w:line="360" w:lineRule="auto"/>
              <w:jc w:val="left"/>
              <w:rPr>
                <w:rFonts w:eastAsia="楷体" w:cs="楷体"/>
                <w:szCs w:val="21"/>
              </w:rPr>
            </w:pPr>
            <w:r>
              <w:rPr>
                <w:rFonts w:hint="eastAsia" w:eastAsia="仿宋" w:cs="楷体"/>
                <w:szCs w:val="21"/>
              </w:rPr>
              <w:t>反思因宗教引发的欧洲三十年战争</w:t>
            </w:r>
          </w:p>
        </w:tc>
        <w:tc>
          <w:tcPr>
            <w:tcW w:w="55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69A4DB0">
            <w:pPr>
              <w:widowControl/>
              <w:tabs>
                <w:tab w:val="left" w:pos="4140"/>
                <w:tab w:val="left" w:pos="8364"/>
              </w:tabs>
              <w:spacing w:line="360" w:lineRule="auto"/>
              <w:jc w:val="left"/>
              <w:rPr>
                <w:rFonts w:eastAsia="仿宋" w:cs="楷体"/>
                <w:szCs w:val="21"/>
              </w:rPr>
            </w:pPr>
            <w:r>
              <w:rPr>
                <w:rFonts w:hint="eastAsia" w:eastAsia="仿宋" w:cs="楷体"/>
                <w:szCs w:val="21"/>
              </w:rPr>
              <w:t>威斯特伐</w:t>
            </w:r>
          </w:p>
          <w:p w14:paraId="24CF9D6E">
            <w:pPr>
              <w:widowControl/>
              <w:tabs>
                <w:tab w:val="left" w:pos="4140"/>
                <w:tab w:val="left" w:pos="8364"/>
              </w:tabs>
              <w:spacing w:line="360" w:lineRule="auto"/>
              <w:jc w:val="left"/>
              <w:rPr>
                <w:rFonts w:eastAsia="楷体" w:cs="楷体"/>
                <w:szCs w:val="21"/>
              </w:rPr>
            </w:pPr>
            <w:r>
              <w:rPr>
                <w:rFonts w:hint="eastAsia" w:eastAsia="仿宋" w:cs="楷体"/>
                <w:szCs w:val="21"/>
              </w:rPr>
              <w:t>利亚体系</w:t>
            </w:r>
          </w:p>
        </w:tc>
        <w:tc>
          <w:tcPr>
            <w:tcW w:w="113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23A8F090">
            <w:pPr>
              <w:widowControl/>
              <w:tabs>
                <w:tab w:val="left" w:pos="4140"/>
                <w:tab w:val="left" w:pos="8364"/>
              </w:tabs>
              <w:spacing w:line="360" w:lineRule="auto"/>
              <w:jc w:val="left"/>
              <w:rPr>
                <w:rFonts w:eastAsia="楷体" w:cs="楷体"/>
                <w:szCs w:val="21"/>
              </w:rPr>
            </w:pPr>
            <w:r>
              <w:rPr>
                <w:rFonts w:hint="eastAsia" w:eastAsia="仿宋" w:cs="楷体"/>
                <w:szCs w:val="21"/>
              </w:rPr>
              <w:t>国际会议与谈判机制：确立国家领土、主权与独立等原则；遵守条约与集体制裁</w:t>
            </w:r>
          </w:p>
        </w:tc>
        <w:tc>
          <w:tcPr>
            <w:tcW w:w="1888"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8CAE2E2">
            <w:pPr>
              <w:widowControl/>
              <w:tabs>
                <w:tab w:val="left" w:pos="4140"/>
                <w:tab w:val="left" w:pos="8364"/>
              </w:tabs>
              <w:spacing w:line="360" w:lineRule="auto"/>
              <w:jc w:val="left"/>
              <w:rPr>
                <w:rFonts w:eastAsia="楷体" w:cs="楷体"/>
                <w:szCs w:val="21"/>
              </w:rPr>
            </w:pPr>
            <w:r>
              <w:rPr>
                <w:rFonts w:hint="eastAsia" w:eastAsia="仿宋" w:cs="楷体"/>
                <w:szCs w:val="21"/>
              </w:rPr>
              <w:t>是近现代国际关系的奠基石；打击欧洲封建传统势力，有利于促进民族国家的形成</w:t>
            </w:r>
          </w:p>
        </w:tc>
      </w:tr>
      <w:tr w14:paraId="0B3A235F">
        <w:tblPrEx>
          <w:tblCellMar>
            <w:top w:w="0" w:type="dxa"/>
            <w:left w:w="0" w:type="dxa"/>
            <w:bottom w:w="0" w:type="dxa"/>
            <w:right w:w="0" w:type="dxa"/>
          </w:tblCellMar>
        </w:tblPrEx>
        <w:trPr>
          <w:trHeight w:val="20" w:hRule="atLeast"/>
          <w:jc w:val="center"/>
        </w:trPr>
        <w:tc>
          <w:tcPr>
            <w:tcW w:w="64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64EED8E">
            <w:pPr>
              <w:widowControl/>
              <w:tabs>
                <w:tab w:val="left" w:pos="4140"/>
                <w:tab w:val="left" w:pos="8364"/>
              </w:tabs>
              <w:spacing w:line="360" w:lineRule="auto"/>
              <w:jc w:val="center"/>
              <w:rPr>
                <w:rFonts w:eastAsia="楷体" w:cs="楷体"/>
                <w:szCs w:val="21"/>
              </w:rPr>
            </w:pPr>
            <w:r>
              <w:rPr>
                <w:rFonts w:hint="eastAsia" w:eastAsia="仿宋" w:cs="楷体"/>
                <w:szCs w:val="21"/>
              </w:rPr>
              <w:t>1815年</w:t>
            </w:r>
          </w:p>
        </w:tc>
        <w:tc>
          <w:tcPr>
            <w:tcW w:w="770"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49C96055">
            <w:pPr>
              <w:widowControl/>
              <w:tabs>
                <w:tab w:val="left" w:pos="4140"/>
                <w:tab w:val="left" w:pos="8364"/>
              </w:tabs>
              <w:spacing w:line="360" w:lineRule="auto"/>
              <w:jc w:val="left"/>
              <w:rPr>
                <w:rFonts w:eastAsia="楷体" w:cs="楷体"/>
                <w:szCs w:val="21"/>
              </w:rPr>
            </w:pPr>
            <w:r>
              <w:rPr>
                <w:rFonts w:hint="eastAsia" w:eastAsia="仿宋" w:cs="楷体"/>
                <w:szCs w:val="21"/>
              </w:rPr>
              <w:t>反思拿破仑战争与反法同盟</w:t>
            </w:r>
          </w:p>
        </w:tc>
        <w:tc>
          <w:tcPr>
            <w:tcW w:w="55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3DDE8D1F">
            <w:pPr>
              <w:widowControl/>
              <w:tabs>
                <w:tab w:val="left" w:pos="4140"/>
                <w:tab w:val="left" w:pos="8364"/>
              </w:tabs>
              <w:spacing w:line="360" w:lineRule="auto"/>
              <w:jc w:val="left"/>
              <w:rPr>
                <w:rFonts w:eastAsia="仿宋" w:cs="楷体"/>
                <w:szCs w:val="21"/>
              </w:rPr>
            </w:pPr>
            <w:r>
              <w:rPr>
                <w:rFonts w:hint="eastAsia" w:eastAsia="仿宋" w:cs="楷体"/>
                <w:szCs w:val="21"/>
              </w:rPr>
              <w:t>维也纳</w:t>
            </w:r>
          </w:p>
          <w:p w14:paraId="3B0C015B">
            <w:pPr>
              <w:widowControl/>
              <w:tabs>
                <w:tab w:val="left" w:pos="4140"/>
                <w:tab w:val="left" w:pos="8364"/>
              </w:tabs>
              <w:spacing w:line="360" w:lineRule="auto"/>
              <w:jc w:val="left"/>
              <w:rPr>
                <w:rFonts w:eastAsia="楷体" w:cs="楷体"/>
                <w:szCs w:val="21"/>
              </w:rPr>
            </w:pPr>
            <w:r>
              <w:rPr>
                <w:rFonts w:hint="eastAsia" w:eastAsia="仿宋" w:cs="楷体"/>
                <w:szCs w:val="21"/>
              </w:rPr>
              <w:t>体系</w:t>
            </w:r>
          </w:p>
        </w:tc>
        <w:tc>
          <w:tcPr>
            <w:tcW w:w="113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06E7979D">
            <w:pPr>
              <w:widowControl/>
              <w:tabs>
                <w:tab w:val="left" w:pos="4140"/>
                <w:tab w:val="left" w:pos="8364"/>
              </w:tabs>
              <w:spacing w:line="360" w:lineRule="auto"/>
              <w:jc w:val="left"/>
              <w:rPr>
                <w:rFonts w:eastAsia="楷体" w:cs="楷体"/>
                <w:szCs w:val="21"/>
              </w:rPr>
            </w:pPr>
            <w:r>
              <w:rPr>
                <w:rFonts w:hint="eastAsia" w:eastAsia="仿宋" w:cs="楷体"/>
                <w:szCs w:val="21"/>
              </w:rPr>
              <w:t>欧洲协调机制：大国协调、欧洲均势</w:t>
            </w:r>
          </w:p>
        </w:tc>
        <w:tc>
          <w:tcPr>
            <w:tcW w:w="1888"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889A1A2">
            <w:pPr>
              <w:widowControl/>
              <w:tabs>
                <w:tab w:val="left" w:pos="4140"/>
                <w:tab w:val="left" w:pos="8364"/>
              </w:tabs>
              <w:spacing w:line="360" w:lineRule="auto"/>
              <w:jc w:val="left"/>
              <w:rPr>
                <w:rFonts w:eastAsia="仿宋" w:cs="楷体"/>
                <w:szCs w:val="21"/>
              </w:rPr>
            </w:pPr>
            <w:r>
              <w:rPr>
                <w:rFonts w:hint="eastAsia" w:eastAsia="仿宋" w:cs="楷体"/>
                <w:szCs w:val="21"/>
              </w:rPr>
              <w:t>①积极：外交制度进一步发展，国际法应用范围扩展。</w:t>
            </w:r>
          </w:p>
          <w:p w14:paraId="32010875">
            <w:pPr>
              <w:widowControl/>
              <w:tabs>
                <w:tab w:val="left" w:pos="4140"/>
                <w:tab w:val="left" w:pos="8364"/>
              </w:tabs>
              <w:spacing w:line="360" w:lineRule="auto"/>
              <w:jc w:val="left"/>
              <w:rPr>
                <w:rFonts w:eastAsia="楷体" w:cs="楷体"/>
                <w:szCs w:val="21"/>
              </w:rPr>
            </w:pPr>
            <w:r>
              <w:rPr>
                <w:rFonts w:hint="eastAsia" w:eastAsia="仿宋" w:cs="楷体"/>
                <w:szCs w:val="21"/>
              </w:rPr>
              <w:t>②消极：恢复欧洲封建统治，带有大国强权政治色彩</w:t>
            </w:r>
          </w:p>
        </w:tc>
      </w:tr>
      <w:tr w14:paraId="4EE1238C">
        <w:tblPrEx>
          <w:tblCellMar>
            <w:top w:w="0" w:type="dxa"/>
            <w:left w:w="0" w:type="dxa"/>
            <w:bottom w:w="0" w:type="dxa"/>
            <w:right w:w="0" w:type="dxa"/>
          </w:tblCellMar>
        </w:tblPrEx>
        <w:trPr>
          <w:gridAfter w:val="1"/>
          <w:wAfter w:w="69" w:type="dxa"/>
          <w:trHeight w:val="20" w:hRule="atLeast"/>
          <w:jc w:val="center"/>
        </w:trPr>
        <w:tc>
          <w:tcPr>
            <w:tcW w:w="650"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7D85E45">
            <w:pPr>
              <w:widowControl/>
              <w:tabs>
                <w:tab w:val="left" w:pos="4140"/>
                <w:tab w:val="left" w:pos="8364"/>
              </w:tabs>
              <w:spacing w:line="360" w:lineRule="auto"/>
              <w:jc w:val="center"/>
              <w:rPr>
                <w:rFonts w:eastAsia="楷体" w:cs="楷体"/>
                <w:szCs w:val="21"/>
              </w:rPr>
            </w:pPr>
            <w:r>
              <w:rPr>
                <w:rFonts w:hint="eastAsia" w:eastAsia="仿宋" w:cs="楷体"/>
                <w:szCs w:val="21"/>
              </w:rPr>
              <w:t>一战后</w:t>
            </w:r>
          </w:p>
        </w:tc>
        <w:tc>
          <w:tcPr>
            <w:tcW w:w="76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3AAF104">
            <w:pPr>
              <w:widowControl/>
              <w:tabs>
                <w:tab w:val="left" w:pos="4140"/>
                <w:tab w:val="left" w:pos="8364"/>
              </w:tabs>
              <w:spacing w:line="360" w:lineRule="auto"/>
              <w:jc w:val="left"/>
              <w:rPr>
                <w:rFonts w:eastAsia="楷体" w:cs="楷体"/>
                <w:szCs w:val="21"/>
              </w:rPr>
            </w:pPr>
            <w:r>
              <w:rPr>
                <w:rFonts w:hint="eastAsia" w:eastAsia="仿宋" w:cs="楷体"/>
                <w:szCs w:val="21"/>
              </w:rPr>
              <w:t>反思一战帝国主义之间的战争</w:t>
            </w:r>
          </w:p>
        </w:tc>
        <w:tc>
          <w:tcPr>
            <w:tcW w:w="55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FCEA7D5">
            <w:pPr>
              <w:widowControl/>
              <w:tabs>
                <w:tab w:val="left" w:pos="4140"/>
                <w:tab w:val="left" w:pos="8364"/>
              </w:tabs>
              <w:spacing w:line="360" w:lineRule="auto"/>
              <w:jc w:val="left"/>
              <w:rPr>
                <w:rFonts w:eastAsia="仿宋" w:cs="楷体"/>
                <w:szCs w:val="21"/>
              </w:rPr>
            </w:pPr>
            <w:r>
              <w:rPr>
                <w:rFonts w:hint="eastAsia" w:eastAsia="仿宋" w:cs="楷体"/>
                <w:szCs w:val="21"/>
              </w:rPr>
              <w:t>凡尔赛—</w:t>
            </w:r>
          </w:p>
          <w:p w14:paraId="027C6766">
            <w:pPr>
              <w:widowControl/>
              <w:tabs>
                <w:tab w:val="left" w:pos="4140"/>
                <w:tab w:val="left" w:pos="8364"/>
              </w:tabs>
              <w:spacing w:line="360" w:lineRule="auto"/>
              <w:jc w:val="left"/>
              <w:rPr>
                <w:rFonts w:eastAsia="楷体" w:cs="楷体"/>
                <w:szCs w:val="21"/>
              </w:rPr>
            </w:pPr>
            <w:r>
              <w:rPr>
                <w:rFonts w:hint="eastAsia" w:eastAsia="仿宋" w:cs="楷体"/>
                <w:szCs w:val="21"/>
              </w:rPr>
              <w:t>华盛顿体系</w:t>
            </w:r>
          </w:p>
        </w:tc>
        <w:tc>
          <w:tcPr>
            <w:tcW w:w="113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739B9A72">
            <w:pPr>
              <w:widowControl/>
              <w:tabs>
                <w:tab w:val="left" w:pos="4140"/>
                <w:tab w:val="left" w:pos="8364"/>
              </w:tabs>
              <w:spacing w:line="360" w:lineRule="auto"/>
              <w:jc w:val="left"/>
              <w:rPr>
                <w:rFonts w:eastAsia="楷体" w:cs="楷体"/>
                <w:szCs w:val="21"/>
              </w:rPr>
            </w:pPr>
            <w:r>
              <w:rPr>
                <w:rFonts w:hint="eastAsia" w:eastAsia="仿宋" w:cs="楷体"/>
                <w:szCs w:val="21"/>
              </w:rPr>
              <w:t>西方大国协调机制：国际联盟和“全体一致”原则</w:t>
            </w:r>
          </w:p>
        </w:tc>
        <w:tc>
          <w:tcPr>
            <w:tcW w:w="181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1B3A5A15">
            <w:pPr>
              <w:widowControl/>
              <w:tabs>
                <w:tab w:val="left" w:pos="4140"/>
                <w:tab w:val="left" w:pos="8364"/>
              </w:tabs>
              <w:spacing w:line="360" w:lineRule="auto"/>
              <w:jc w:val="left"/>
              <w:rPr>
                <w:rFonts w:eastAsia="仿宋" w:cs="楷体"/>
                <w:szCs w:val="21"/>
              </w:rPr>
            </w:pPr>
            <w:r>
              <w:rPr>
                <w:rFonts w:hint="eastAsia" w:eastAsia="仿宋" w:cs="楷体"/>
                <w:szCs w:val="21"/>
              </w:rPr>
              <w:t>①积极：利于一战后国际秩序稳定；部分民族国家重获独立。</w:t>
            </w:r>
          </w:p>
          <w:p w14:paraId="7D2152B2">
            <w:pPr>
              <w:widowControl/>
              <w:tabs>
                <w:tab w:val="left" w:pos="4140"/>
                <w:tab w:val="left" w:pos="8364"/>
              </w:tabs>
              <w:spacing w:line="360" w:lineRule="auto"/>
              <w:jc w:val="left"/>
              <w:rPr>
                <w:rFonts w:eastAsia="楷体" w:cs="楷体"/>
                <w:szCs w:val="21"/>
              </w:rPr>
            </w:pPr>
            <w:r>
              <w:rPr>
                <w:rFonts w:hint="eastAsia" w:eastAsia="仿宋" w:cs="楷体"/>
                <w:szCs w:val="21"/>
              </w:rPr>
              <w:t>②消极：实质是帝国主义重新瓜分世界的工具，埋下二战祸根</w:t>
            </w:r>
          </w:p>
        </w:tc>
      </w:tr>
      <w:tr w14:paraId="09948493">
        <w:tblPrEx>
          <w:tblCellMar>
            <w:top w:w="0" w:type="dxa"/>
            <w:left w:w="0" w:type="dxa"/>
            <w:bottom w:w="0" w:type="dxa"/>
            <w:right w:w="0" w:type="dxa"/>
          </w:tblCellMar>
        </w:tblPrEx>
        <w:trPr>
          <w:gridAfter w:val="1"/>
          <w:wAfter w:w="69" w:type="dxa"/>
          <w:trHeight w:val="20" w:hRule="atLeast"/>
          <w:jc w:val="center"/>
        </w:trPr>
        <w:tc>
          <w:tcPr>
            <w:tcW w:w="650"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AF33501">
            <w:pPr>
              <w:widowControl/>
              <w:tabs>
                <w:tab w:val="left" w:pos="4140"/>
                <w:tab w:val="left" w:pos="8364"/>
              </w:tabs>
              <w:spacing w:line="360" w:lineRule="auto"/>
              <w:jc w:val="left"/>
              <w:rPr>
                <w:rFonts w:eastAsia="仿宋" w:cs="楷体"/>
                <w:szCs w:val="21"/>
              </w:rPr>
            </w:pPr>
            <w:r>
              <w:rPr>
                <w:rFonts w:hint="eastAsia" w:eastAsia="仿宋" w:cs="楷体"/>
                <w:szCs w:val="21"/>
              </w:rPr>
              <w:t>二战后</w:t>
            </w:r>
          </w:p>
          <w:p w14:paraId="0894142E">
            <w:pPr>
              <w:widowControl/>
              <w:tabs>
                <w:tab w:val="left" w:pos="4140"/>
                <w:tab w:val="left" w:pos="8364"/>
              </w:tabs>
              <w:spacing w:line="360" w:lineRule="auto"/>
              <w:jc w:val="left"/>
              <w:rPr>
                <w:rFonts w:eastAsia="楷体" w:cs="楷体"/>
                <w:szCs w:val="21"/>
              </w:rPr>
            </w:pPr>
            <w:r>
              <w:rPr>
                <w:rFonts w:hint="eastAsia" w:eastAsia="仿宋" w:cs="楷体"/>
                <w:szCs w:val="21"/>
              </w:rPr>
              <w:t>至1991年</w:t>
            </w:r>
          </w:p>
        </w:tc>
        <w:tc>
          <w:tcPr>
            <w:tcW w:w="763"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21904205">
            <w:pPr>
              <w:widowControl/>
              <w:tabs>
                <w:tab w:val="left" w:pos="4140"/>
                <w:tab w:val="left" w:pos="8364"/>
              </w:tabs>
              <w:spacing w:line="360" w:lineRule="auto"/>
              <w:jc w:val="left"/>
              <w:rPr>
                <w:rFonts w:eastAsia="楷体" w:cs="楷体"/>
                <w:szCs w:val="21"/>
              </w:rPr>
            </w:pPr>
            <w:r>
              <w:rPr>
                <w:rFonts w:hint="eastAsia" w:eastAsia="仿宋" w:cs="楷体"/>
                <w:szCs w:val="21"/>
              </w:rPr>
              <w:t>反思二战反法西斯的正义战争</w:t>
            </w:r>
          </w:p>
        </w:tc>
        <w:tc>
          <w:tcPr>
            <w:tcW w:w="55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EC0742E">
            <w:pPr>
              <w:widowControl/>
              <w:tabs>
                <w:tab w:val="left" w:pos="4140"/>
                <w:tab w:val="left" w:pos="8364"/>
              </w:tabs>
              <w:spacing w:line="360" w:lineRule="auto"/>
              <w:jc w:val="left"/>
              <w:rPr>
                <w:rFonts w:eastAsia="楷体" w:cs="楷体"/>
                <w:szCs w:val="21"/>
              </w:rPr>
            </w:pPr>
            <w:r>
              <w:rPr>
                <w:rFonts w:hint="eastAsia" w:eastAsia="仿宋" w:cs="楷体"/>
                <w:szCs w:val="21"/>
              </w:rPr>
              <w:t>雅尔塔体系</w:t>
            </w:r>
          </w:p>
        </w:tc>
        <w:tc>
          <w:tcPr>
            <w:tcW w:w="1138"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576DA56F">
            <w:pPr>
              <w:widowControl/>
              <w:tabs>
                <w:tab w:val="left" w:pos="4140"/>
                <w:tab w:val="left" w:pos="8364"/>
              </w:tabs>
              <w:spacing w:line="360" w:lineRule="auto"/>
              <w:jc w:val="left"/>
              <w:rPr>
                <w:rFonts w:eastAsia="楷体" w:cs="楷体"/>
                <w:szCs w:val="21"/>
              </w:rPr>
            </w:pPr>
            <w:r>
              <w:rPr>
                <w:rFonts w:hint="eastAsia" w:eastAsia="仿宋" w:cs="楷体"/>
                <w:szCs w:val="21"/>
              </w:rPr>
              <w:t>全球性国际协调机制：联合国、“大国一致”原则和集体安全</w:t>
            </w:r>
          </w:p>
        </w:tc>
        <w:tc>
          <w:tcPr>
            <w:tcW w:w="181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14:paraId="6BF0FE5D">
            <w:pPr>
              <w:widowControl/>
              <w:tabs>
                <w:tab w:val="left" w:pos="4140"/>
                <w:tab w:val="left" w:pos="8364"/>
              </w:tabs>
              <w:spacing w:line="360" w:lineRule="auto"/>
              <w:jc w:val="left"/>
              <w:rPr>
                <w:rFonts w:eastAsia="仿宋" w:cs="楷体"/>
                <w:szCs w:val="21"/>
              </w:rPr>
            </w:pPr>
            <w:r>
              <w:rPr>
                <w:rFonts w:hint="eastAsia" w:eastAsia="仿宋" w:cs="楷体"/>
                <w:szCs w:val="21"/>
              </w:rPr>
              <w:t>①积极：避免新的世界大战发生。</w:t>
            </w:r>
          </w:p>
          <w:p w14:paraId="34B30320">
            <w:pPr>
              <w:widowControl/>
              <w:tabs>
                <w:tab w:val="left" w:pos="4140"/>
                <w:tab w:val="left" w:pos="8364"/>
              </w:tabs>
              <w:spacing w:line="360" w:lineRule="auto"/>
              <w:jc w:val="left"/>
              <w:rPr>
                <w:rFonts w:eastAsia="楷体" w:cs="楷体"/>
                <w:szCs w:val="21"/>
              </w:rPr>
            </w:pPr>
            <w:r>
              <w:rPr>
                <w:rFonts w:hint="eastAsia" w:eastAsia="仿宋" w:cs="楷体"/>
                <w:szCs w:val="21"/>
              </w:rPr>
              <w:t>②消极：大国相互妥协的产物，带有明显的强权政治色彩</w:t>
            </w:r>
          </w:p>
        </w:tc>
      </w:tr>
      <w:bookmarkEnd w:id="0"/>
    </w:tbl>
    <w:p w14:paraId="67042420">
      <w:pPr>
        <w:pStyle w:val="7"/>
        <w:tabs>
          <w:tab w:val="left" w:pos="4140"/>
        </w:tabs>
        <w:spacing w:line="360" w:lineRule="auto"/>
        <w:contextualSpacing/>
        <w:rPr>
          <w:rFonts w:hint="eastAsia" w:ascii="Times New Roman" w:hAnsi="Times New Roman" w:cs="宋体"/>
          <w:b/>
          <w:bCs/>
          <w:color w:val="548235" w:themeColor="accent6" w:themeShade="BF"/>
          <w:lang w:bidi="ar"/>
        </w:rPr>
      </w:pPr>
    </w:p>
    <w:p w14:paraId="5336ADAC">
      <w:pPr>
        <w:pStyle w:val="7"/>
        <w:tabs>
          <w:tab w:val="left" w:pos="4140"/>
        </w:tabs>
        <w:spacing w:line="360" w:lineRule="auto"/>
        <w:contextualSpacing/>
        <w:rPr>
          <w:rFonts w:hint="eastAsia" w:ascii="Times New Roman" w:hAnsi="Times New Roman" w:cs="宋体"/>
          <w:b/>
          <w:bCs/>
          <w:color w:val="548235" w:themeColor="accent6" w:themeShade="BF"/>
          <w:lang w:bidi="ar"/>
        </w:rPr>
      </w:pPr>
    </w:p>
    <w:p w14:paraId="67C17067">
      <w:pPr>
        <w:pStyle w:val="7"/>
        <w:tabs>
          <w:tab w:val="left" w:pos="4140"/>
        </w:tabs>
        <w:spacing w:line="360" w:lineRule="auto"/>
        <w:contextualSpacing/>
        <w:rPr>
          <w:rFonts w:ascii="Times New Roman" w:hAnsi="Times New Roman" w:cs="宋体"/>
          <w:b/>
          <w:bCs/>
          <w:color w:val="548235" w:themeColor="accent6" w:themeShade="BF"/>
          <w:lang w:bidi="ar"/>
        </w:rPr>
      </w:pPr>
      <w:r>
        <w:rPr>
          <w:rFonts w:hint="eastAsia" w:ascii="Times New Roman" w:hAnsi="Times New Roman" w:cs="宋体"/>
          <w:b/>
          <w:bCs/>
          <w:color w:val="548235" w:themeColor="accent6" w:themeShade="BF"/>
          <w:lang w:bidi="ar"/>
        </w:rPr>
        <w:t>【高频概念】</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3974"/>
        <w:gridCol w:w="4530"/>
      </w:tblGrid>
      <w:tr w14:paraId="417A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shd w:val="clear" w:color="auto" w:fill="auto"/>
            <w:vAlign w:val="center"/>
          </w:tcPr>
          <w:p w14:paraId="0903D24E">
            <w:pPr>
              <w:pStyle w:val="7"/>
              <w:tabs>
                <w:tab w:val="left" w:pos="4111"/>
              </w:tabs>
              <w:snapToGrid w:val="0"/>
              <w:spacing w:line="360" w:lineRule="auto"/>
              <w:jc w:val="center"/>
              <w:rPr>
                <w:rFonts w:ascii="Times New Roman" w:hAnsi="Times New Roman" w:eastAsia="楷体" w:cs="楷体"/>
              </w:rPr>
            </w:pPr>
            <w:r>
              <w:rPr>
                <w:rFonts w:hint="eastAsia" w:ascii="Times New Roman" w:hAnsi="Times New Roman" w:eastAsia="仿宋" w:cs="楷体"/>
              </w:rPr>
              <w:t>概念</w:t>
            </w:r>
          </w:p>
        </w:tc>
        <w:tc>
          <w:tcPr>
            <w:tcW w:w="1996" w:type="pct"/>
            <w:shd w:val="clear" w:color="auto" w:fill="auto"/>
            <w:vAlign w:val="center"/>
          </w:tcPr>
          <w:p w14:paraId="2C89DFB1">
            <w:pPr>
              <w:pStyle w:val="7"/>
              <w:tabs>
                <w:tab w:val="left" w:pos="4111"/>
              </w:tabs>
              <w:snapToGrid w:val="0"/>
              <w:spacing w:line="360" w:lineRule="auto"/>
              <w:jc w:val="center"/>
              <w:rPr>
                <w:rFonts w:ascii="Times New Roman" w:hAnsi="Times New Roman" w:eastAsia="楷体" w:cs="楷体"/>
              </w:rPr>
            </w:pPr>
            <w:r>
              <w:rPr>
                <w:rFonts w:hint="eastAsia" w:ascii="Times New Roman" w:hAnsi="Times New Roman" w:eastAsia="仿宋" w:cs="楷体"/>
              </w:rPr>
              <w:t>内涵</w:t>
            </w:r>
          </w:p>
        </w:tc>
        <w:tc>
          <w:tcPr>
            <w:tcW w:w="2275" w:type="pct"/>
            <w:shd w:val="clear" w:color="auto" w:fill="auto"/>
            <w:vAlign w:val="center"/>
          </w:tcPr>
          <w:p w14:paraId="7307D7D2">
            <w:pPr>
              <w:pStyle w:val="7"/>
              <w:tabs>
                <w:tab w:val="left" w:pos="4111"/>
              </w:tabs>
              <w:snapToGrid w:val="0"/>
              <w:spacing w:line="360" w:lineRule="auto"/>
              <w:jc w:val="center"/>
              <w:rPr>
                <w:rFonts w:ascii="Times New Roman" w:hAnsi="Times New Roman" w:eastAsia="楷体" w:cs="楷体"/>
              </w:rPr>
            </w:pPr>
            <w:r>
              <w:rPr>
                <w:rFonts w:hint="eastAsia" w:ascii="Times New Roman" w:hAnsi="Times New Roman" w:eastAsia="仿宋" w:cs="楷体"/>
              </w:rPr>
              <w:t>外延</w:t>
            </w:r>
          </w:p>
        </w:tc>
      </w:tr>
      <w:tr w14:paraId="7E3F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shd w:val="clear" w:color="auto" w:fill="auto"/>
            <w:vAlign w:val="center"/>
          </w:tcPr>
          <w:p w14:paraId="7F88B960">
            <w:pPr>
              <w:pStyle w:val="7"/>
              <w:tabs>
                <w:tab w:val="left" w:pos="4111"/>
              </w:tabs>
              <w:snapToGrid w:val="0"/>
              <w:spacing w:line="360" w:lineRule="auto"/>
              <w:jc w:val="center"/>
              <w:rPr>
                <w:rFonts w:ascii="Times New Roman" w:hAnsi="Times New Roman" w:eastAsia="楷体" w:cs="楷体"/>
              </w:rPr>
            </w:pPr>
            <w:r>
              <w:rPr>
                <w:rFonts w:hint="eastAsia" w:ascii="Times New Roman" w:hAnsi="Times New Roman" w:eastAsia="仿宋" w:cs="楷体"/>
              </w:rPr>
              <w:t>委任统治</w:t>
            </w:r>
          </w:p>
        </w:tc>
        <w:tc>
          <w:tcPr>
            <w:tcW w:w="1996" w:type="pct"/>
            <w:shd w:val="clear" w:color="auto" w:fill="auto"/>
            <w:vAlign w:val="center"/>
          </w:tcPr>
          <w:p w14:paraId="7A41A14C">
            <w:pPr>
              <w:pStyle w:val="7"/>
              <w:tabs>
                <w:tab w:val="left" w:pos="4111"/>
              </w:tabs>
              <w:snapToGrid w:val="0"/>
              <w:spacing w:line="360" w:lineRule="auto"/>
              <w:jc w:val="left"/>
              <w:rPr>
                <w:rFonts w:ascii="Times New Roman" w:hAnsi="Times New Roman" w:eastAsia="楷体" w:cs="楷体"/>
              </w:rPr>
            </w:pPr>
            <w:r>
              <w:rPr>
                <w:rFonts w:hint="eastAsia" w:ascii="Times New Roman" w:hAnsi="Times New Roman" w:eastAsia="仿宋" w:cs="楷体"/>
              </w:rPr>
              <w:t>第一次世界大战结束后，是帝国主义战胜国所建立的通过国际联盟对战败国的殖民地进行再分割和统治的一种制度</w:t>
            </w:r>
          </w:p>
        </w:tc>
        <w:tc>
          <w:tcPr>
            <w:tcW w:w="2275" w:type="pct"/>
            <w:shd w:val="clear" w:color="auto" w:fill="auto"/>
            <w:vAlign w:val="center"/>
          </w:tcPr>
          <w:p w14:paraId="7582AF6A">
            <w:pPr>
              <w:pStyle w:val="7"/>
              <w:tabs>
                <w:tab w:val="left" w:pos="4111"/>
              </w:tabs>
              <w:snapToGrid w:val="0"/>
              <w:spacing w:line="360" w:lineRule="auto"/>
              <w:jc w:val="left"/>
              <w:rPr>
                <w:rFonts w:ascii="Times New Roman" w:hAnsi="Times New Roman" w:eastAsia="楷体" w:cs="楷体"/>
              </w:rPr>
            </w:pPr>
            <w:r>
              <w:rPr>
                <w:rFonts w:hint="eastAsia" w:ascii="Times New Roman" w:hAnsi="Times New Roman" w:eastAsia="仿宋" w:cs="楷体"/>
              </w:rPr>
              <w:t>它取代了由几个帝国主义国家私下瓜分、直接兼并殖民地的形式，有利于缓和世界局势，反映了时代的进步性。但对殖民地来说未改变殖民统治的实质，仍然有殖民统治的烙印</w:t>
            </w:r>
          </w:p>
        </w:tc>
      </w:tr>
      <w:tr w14:paraId="4D9C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shd w:val="clear" w:color="auto" w:fill="auto"/>
            <w:vAlign w:val="center"/>
          </w:tcPr>
          <w:p w14:paraId="0D478D4B">
            <w:pPr>
              <w:pStyle w:val="7"/>
              <w:tabs>
                <w:tab w:val="left" w:pos="4111"/>
              </w:tabs>
              <w:snapToGrid w:val="0"/>
              <w:spacing w:line="360" w:lineRule="auto"/>
              <w:jc w:val="center"/>
              <w:rPr>
                <w:rFonts w:ascii="Times New Roman" w:hAnsi="Times New Roman" w:eastAsia="楷体" w:cs="楷体"/>
              </w:rPr>
            </w:pPr>
            <w:r>
              <w:rPr>
                <w:rFonts w:hint="eastAsia" w:ascii="Times New Roman" w:hAnsi="Times New Roman" w:eastAsia="仿宋" w:cs="楷体"/>
              </w:rPr>
              <w:t>绥靖政策</w:t>
            </w:r>
          </w:p>
        </w:tc>
        <w:tc>
          <w:tcPr>
            <w:tcW w:w="1996" w:type="pct"/>
            <w:shd w:val="clear" w:color="auto" w:fill="auto"/>
            <w:vAlign w:val="center"/>
          </w:tcPr>
          <w:p w14:paraId="6E488B93">
            <w:pPr>
              <w:pStyle w:val="7"/>
              <w:tabs>
                <w:tab w:val="left" w:pos="4111"/>
              </w:tabs>
              <w:snapToGrid w:val="0"/>
              <w:spacing w:line="360" w:lineRule="auto"/>
              <w:jc w:val="left"/>
              <w:rPr>
                <w:rFonts w:ascii="Times New Roman" w:hAnsi="Times New Roman" w:eastAsia="楷体" w:cs="楷体"/>
              </w:rPr>
            </w:pPr>
            <w:r>
              <w:rPr>
                <w:rFonts w:hint="eastAsia" w:ascii="Times New Roman" w:hAnsi="Times New Roman" w:eastAsia="仿宋" w:cs="楷体"/>
              </w:rPr>
              <w:t>二战前夕及二战期间，英法等国以牺牲它国为代价，同侵略者勾结和妥协的政策</w:t>
            </w:r>
          </w:p>
        </w:tc>
        <w:tc>
          <w:tcPr>
            <w:tcW w:w="2275" w:type="pct"/>
            <w:shd w:val="clear" w:color="auto" w:fill="auto"/>
            <w:vAlign w:val="center"/>
          </w:tcPr>
          <w:p w14:paraId="45E7B25E">
            <w:pPr>
              <w:pStyle w:val="7"/>
              <w:tabs>
                <w:tab w:val="left" w:pos="4111"/>
              </w:tabs>
              <w:snapToGrid w:val="0"/>
              <w:spacing w:line="360" w:lineRule="auto"/>
              <w:jc w:val="left"/>
              <w:rPr>
                <w:rFonts w:ascii="Times New Roman" w:hAnsi="Times New Roman" w:eastAsia="楷体" w:cs="楷体"/>
              </w:rPr>
            </w:pPr>
            <w:r>
              <w:rPr>
                <w:rFonts w:hint="eastAsia" w:ascii="Times New Roman" w:hAnsi="Times New Roman" w:eastAsia="仿宋" w:cs="楷体"/>
              </w:rPr>
              <w:t>20世纪30年代前，绥靖主要表现为扶植德国、支持日本充当防范苏联的屏障和镇压人民革命的打手，助长了法西斯的侵略嚣张气焰</w:t>
            </w:r>
          </w:p>
        </w:tc>
      </w:tr>
      <w:tr w14:paraId="7096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shd w:val="clear" w:color="auto" w:fill="auto"/>
            <w:vAlign w:val="center"/>
          </w:tcPr>
          <w:p w14:paraId="51818CFA">
            <w:pPr>
              <w:pStyle w:val="7"/>
              <w:tabs>
                <w:tab w:val="left" w:pos="4111"/>
              </w:tabs>
              <w:snapToGrid w:val="0"/>
              <w:spacing w:line="360" w:lineRule="auto"/>
              <w:jc w:val="center"/>
              <w:rPr>
                <w:rFonts w:ascii="Times New Roman" w:hAnsi="Times New Roman" w:eastAsia="楷体" w:cs="楷体"/>
              </w:rPr>
            </w:pPr>
            <w:r>
              <w:rPr>
                <w:rFonts w:hint="eastAsia" w:ascii="Times New Roman" w:hAnsi="Times New Roman" w:eastAsia="仿宋" w:cs="楷体"/>
              </w:rPr>
              <w:t>“和平演变”战略</w:t>
            </w:r>
          </w:p>
        </w:tc>
        <w:tc>
          <w:tcPr>
            <w:tcW w:w="1996" w:type="pct"/>
            <w:shd w:val="clear" w:color="auto" w:fill="auto"/>
            <w:vAlign w:val="center"/>
          </w:tcPr>
          <w:p w14:paraId="09F32303">
            <w:pPr>
              <w:pStyle w:val="7"/>
              <w:tabs>
                <w:tab w:val="left" w:pos="4111"/>
              </w:tabs>
              <w:snapToGrid w:val="0"/>
              <w:spacing w:line="360" w:lineRule="auto"/>
              <w:jc w:val="left"/>
              <w:rPr>
                <w:rFonts w:ascii="Times New Roman" w:hAnsi="Times New Roman" w:eastAsia="楷体" w:cs="楷体"/>
              </w:rPr>
            </w:pPr>
            <w:r>
              <w:rPr>
                <w:rFonts w:hint="eastAsia" w:ascii="Times New Roman" w:hAnsi="Times New Roman" w:eastAsia="仿宋" w:cs="楷体"/>
              </w:rPr>
              <w:t>指西方国家通过政治、经济、文化渗透，对苏联等社会主义国家进行的一场“没有硝烟的战争”，促使它们向资本主义“和平演变”</w:t>
            </w:r>
          </w:p>
        </w:tc>
        <w:tc>
          <w:tcPr>
            <w:tcW w:w="2275" w:type="pct"/>
            <w:shd w:val="clear" w:color="auto" w:fill="auto"/>
            <w:vAlign w:val="center"/>
          </w:tcPr>
          <w:p w14:paraId="511375B8">
            <w:pPr>
              <w:pStyle w:val="7"/>
              <w:tabs>
                <w:tab w:val="left" w:pos="4111"/>
              </w:tabs>
              <w:snapToGrid w:val="0"/>
              <w:spacing w:line="360" w:lineRule="auto"/>
              <w:jc w:val="left"/>
              <w:rPr>
                <w:rFonts w:ascii="Times New Roman" w:hAnsi="Times New Roman" w:eastAsia="楷体" w:cs="楷体"/>
              </w:rPr>
            </w:pPr>
            <w:r>
              <w:rPr>
                <w:rFonts w:hint="eastAsia" w:ascii="Times New Roman" w:hAnsi="Times New Roman" w:eastAsia="仿宋" w:cs="楷体"/>
              </w:rPr>
              <w:t>出现于20世纪50—60年代，首先由美国国务卿杜勒斯提出。“和平演变”是美国在冷战时期对社会主义国家的重要战略之一</w:t>
            </w:r>
          </w:p>
        </w:tc>
      </w:tr>
      <w:tr w14:paraId="3601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shd w:val="clear" w:color="auto" w:fill="auto"/>
            <w:vAlign w:val="center"/>
          </w:tcPr>
          <w:p w14:paraId="406D189C">
            <w:pPr>
              <w:pStyle w:val="7"/>
              <w:tabs>
                <w:tab w:val="left" w:pos="4111"/>
              </w:tabs>
              <w:snapToGrid w:val="0"/>
              <w:spacing w:line="360" w:lineRule="auto"/>
              <w:jc w:val="center"/>
              <w:rPr>
                <w:rFonts w:ascii="Times New Roman" w:hAnsi="Times New Roman" w:eastAsia="仿宋" w:cs="楷体"/>
              </w:rPr>
            </w:pPr>
            <w:r>
              <w:rPr>
                <w:rFonts w:hint="eastAsia" w:ascii="Times New Roman" w:hAnsi="Times New Roman" w:eastAsia="仿宋" w:cs="楷体"/>
              </w:rPr>
              <w:t>新东方</w:t>
            </w:r>
          </w:p>
          <w:p w14:paraId="7F4B9599">
            <w:pPr>
              <w:pStyle w:val="7"/>
              <w:tabs>
                <w:tab w:val="left" w:pos="4111"/>
              </w:tabs>
              <w:snapToGrid w:val="0"/>
              <w:spacing w:line="360" w:lineRule="auto"/>
              <w:jc w:val="center"/>
              <w:rPr>
                <w:rFonts w:ascii="Times New Roman" w:hAnsi="Times New Roman" w:eastAsia="楷体" w:cs="楷体"/>
              </w:rPr>
            </w:pPr>
            <w:r>
              <w:rPr>
                <w:rFonts w:hint="eastAsia" w:ascii="Times New Roman" w:hAnsi="Times New Roman" w:eastAsia="仿宋" w:cs="楷体"/>
              </w:rPr>
              <w:t>政策</w:t>
            </w:r>
          </w:p>
        </w:tc>
        <w:tc>
          <w:tcPr>
            <w:tcW w:w="1996" w:type="pct"/>
            <w:shd w:val="clear" w:color="auto" w:fill="auto"/>
            <w:vAlign w:val="center"/>
          </w:tcPr>
          <w:p w14:paraId="690DF3B0">
            <w:pPr>
              <w:pStyle w:val="7"/>
              <w:tabs>
                <w:tab w:val="left" w:pos="4111"/>
              </w:tabs>
              <w:snapToGrid w:val="0"/>
              <w:spacing w:line="360" w:lineRule="auto"/>
              <w:jc w:val="left"/>
              <w:rPr>
                <w:rFonts w:ascii="Times New Roman" w:hAnsi="Times New Roman" w:eastAsia="楷体" w:cs="楷体"/>
              </w:rPr>
            </w:pPr>
            <w:r>
              <w:rPr>
                <w:rFonts w:hint="eastAsia" w:ascii="Times New Roman" w:hAnsi="Times New Roman" w:eastAsia="仿宋" w:cs="楷体"/>
              </w:rPr>
              <w:t>1969年10月联邦德国社会民主党的勃兰特上台后提出的包含新的见解和政策思想的对外政策。主要内容有：承认德意志民主共和国；放弃使用武力，与东欧各国签约建交等</w:t>
            </w:r>
          </w:p>
        </w:tc>
        <w:tc>
          <w:tcPr>
            <w:tcW w:w="2275" w:type="pct"/>
            <w:shd w:val="clear" w:color="auto" w:fill="auto"/>
            <w:vAlign w:val="center"/>
          </w:tcPr>
          <w:p w14:paraId="647C59B4">
            <w:pPr>
              <w:pStyle w:val="7"/>
              <w:tabs>
                <w:tab w:val="left" w:pos="4111"/>
              </w:tabs>
              <w:snapToGrid w:val="0"/>
              <w:spacing w:line="360" w:lineRule="auto"/>
              <w:jc w:val="left"/>
              <w:rPr>
                <w:rFonts w:ascii="Times New Roman" w:hAnsi="Times New Roman" w:eastAsia="楷体" w:cs="楷体"/>
              </w:rPr>
            </w:pPr>
            <w:r>
              <w:rPr>
                <w:rFonts w:hint="eastAsia" w:ascii="Times New Roman" w:hAnsi="Times New Roman" w:eastAsia="仿宋" w:cs="楷体"/>
              </w:rPr>
              <w:t>新东方政策反映联邦德国在国际形势缓和和经济发展的基础上，摆脱美国的控制，谋求独立的外交，提高国际地位的倾向，是联邦德国在国际政治舞台上重新发挥重要作用的开端和标志</w:t>
            </w:r>
          </w:p>
        </w:tc>
      </w:tr>
    </w:tbl>
    <w:p w14:paraId="1827429D">
      <w:pPr>
        <w:pStyle w:val="7"/>
        <w:tabs>
          <w:tab w:val="left" w:pos="4200"/>
        </w:tabs>
        <w:snapToGrid w:val="0"/>
        <w:spacing w:line="360" w:lineRule="auto"/>
        <w:jc w:val="center"/>
        <w:rPr>
          <w:rFonts w:ascii="Times New Roman" w:hAnsi="Times New Roman" w:eastAsia="仿宋" w:cs="仿宋"/>
          <w:b/>
        </w:rPr>
      </w:pPr>
    </w:p>
    <w:sectPr>
      <w:headerReference r:id="rId5" w:type="default"/>
      <w:footerReference r:id="rId6" w:type="default"/>
      <w:pgSz w:w="11906" w:h="16838"/>
      <w:pgMar w:top="1440" w:right="1083" w:bottom="1440" w:left="1083"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5BC8B">
    <w:pPr>
      <w:spacing w:line="240" w:lineRule="auto"/>
      <w:jc w:val="center"/>
    </w:pPr>
    <w:r>
      <w:rPr>
        <w:rFonts w:eastAsia="Times New Roman"/>
      </w:rPr>
      <w:fldChar w:fldCharType="begin"/>
    </w:r>
    <w:r>
      <w:rPr>
        <w:rFonts w:eastAsia="Times New Roman"/>
      </w:rPr>
      <w:instrText xml:space="preserve">PAGE</w:instrText>
    </w:r>
    <w:r>
      <w:rPr>
        <w:rFonts w:eastAsia="Times New Roman"/>
      </w:rPr>
      <w:fldChar w:fldCharType="separate"/>
    </w:r>
    <w:r>
      <w:rPr>
        <w:rFonts w:eastAsia="Times New Roman"/>
      </w:rPr>
      <w:t>15</w:t>
    </w:r>
    <w:r>
      <w:rPr>
        <w:rFonts w:eastAsia="Times New Roman"/>
      </w:rPr>
      <w:fldChar w:fldCharType="end"/>
    </w:r>
    <w:r>
      <w:rPr>
        <w:rFonts w:eastAsia="Times New Roman"/>
      </w:rPr>
      <w:t xml:space="preserve"> / </w:t>
    </w:r>
    <w:r>
      <w:rPr>
        <w:rFonts w:eastAsia="Times New Roman"/>
      </w:rPr>
      <w:fldChar w:fldCharType="begin"/>
    </w:r>
    <w:r>
      <w:rPr>
        <w:rFonts w:eastAsia="Times New Roman"/>
      </w:rPr>
      <w:instrText xml:space="preserve">NUMPAGES</w:instrText>
    </w:r>
    <w:r>
      <w:rPr>
        <w:rFonts w:eastAsia="Times New Roman"/>
      </w:rPr>
      <w:fldChar w:fldCharType="separate"/>
    </w:r>
    <w:r>
      <w:rPr>
        <w:rFonts w:eastAsia="Times New Roman"/>
      </w:rPr>
      <w:t>19</w:t>
    </w:r>
    <w:r>
      <w:rPr>
        <w:rFonts w:eastAsia="Times New Roman"/>
      </w:rPr>
      <w:fldChar w:fldCharType="end"/>
    </w:r>
  </w:p>
  <w:p w14:paraId="19F04D7A">
    <w:pPr>
      <w:tabs>
        <w:tab w:val="center" w:pos="4153"/>
        <w:tab w:val="right" w:pos="8306"/>
      </w:tabs>
      <w:adjustRightInd/>
      <w:snapToGrid w:val="0"/>
      <w:spacing w:line="240" w:lineRule="auto"/>
      <w:jc w:val="left"/>
      <w:textAlignment w:val="auto"/>
      <w:rPr>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355E0"/>
  <w:p w14:paraId="5EF84744">
    <w:pPr>
      <w:pBdr>
        <w:bottom w:val="none" w:color="auto" w:sz="0" w:space="1"/>
      </w:pBdr>
      <w:adjustRightInd/>
      <w:snapToGrid w:val="0"/>
      <w:spacing w:line="240" w:lineRule="auto"/>
      <w:textAlignment w:val="auto"/>
      <w:rPr>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wZTk1YTEyODI5NzRmZGQzZTdlMzJkYmVmNzAzNTAifQ=="/>
  </w:docVars>
  <w:rsids>
    <w:rsidRoot w:val="3859739E"/>
    <w:rsid w:val="000002B8"/>
    <w:rsid w:val="000B1D1D"/>
    <w:rsid w:val="001212A5"/>
    <w:rsid w:val="001B3E07"/>
    <w:rsid w:val="001D198E"/>
    <w:rsid w:val="001E0D51"/>
    <w:rsid w:val="002A6A4B"/>
    <w:rsid w:val="002D6721"/>
    <w:rsid w:val="0030294A"/>
    <w:rsid w:val="00362D56"/>
    <w:rsid w:val="00376546"/>
    <w:rsid w:val="00383EE0"/>
    <w:rsid w:val="003B2289"/>
    <w:rsid w:val="003D3DC3"/>
    <w:rsid w:val="003E368B"/>
    <w:rsid w:val="003F17E8"/>
    <w:rsid w:val="004151FC"/>
    <w:rsid w:val="004163BA"/>
    <w:rsid w:val="004331D0"/>
    <w:rsid w:val="00444B17"/>
    <w:rsid w:val="00470A67"/>
    <w:rsid w:val="00487174"/>
    <w:rsid w:val="00495CF2"/>
    <w:rsid w:val="004A71B2"/>
    <w:rsid w:val="004B7266"/>
    <w:rsid w:val="004E3B2C"/>
    <w:rsid w:val="004E4507"/>
    <w:rsid w:val="004F35A8"/>
    <w:rsid w:val="00520377"/>
    <w:rsid w:val="00554E65"/>
    <w:rsid w:val="00576400"/>
    <w:rsid w:val="005A70BD"/>
    <w:rsid w:val="00635B12"/>
    <w:rsid w:val="00644BB6"/>
    <w:rsid w:val="0066678A"/>
    <w:rsid w:val="00685AC7"/>
    <w:rsid w:val="006C3B56"/>
    <w:rsid w:val="007047E7"/>
    <w:rsid w:val="00722CAB"/>
    <w:rsid w:val="0076715E"/>
    <w:rsid w:val="007762B8"/>
    <w:rsid w:val="00827D04"/>
    <w:rsid w:val="00836FD3"/>
    <w:rsid w:val="00894C77"/>
    <w:rsid w:val="008F1108"/>
    <w:rsid w:val="00922185"/>
    <w:rsid w:val="00947C38"/>
    <w:rsid w:val="00A03D1F"/>
    <w:rsid w:val="00A434C5"/>
    <w:rsid w:val="00A75387"/>
    <w:rsid w:val="00A93DD8"/>
    <w:rsid w:val="00BC6AB9"/>
    <w:rsid w:val="00BD044A"/>
    <w:rsid w:val="00BD76D8"/>
    <w:rsid w:val="00C02FC6"/>
    <w:rsid w:val="00C62D52"/>
    <w:rsid w:val="00C95EBE"/>
    <w:rsid w:val="00CD16CC"/>
    <w:rsid w:val="00CE666C"/>
    <w:rsid w:val="00D47B9A"/>
    <w:rsid w:val="00D47EFC"/>
    <w:rsid w:val="00D70A5F"/>
    <w:rsid w:val="00DA28EE"/>
    <w:rsid w:val="00DB2537"/>
    <w:rsid w:val="00DC2F47"/>
    <w:rsid w:val="00E16A46"/>
    <w:rsid w:val="00E83538"/>
    <w:rsid w:val="00ED1927"/>
    <w:rsid w:val="00EE784B"/>
    <w:rsid w:val="00F45D1B"/>
    <w:rsid w:val="00F63E28"/>
    <w:rsid w:val="00FA1127"/>
    <w:rsid w:val="00FB185C"/>
    <w:rsid w:val="00FC54E5"/>
    <w:rsid w:val="00FD20E7"/>
    <w:rsid w:val="00FD4C05"/>
    <w:rsid w:val="04BA64C7"/>
    <w:rsid w:val="0501724D"/>
    <w:rsid w:val="06F1518B"/>
    <w:rsid w:val="07350087"/>
    <w:rsid w:val="07A463B2"/>
    <w:rsid w:val="080F1832"/>
    <w:rsid w:val="088214A6"/>
    <w:rsid w:val="0912333A"/>
    <w:rsid w:val="09D13A94"/>
    <w:rsid w:val="0A5C0559"/>
    <w:rsid w:val="0A7964DD"/>
    <w:rsid w:val="0B4F17FB"/>
    <w:rsid w:val="14BD20B0"/>
    <w:rsid w:val="154177F7"/>
    <w:rsid w:val="15EA52B2"/>
    <w:rsid w:val="199B454F"/>
    <w:rsid w:val="1AB15839"/>
    <w:rsid w:val="1B4463BC"/>
    <w:rsid w:val="1BED245D"/>
    <w:rsid w:val="1D68612A"/>
    <w:rsid w:val="1DE56675"/>
    <w:rsid w:val="1EA0351B"/>
    <w:rsid w:val="22787F7E"/>
    <w:rsid w:val="22A77998"/>
    <w:rsid w:val="233866DE"/>
    <w:rsid w:val="2390491D"/>
    <w:rsid w:val="242C2816"/>
    <w:rsid w:val="26500BEF"/>
    <w:rsid w:val="27CB5845"/>
    <w:rsid w:val="27DA5ECB"/>
    <w:rsid w:val="29565F0F"/>
    <w:rsid w:val="2A6D1762"/>
    <w:rsid w:val="2B05199B"/>
    <w:rsid w:val="2E560CB2"/>
    <w:rsid w:val="2EE60D87"/>
    <w:rsid w:val="32825948"/>
    <w:rsid w:val="334D5155"/>
    <w:rsid w:val="33C06E19"/>
    <w:rsid w:val="33E45C15"/>
    <w:rsid w:val="34DC0ABD"/>
    <w:rsid w:val="3859739E"/>
    <w:rsid w:val="3A95781D"/>
    <w:rsid w:val="3AFB51F3"/>
    <w:rsid w:val="3B914D7E"/>
    <w:rsid w:val="3DED1316"/>
    <w:rsid w:val="409C0612"/>
    <w:rsid w:val="42243F12"/>
    <w:rsid w:val="43960A6A"/>
    <w:rsid w:val="43D163CE"/>
    <w:rsid w:val="456815F5"/>
    <w:rsid w:val="45B46318"/>
    <w:rsid w:val="45F54394"/>
    <w:rsid w:val="46462827"/>
    <w:rsid w:val="4680010F"/>
    <w:rsid w:val="47382CCD"/>
    <w:rsid w:val="47F119C4"/>
    <w:rsid w:val="47FA3561"/>
    <w:rsid w:val="49E84FCB"/>
    <w:rsid w:val="4A3129C9"/>
    <w:rsid w:val="4A454085"/>
    <w:rsid w:val="4AE14E5D"/>
    <w:rsid w:val="4BD22844"/>
    <w:rsid w:val="51212669"/>
    <w:rsid w:val="52CE0C1A"/>
    <w:rsid w:val="53570EC4"/>
    <w:rsid w:val="53EF36C4"/>
    <w:rsid w:val="59F34F31"/>
    <w:rsid w:val="5ACB1215"/>
    <w:rsid w:val="5BC36B85"/>
    <w:rsid w:val="5C815F08"/>
    <w:rsid w:val="623B5303"/>
    <w:rsid w:val="6242592F"/>
    <w:rsid w:val="635F53E5"/>
    <w:rsid w:val="63FF4D9E"/>
    <w:rsid w:val="647059FE"/>
    <w:rsid w:val="64D94C91"/>
    <w:rsid w:val="65B23EF2"/>
    <w:rsid w:val="67AF388C"/>
    <w:rsid w:val="69A32B2D"/>
    <w:rsid w:val="6A5F33C8"/>
    <w:rsid w:val="6B487E1F"/>
    <w:rsid w:val="6CB37901"/>
    <w:rsid w:val="6D0B2A15"/>
    <w:rsid w:val="6E255F26"/>
    <w:rsid w:val="6F4632E0"/>
    <w:rsid w:val="6F975F07"/>
    <w:rsid w:val="6FDF0FAF"/>
    <w:rsid w:val="72123881"/>
    <w:rsid w:val="7696369C"/>
    <w:rsid w:val="78CD358F"/>
    <w:rsid w:val="79E635A7"/>
    <w:rsid w:val="7A350A09"/>
    <w:rsid w:val="7BD021B0"/>
    <w:rsid w:val="7E131B23"/>
    <w:rsid w:val="7EA47201"/>
    <w:rsid w:val="7ECC17D0"/>
    <w:rsid w:val="7FF80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styleId="2">
    <w:name w:val="heading 2"/>
    <w:basedOn w:val="1"/>
    <w:next w:val="1"/>
    <w:unhideWhenUsed/>
    <w:qFormat/>
    <w:uiPriority w:val="0"/>
    <w:pPr>
      <w:keepNext/>
      <w:keepLines/>
      <w:pBdr>
        <w:top w:val="single" w:color="7030A0" w:sz="12" w:space="1"/>
        <w:left w:val="single" w:color="7030A0" w:sz="12" w:space="4"/>
        <w:bottom w:val="single" w:color="7030A0" w:sz="12" w:space="1"/>
        <w:right w:val="single" w:color="7030A0" w:sz="12" w:space="4"/>
      </w:pBdr>
      <w:shd w:val="clear" w:color="auto" w:fill="E7D9F4"/>
      <w:spacing w:before="260" w:after="260" w:line="416" w:lineRule="auto"/>
      <w:jc w:val="center"/>
      <w:outlineLvl w:val="1"/>
    </w:pPr>
    <w:rPr>
      <w:rFonts w:eastAsia="微软雅黑" w:asciiTheme="majorHAnsi" w:hAnsiTheme="majorHAnsi" w:cstheme="majorBidi"/>
      <w:b/>
      <w:bCs/>
      <w:color w:val="7030A0"/>
      <w:sz w:val="32"/>
      <w:szCs w:val="32"/>
    </w:rPr>
  </w:style>
  <w:style w:type="paragraph" w:styleId="3">
    <w:name w:val="heading 4"/>
    <w:basedOn w:val="1"/>
    <w:next w:val="1"/>
    <w:link w:val="39"/>
    <w:qFormat/>
    <w:uiPriority w:val="0"/>
    <w:pPr>
      <w:keepNext/>
      <w:keepLines/>
      <w:spacing w:before="280" w:after="290" w:line="372" w:lineRule="auto"/>
      <w:outlineLvl w:val="3"/>
    </w:pPr>
    <w:rPr>
      <w:rFonts w:ascii="Arial" w:hAnsi="Arial" w:eastAsia="黑体"/>
      <w:b/>
      <w:sz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2"/>
    <w:qFormat/>
    <w:uiPriority w:val="0"/>
    <w:pPr>
      <w:jc w:val="left"/>
    </w:pPr>
  </w:style>
  <w:style w:type="paragraph" w:styleId="5">
    <w:name w:val="Body Text"/>
    <w:basedOn w:val="1"/>
    <w:qFormat/>
    <w:uiPriority w:val="0"/>
    <w:pPr>
      <w:spacing w:after="120"/>
    </w:pPr>
  </w:style>
  <w:style w:type="paragraph" w:styleId="6">
    <w:name w:val="Block Text"/>
    <w:basedOn w:val="1"/>
    <w:qFormat/>
    <w:uiPriority w:val="99"/>
    <w:pPr>
      <w:spacing w:after="120"/>
      <w:ind w:left="1440" w:leftChars="700" w:right="700" w:rightChars="700"/>
    </w:pPr>
  </w:style>
  <w:style w:type="paragraph" w:styleId="7">
    <w:name w:val="Plain Text"/>
    <w:basedOn w:val="1"/>
    <w:link w:val="37"/>
    <w:qFormat/>
    <w:uiPriority w:val="99"/>
    <w:rPr>
      <w:rFonts w:ascii="宋体" w:hAnsi="Courier New" w:cs="Courier New"/>
      <w:szCs w:val="21"/>
    </w:rPr>
  </w:style>
  <w:style w:type="paragraph" w:styleId="8">
    <w:name w:val="Balloon Text"/>
    <w:basedOn w:val="1"/>
    <w:link w:val="24"/>
    <w:qFormat/>
    <w:uiPriority w:val="0"/>
    <w:pPr>
      <w:spacing w:line="240" w:lineRule="auto"/>
    </w:pPr>
    <w:rPr>
      <w:sz w:val="18"/>
      <w:szCs w:val="18"/>
    </w:rPr>
  </w:style>
  <w:style w:type="paragraph" w:styleId="9">
    <w:name w:val="footer"/>
    <w:basedOn w:val="1"/>
    <w:link w:val="21"/>
    <w:qFormat/>
    <w:uiPriority w:val="0"/>
    <w:pPr>
      <w:tabs>
        <w:tab w:val="center" w:pos="4153"/>
        <w:tab w:val="right" w:pos="8306"/>
      </w:tabs>
      <w:snapToGrid w:val="0"/>
      <w:spacing w:line="240" w:lineRule="atLeast"/>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1">
    <w:name w:val="Normal (Web)"/>
    <w:basedOn w:val="1"/>
    <w:qFormat/>
    <w:uiPriority w:val="99"/>
    <w:pPr>
      <w:spacing w:beforeAutospacing="1" w:afterAutospacing="1"/>
      <w:jc w:val="left"/>
    </w:pPr>
    <w:rPr>
      <w:sz w:val="24"/>
    </w:rPr>
  </w:style>
  <w:style w:type="paragraph" w:styleId="12">
    <w:name w:val="annotation subject"/>
    <w:basedOn w:val="4"/>
    <w:next w:val="4"/>
    <w:link w:val="23"/>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character" w:styleId="17">
    <w:name w:val="Hyperlink"/>
    <w:basedOn w:val="15"/>
    <w:qFormat/>
    <w:uiPriority w:val="0"/>
    <w:rPr>
      <w:color w:val="000000"/>
      <w:u w:val="none"/>
    </w:rPr>
  </w:style>
  <w:style w:type="character" w:styleId="18">
    <w:name w:val="annotation reference"/>
    <w:basedOn w:val="15"/>
    <w:qFormat/>
    <w:uiPriority w:val="0"/>
    <w:rPr>
      <w:sz w:val="21"/>
      <w:szCs w:val="21"/>
    </w:rPr>
  </w:style>
  <w:style w:type="paragraph" w:customStyle="1" w:styleId="19">
    <w:name w:val="样式1"/>
    <w:basedOn w:val="1"/>
    <w:qFormat/>
    <w:uiPriority w:val="0"/>
  </w:style>
  <w:style w:type="character" w:customStyle="1" w:styleId="20">
    <w:name w:val="页眉 Char"/>
    <w:basedOn w:val="15"/>
    <w:link w:val="10"/>
    <w:qFormat/>
    <w:uiPriority w:val="0"/>
    <w:rPr>
      <w:sz w:val="18"/>
      <w:szCs w:val="18"/>
    </w:rPr>
  </w:style>
  <w:style w:type="character" w:customStyle="1" w:styleId="21">
    <w:name w:val="页脚 Char"/>
    <w:basedOn w:val="15"/>
    <w:link w:val="9"/>
    <w:qFormat/>
    <w:uiPriority w:val="0"/>
    <w:rPr>
      <w:sz w:val="18"/>
      <w:szCs w:val="18"/>
    </w:rPr>
  </w:style>
  <w:style w:type="character" w:customStyle="1" w:styleId="22">
    <w:name w:val="批注文字 Char"/>
    <w:basedOn w:val="15"/>
    <w:link w:val="4"/>
    <w:qFormat/>
    <w:uiPriority w:val="0"/>
    <w:rPr>
      <w:sz w:val="21"/>
    </w:rPr>
  </w:style>
  <w:style w:type="character" w:customStyle="1" w:styleId="23">
    <w:name w:val="批注主题 Char"/>
    <w:basedOn w:val="22"/>
    <w:link w:val="12"/>
    <w:qFormat/>
    <w:uiPriority w:val="0"/>
    <w:rPr>
      <w:b/>
      <w:bCs/>
      <w:sz w:val="21"/>
    </w:rPr>
  </w:style>
  <w:style w:type="character" w:customStyle="1" w:styleId="24">
    <w:name w:val="批注框文本 Char"/>
    <w:basedOn w:val="15"/>
    <w:link w:val="8"/>
    <w:qFormat/>
    <w:uiPriority w:val="0"/>
    <w:rPr>
      <w:sz w:val="18"/>
      <w:szCs w:val="18"/>
    </w:rPr>
  </w:style>
  <w:style w:type="paragraph" w:customStyle="1" w:styleId="25">
    <w:name w:val="修订1"/>
    <w:hidden/>
    <w:semiHidden/>
    <w:qFormat/>
    <w:uiPriority w:val="99"/>
    <w:rPr>
      <w:rFonts w:ascii="Times New Roman" w:hAnsi="Times New Roman" w:eastAsia="宋体" w:cs="Times New Roman"/>
      <w:sz w:val="21"/>
      <w:lang w:val="en-US" w:eastAsia="zh-CN" w:bidi="ar-SA"/>
    </w:rPr>
  </w:style>
  <w:style w:type="paragraph" w:customStyle="1" w:styleId="26">
    <w:name w:val="ne-p"/>
    <w:basedOn w:val="1"/>
    <w:qFormat/>
    <w:uiPriority w:val="0"/>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27">
    <w:name w:val="ne-text"/>
    <w:basedOn w:val="15"/>
    <w:qFormat/>
    <w:uiPriority w:val="0"/>
  </w:style>
  <w:style w:type="paragraph" w:customStyle="1" w:styleId="28">
    <w:name w:val="First Paragraph"/>
    <w:basedOn w:val="5"/>
    <w:next w:val="5"/>
    <w:qFormat/>
    <w:uiPriority w:val="0"/>
    <w:pPr>
      <w:widowControl/>
      <w:spacing w:before="180" w:after="180"/>
      <w:jc w:val="left"/>
    </w:pPr>
    <w:rPr>
      <w:rFonts w:asciiTheme="minorHAnsi" w:hAnsiTheme="minorHAnsi" w:eastAsiaTheme="minorEastAsia" w:cstheme="minorBidi"/>
      <w:sz w:val="24"/>
      <w:szCs w:val="24"/>
      <w:lang w:eastAsia="en-US"/>
    </w:rPr>
  </w:style>
  <w:style w:type="paragraph" w:customStyle="1" w:styleId="29">
    <w:name w:val="Compact"/>
    <w:basedOn w:val="5"/>
    <w:qFormat/>
    <w:uiPriority w:val="0"/>
    <w:pPr>
      <w:widowControl/>
      <w:spacing w:before="36" w:after="36"/>
      <w:jc w:val="left"/>
    </w:pPr>
    <w:rPr>
      <w:rFonts w:asciiTheme="minorHAnsi" w:hAnsiTheme="minorHAnsi" w:eastAsiaTheme="minorEastAsia" w:cstheme="minorBidi"/>
      <w:sz w:val="24"/>
      <w:szCs w:val="24"/>
      <w:lang w:eastAsia="en-US"/>
    </w:rPr>
  </w:style>
  <w:style w:type="table" w:customStyle="1" w:styleId="30">
    <w:name w:val="Table"/>
    <w:semiHidden/>
    <w:unhideWhenUsed/>
    <w:qFormat/>
    <w:uiPriority w:val="0"/>
    <w:pPr>
      <w:spacing w:after="200"/>
    </w:pPr>
    <w:rPr>
      <w:rFonts w:asciiTheme="minorHAnsi" w:hAnsiTheme="minorHAnsi" w:eastAsiaTheme="minorEastAsia" w:cstheme="minorBid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blStylePr w:type="firstRow">
      <w:tcPr>
        <w:tcBorders>
          <w:bottom w:val="single" w:color="auto" w:sz="0" w:space="0"/>
        </w:tcBorders>
        <w:vAlign w:val="bottom"/>
      </w:tcPr>
    </w:tblStylePr>
  </w:style>
  <w:style w:type="paragraph" w:customStyle="1" w:styleId="31">
    <w:name w:val="标题1"/>
    <w:basedOn w:val="1"/>
    <w:link w:val="33"/>
    <w:qFormat/>
    <w:uiPriority w:val="0"/>
    <w:pPr>
      <w:tabs>
        <w:tab w:val="left" w:pos="4140"/>
      </w:tabs>
      <w:snapToGrid w:val="0"/>
      <w:spacing w:line="360" w:lineRule="auto"/>
      <w:jc w:val="left"/>
    </w:pPr>
    <w:rPr>
      <w:rFonts w:hint="eastAsia" w:ascii="微软雅黑" w:hAnsi="微软雅黑" w:eastAsia="微软雅黑" w:cs="微软雅黑"/>
      <w:b/>
      <w:bCs/>
      <w:color w:val="2F5597" w:themeColor="accent5" w:themeShade="BF"/>
      <w:sz w:val="28"/>
      <w:szCs w:val="32"/>
      <w:shd w:val="clear" w:color="auto" w:fill="E2EFDA" w:themeFill="accent6" w:themeFillTint="32"/>
    </w:rPr>
  </w:style>
  <w:style w:type="table" w:customStyle="1" w:styleId="32">
    <w:name w:val="Table1"/>
    <w:semiHidden/>
    <w:qFormat/>
    <w:uiPriority w:val="0"/>
    <w:pPr>
      <w:spacing w:after="200"/>
    </w:pPr>
    <w:rPr>
      <w:rFonts w:asciiTheme="minorHAnsi" w:hAnsiTheme="minorHAnsi" w:eastAsiaTheme="minorEastAsia" w:cstheme="minorBid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blStylePr w:type="firstRow">
      <w:tcPr>
        <w:tcBorders>
          <w:bottom w:val="single" w:color="auto" w:sz="2" w:space="0"/>
        </w:tcBorders>
        <w:vAlign w:val="bottom"/>
      </w:tcPr>
    </w:tblStylePr>
  </w:style>
  <w:style w:type="character" w:customStyle="1" w:styleId="33">
    <w:name w:val="标题1 Char"/>
    <w:link w:val="31"/>
    <w:qFormat/>
    <w:uiPriority w:val="0"/>
    <w:rPr>
      <w:rFonts w:hint="eastAsia" w:ascii="微软雅黑" w:hAnsi="微软雅黑" w:eastAsia="微软雅黑" w:cs="微软雅黑"/>
      <w:b/>
      <w:bCs/>
      <w:color w:val="2F5597" w:themeColor="accent5" w:themeShade="BF"/>
      <w:sz w:val="28"/>
      <w:szCs w:val="32"/>
      <w:shd w:val="clear" w:color="auto" w:fill="E2EFDA" w:themeFill="accent6" w:themeFillTint="32"/>
    </w:rPr>
  </w:style>
  <w:style w:type="paragraph" w:customStyle="1" w:styleId="34">
    <w:name w:val="正文_0"/>
    <w:qFormat/>
    <w:uiPriority w:val="0"/>
    <w:pPr>
      <w:widowControl w:val="0"/>
      <w:jc w:val="both"/>
    </w:pPr>
    <w:rPr>
      <w:rFonts w:ascii="Calibri" w:hAnsi="Calibri" w:eastAsia="宋体" w:cs="Times New Roman"/>
      <w:kern w:val="2"/>
      <w:sz w:val="21"/>
      <w:szCs w:val="24"/>
      <w:lang w:val="en-US" w:eastAsia="zh-CN" w:bidi="ar-SA"/>
    </w:rPr>
  </w:style>
  <w:style w:type="paragraph" w:styleId="35">
    <w:name w:val="List Paragraph"/>
    <w:basedOn w:val="1"/>
    <w:unhideWhenUsed/>
    <w:qFormat/>
    <w:uiPriority w:val="34"/>
    <w:pPr>
      <w:ind w:firstLine="420" w:firstLineChars="200"/>
    </w:pPr>
  </w:style>
  <w:style w:type="table" w:customStyle="1" w:styleId="36">
    <w:name w:val="网格表 31"/>
    <w:basedOn w:val="13"/>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character" w:customStyle="1" w:styleId="37">
    <w:name w:val="纯文本 Char"/>
    <w:basedOn w:val="15"/>
    <w:link w:val="7"/>
    <w:qFormat/>
    <w:uiPriority w:val="99"/>
    <w:rPr>
      <w:rFonts w:ascii="宋体" w:hAnsi="Courier New" w:cs="Courier New"/>
      <w:sz w:val="21"/>
      <w:szCs w:val="21"/>
    </w:rPr>
  </w:style>
  <w:style w:type="paragraph" w:customStyle="1" w:styleId="38">
    <w:name w:val="样式2（二轮）"/>
    <w:basedOn w:val="1"/>
    <w:qFormat/>
    <w:uiPriority w:val="0"/>
    <w:pPr>
      <w:snapToGrid w:val="0"/>
      <w:spacing w:line="360" w:lineRule="auto"/>
      <w:contextualSpacing/>
      <w:jc w:val="center"/>
      <w:textAlignment w:val="auto"/>
    </w:pPr>
    <w:rPr>
      <w:rFonts w:hint="eastAsia" w:eastAsia="微软雅黑" w:cs="微软雅黑"/>
      <w:b/>
      <w:bCs/>
      <w:sz w:val="32"/>
      <w:szCs w:val="32"/>
    </w:rPr>
  </w:style>
  <w:style w:type="character" w:customStyle="1" w:styleId="39">
    <w:name w:val="标题 4 Char"/>
    <w:basedOn w:val="15"/>
    <w:link w:val="3"/>
    <w:qFormat/>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sv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1643</Words>
  <Characters>1669</Characters>
  <Lines>104</Lines>
  <Paragraphs>29</Paragraphs>
  <TotalTime>15</TotalTime>
  <ScaleCrop>false</ScaleCrop>
  <LinksUpToDate>false</LinksUpToDate>
  <CharactersWithSpaces>1675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2020-07-12T07:56:00Z</dcterms:created>
  <dc:creator>WSJ</dc:creator>
  <dc:description>原创精品资源学科网独家享有版权，侵权必究！</dc:description>
  <cp:lastModifiedBy>张弥</cp:lastModifiedBy>
  <dcterms:modified xsi:type="dcterms:W3CDTF">2026-04-23T04:42:11Z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2052-12.1.0.25865</vt:lpwstr>
  </property>
  <property fmtid="{D5CDD505-2E9C-101B-9397-08002B2CF9AE}" pid="8" name="ICV">
    <vt:lpwstr>0BFC140EDFCE4337A9B1B040D6355C16_12</vt:lpwstr>
  </property>
</Properties>
</file>