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media/image4.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EC806">
      <w:pPr>
        <w:adjustRightInd/>
        <w:spacing w:line="360" w:lineRule="auto"/>
        <w:jc w:val="center"/>
        <w:textAlignment w:val="auto"/>
        <w:rPr>
          <w:rStyle w:val="16"/>
          <w:rFonts w:eastAsia="微软雅黑" w:cs="微软雅黑"/>
          <w:bCs/>
          <w:color w:val="0F1115"/>
          <w:sz w:val="36"/>
          <w:szCs w:val="36"/>
          <w:shd w:val="clear" w:color="auto" w:fill="FFFFFF"/>
        </w:rPr>
      </w:pPr>
      <w:bookmarkStart w:id="3" w:name="_GoBack"/>
      <w:bookmarkEnd w:id="3"/>
      <w:r>
        <w:rPr>
          <w:rFonts w:hint="eastAsia" w:eastAsia="微软雅黑"/>
          <w:b/>
          <w:bCs/>
          <w:sz w:val="36"/>
          <w:szCs w:val="36"/>
        </w:rPr>
        <w:drawing>
          <wp:anchor distT="0" distB="0" distL="114300" distR="114300" simplePos="0" relativeHeight="251659264" behindDoc="0" locked="0" layoutInCell="1" allowOverlap="1">
            <wp:simplePos x="0" y="0"/>
            <wp:positionH relativeFrom="page">
              <wp:posOffset>11849100</wp:posOffset>
            </wp:positionH>
            <wp:positionV relativeFrom="topMargin">
              <wp:posOffset>10363200</wp:posOffset>
            </wp:positionV>
            <wp:extent cx="279400" cy="292100"/>
            <wp:effectExtent l="0" t="0" r="6350" b="12700"/>
            <wp:wrapNone/>
            <wp:docPr id="100068" name="图片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8" name="图片 100068"/>
                    <pic:cNvPicPr>
                      <a:picLocks noChangeAspect="1"/>
                    </pic:cNvPicPr>
                  </pic:nvPicPr>
                  <pic:blipFill>
                    <a:blip r:embed="rId8"/>
                    <a:stretch>
                      <a:fillRect/>
                    </a:stretch>
                  </pic:blipFill>
                  <pic:spPr>
                    <a:xfrm>
                      <a:off x="0" y="0"/>
                      <a:ext cx="279400" cy="292100"/>
                    </a:xfrm>
                    <a:prstGeom prst="rect">
                      <a:avLst/>
                    </a:prstGeom>
                  </pic:spPr>
                </pic:pic>
              </a:graphicData>
            </a:graphic>
          </wp:anchor>
        </w:drawing>
      </w:r>
      <w:r>
        <w:rPr>
          <w:rFonts w:hint="eastAsia" w:eastAsia="微软雅黑"/>
          <w:b/>
          <w:bCs/>
          <w:sz w:val="36"/>
          <w:szCs w:val="36"/>
        </w:rPr>
        <w:t>主题</w:t>
      </w:r>
      <w:r>
        <w:rPr>
          <w:rFonts w:eastAsia="微软雅黑"/>
          <w:b/>
          <w:bCs/>
          <w:sz w:val="36"/>
          <w:szCs w:val="36"/>
        </w:rPr>
        <w:t>0</w:t>
      </w:r>
      <w:r>
        <w:rPr>
          <w:rFonts w:hint="eastAsia" w:eastAsia="微软雅黑"/>
          <w:b/>
          <w:bCs/>
          <w:sz w:val="36"/>
          <w:szCs w:val="36"/>
        </w:rPr>
        <w:t>3</w:t>
      </w:r>
      <w:r>
        <w:rPr>
          <w:rFonts w:hint="eastAsia" w:eastAsia="微软雅黑" w:cs="微软雅黑"/>
          <w:b/>
          <w:bCs/>
          <w:kern w:val="2"/>
          <w:sz w:val="36"/>
          <w:szCs w:val="36"/>
        </w:rPr>
        <w:t xml:space="preserve">   </w:t>
      </w:r>
      <w:r>
        <w:rPr>
          <w:rStyle w:val="16"/>
          <w:rFonts w:hint="eastAsia" w:eastAsia="微软雅黑" w:cs="微软雅黑"/>
          <w:bCs/>
          <w:color w:val="0F1115"/>
          <w:sz w:val="36"/>
          <w:szCs w:val="36"/>
          <w:shd w:val="clear" w:color="auto" w:fill="FFFFFF"/>
        </w:rPr>
        <w:t>多元共生：世界文明的演进与交融</w:t>
      </w:r>
    </w:p>
    <w:p w14:paraId="031B16DC">
      <w:pPr>
        <w:snapToGrid w:val="0"/>
        <w:spacing w:line="360" w:lineRule="auto"/>
        <w:contextualSpacing/>
        <w:jc w:val="center"/>
        <w:rPr>
          <w:rFonts w:eastAsiaTheme="majorEastAsia"/>
          <w:b/>
          <w:color w:val="000000"/>
          <w:sz w:val="44"/>
          <w:szCs w:val="44"/>
        </w:rPr>
      </w:pPr>
      <w:r>
        <mc:AlternateContent>
          <mc:Choice Requires="wps">
            <w:drawing>
              <wp:inline distT="0" distB="0" distL="114300" distR="114300">
                <wp:extent cx="6102985" cy="3332480"/>
                <wp:effectExtent l="6350" t="6350" r="24765" b="13970"/>
                <wp:docPr id="63" name="文本框 7"/>
                <wp:cNvGraphicFramePr/>
                <a:graphic xmlns:a="http://schemas.openxmlformats.org/drawingml/2006/main">
                  <a:graphicData uri="http://schemas.microsoft.com/office/word/2010/wordprocessingShape">
                    <wps:wsp>
                      <wps:cNvSpPr txBox="1"/>
                      <wps:spPr>
                        <a:xfrm>
                          <a:off x="900430" y="1517015"/>
                          <a:ext cx="6102985" cy="3332480"/>
                        </a:xfrm>
                        <a:prstGeom prst="rect">
                          <a:avLst/>
                        </a:prstGeom>
                        <a:noFill/>
                        <a:ln w="12700">
                          <a:solidFill>
                            <a:schemeClr val="accent1"/>
                          </a:solidFill>
                          <a:prstDash val="lgDashDotDot"/>
                        </a:ln>
                      </wps:spPr>
                      <wps:txbx>
                        <w:txbxContent>
                          <w:p w14:paraId="51510499">
                            <w:pPr>
                              <w:spacing w:line="360" w:lineRule="auto"/>
                              <w:jc w:val="center"/>
                              <w:rPr>
                                <w:rFonts w:ascii="仿宋" w:hAnsi="仿宋" w:eastAsia="仿宋" w:cs="仿宋"/>
                                <w:b/>
                                <w:bCs/>
                                <w:color w:val="548235" w:themeColor="accent6" w:themeShade="BF"/>
                                <w:w w:val="90"/>
                                <w:sz w:val="28"/>
                                <w:szCs w:val="28"/>
                              </w:rPr>
                            </w:pPr>
                            <w:r>
                              <w:rPr>
                                <w:rFonts w:hint="eastAsia" w:ascii="微软雅黑" w:hAnsi="微软雅黑" w:eastAsia="微软雅黑" w:cs="微软雅黑"/>
                                <w:b/>
                                <w:bCs/>
                                <w:color w:val="2F5597"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548235" w:themeColor="accent6" w:themeShade="BF"/>
                                <w:w w:val="90"/>
                                <w:sz w:val="28"/>
                                <w:szCs w:val="28"/>
                              </w:rPr>
                              <w:t>知识清单</w:t>
                            </w:r>
                          </w:p>
                          <w:p w14:paraId="3CABA2F1">
                            <w:pPr>
                              <w:shd w:val="clear" w:color="auto" w:fill="DAE3F3" w:themeFill="accent5" w:themeFillTint="32"/>
                              <w:adjustRightInd/>
                              <w:spacing w:line="360" w:lineRule="auto"/>
                              <w:textAlignment w:val="auto"/>
                              <w:rPr>
                                <w:rFonts w:ascii="微软雅黑" w:hAnsi="微软雅黑" w:eastAsia="微软雅黑" w:cs="微软雅黑"/>
                                <w:szCs w:val="21"/>
                              </w:rPr>
                            </w:pPr>
                            <w:r>
                              <w:rPr>
                                <w:rFonts w:hint="eastAsia" w:ascii="微软雅黑" w:hAnsi="微软雅黑" w:eastAsia="微软雅黑" w:cs="微软雅黑"/>
                              </w:rPr>
                              <w:t xml:space="preserve">清单01  </w:t>
                            </w:r>
                            <w:r>
                              <w:rPr>
                                <w:rFonts w:hint="eastAsia" w:ascii="微软雅黑" w:hAnsi="微软雅黑" w:eastAsia="微软雅黑" w:cs="微软雅黑"/>
                                <w:szCs w:val="21"/>
                              </w:rPr>
                              <w:t>多元共存——古代世界文明的产生发展与交流</w:t>
                            </w:r>
                          </w:p>
                          <w:p w14:paraId="372EBBDD">
                            <w:pPr>
                              <w:shd w:val="clear" w:color="auto" w:fill="DAE3F3" w:themeFill="accent5" w:themeFillTint="32"/>
                              <w:adjustRightInd/>
                              <w:spacing w:line="360" w:lineRule="auto"/>
                              <w:textAlignment w:val="auto"/>
                              <w:rPr>
                                <w:rFonts w:ascii="微软雅黑" w:hAnsi="微软雅黑" w:eastAsia="微软雅黑" w:cs="微软雅黑"/>
                                <w:szCs w:val="21"/>
                              </w:rPr>
                            </w:pPr>
                            <w:r>
                              <w:rPr>
                                <w:rFonts w:hint="eastAsia" w:ascii="微软雅黑" w:hAnsi="微软雅黑" w:eastAsia="微软雅黑" w:cs="微软雅黑"/>
                              </w:rPr>
                              <w:t>清单</w:t>
                            </w:r>
                            <w:r>
                              <w:rPr>
                                <w:rFonts w:hint="eastAsia" w:ascii="微软雅黑" w:hAnsi="微软雅黑" w:eastAsia="微软雅黑" w:cs="微软雅黑"/>
                                <w:kern w:val="2"/>
                                <w:szCs w:val="21"/>
                              </w:rPr>
                              <w:t xml:space="preserve">02  </w:t>
                            </w:r>
                            <w:r>
                              <w:rPr>
                                <w:rFonts w:hint="eastAsia" w:ascii="微软雅黑" w:hAnsi="微软雅黑" w:eastAsia="微软雅黑" w:cs="微软雅黑"/>
                                <w:szCs w:val="21"/>
                              </w:rPr>
                              <w:t>全球一体——近代以来的世界经济与社会生活</w:t>
                            </w:r>
                          </w:p>
                          <w:p w14:paraId="4B803D7E">
                            <w:pPr>
                              <w:shd w:val="clear" w:color="auto" w:fill="DAE3F3" w:themeFill="accent5" w:themeFillTint="32"/>
                              <w:adjustRightInd/>
                              <w:spacing w:line="360" w:lineRule="auto"/>
                              <w:textAlignment w:val="auto"/>
                              <w:rPr>
                                <w:rFonts w:ascii="微软雅黑" w:hAnsi="微软雅黑" w:eastAsia="微软雅黑" w:cs="微软雅黑"/>
                                <w:szCs w:val="21"/>
                              </w:rPr>
                            </w:pPr>
                            <w:r>
                              <w:rPr>
                                <w:rFonts w:hint="eastAsia" w:ascii="微软雅黑" w:hAnsi="微软雅黑" w:eastAsia="微软雅黑" w:cs="微软雅黑"/>
                              </w:rPr>
                              <w:t>清单</w:t>
                            </w:r>
                            <w:r>
                              <w:rPr>
                                <w:rFonts w:hint="eastAsia" w:ascii="微软雅黑" w:hAnsi="微软雅黑" w:eastAsia="微软雅黑" w:cs="微软雅黑"/>
                                <w:kern w:val="2"/>
                                <w:szCs w:val="21"/>
                              </w:rPr>
                              <w:t xml:space="preserve">03  </w:t>
                            </w:r>
                            <w:r>
                              <w:rPr>
                                <w:rFonts w:hint="eastAsia" w:ascii="微软雅黑" w:hAnsi="微软雅黑" w:eastAsia="微软雅黑" w:cs="微软雅黑"/>
                                <w:szCs w:val="21"/>
                              </w:rPr>
                              <w:t>碰撞交融——世界近现代的思想解放与文化交流</w:t>
                            </w:r>
                          </w:p>
                          <w:p w14:paraId="6A3DDF8F">
                            <w:pPr>
                              <w:shd w:val="clear" w:color="auto" w:fill="DAE3F3" w:themeFill="accent5" w:themeFillTint="32"/>
                              <w:adjustRightInd/>
                              <w:spacing w:line="360" w:lineRule="auto"/>
                              <w:textAlignment w:val="auto"/>
                              <w:rPr>
                                <w:rFonts w:ascii="微软雅黑" w:hAnsi="微软雅黑" w:eastAsia="微软雅黑" w:cs="微软雅黑"/>
                                <w:szCs w:val="21"/>
                              </w:rPr>
                            </w:pPr>
                            <w:r>
                              <w:rPr>
                                <w:rFonts w:hint="eastAsia" w:ascii="微软雅黑" w:hAnsi="微软雅黑" w:eastAsia="微软雅黑" w:cs="微软雅黑"/>
                              </w:rPr>
                              <w:t>清单</w:t>
                            </w:r>
                            <w:r>
                              <w:rPr>
                                <w:rFonts w:hint="eastAsia" w:ascii="微软雅黑" w:hAnsi="微软雅黑" w:eastAsia="微软雅黑" w:cs="微软雅黑"/>
                                <w:kern w:val="2"/>
                                <w:szCs w:val="21"/>
                              </w:rPr>
                              <w:t xml:space="preserve">04  </w:t>
                            </w:r>
                            <w:r>
                              <w:rPr>
                                <w:rFonts w:hint="eastAsia" w:ascii="微软雅黑" w:hAnsi="微软雅黑" w:eastAsia="微软雅黑" w:cs="微软雅黑"/>
                                <w:szCs w:val="21"/>
                              </w:rPr>
                              <w:t>民主宪政——近现代西方文明的演进与社会治理</w:t>
                            </w:r>
                          </w:p>
                          <w:p w14:paraId="4F788460">
                            <w:pPr>
                              <w:spacing w:line="360" w:lineRule="auto"/>
                              <w:jc w:val="left"/>
                              <w:rPr>
                                <w:rFonts w:ascii="仿宋" w:hAnsi="仿宋" w:eastAsia="仿宋" w:cs="仿宋"/>
                                <w:b/>
                                <w:bCs/>
                                <w:color w:val="535353" w:themeColor="accent3" w:themeShade="80"/>
                                <w:sz w:val="18"/>
                                <w:szCs w:val="18"/>
                              </w:rPr>
                            </w:pPr>
                            <w:r>
                              <w:rPr>
                                <w:rFonts w:hint="eastAsia" w:ascii="微软雅黑" w:hAnsi="微软雅黑" w:eastAsia="微软雅黑" w:cs="微软雅黑"/>
                                <w:b/>
                                <w:bCs/>
                                <w:color w:val="2F5597" w:themeColor="accent5" w:themeShade="BF"/>
                                <w:sz w:val="24"/>
                                <w:szCs w:val="24"/>
                              </w:rPr>
                              <w:t>第一部分 理・维导图：</w:t>
                            </w:r>
                            <w:r>
                              <w:rPr>
                                <w:rFonts w:hint="eastAsia" w:ascii="仿宋" w:hAnsi="仿宋" w:eastAsia="仿宋" w:cs="仿宋"/>
                                <w:b/>
                                <w:bCs/>
                                <w:color w:val="535353" w:themeColor="accent3" w:themeShade="80"/>
                                <w:sz w:val="18"/>
                                <w:szCs w:val="18"/>
                              </w:rPr>
                              <w:t>构建知识体系，形成清晰认知</w:t>
                            </w:r>
                          </w:p>
                          <w:p w14:paraId="5A8DFD00">
                            <w:pPr>
                              <w:widowControl/>
                              <w:adjustRightInd/>
                              <w:spacing w:line="360" w:lineRule="auto"/>
                              <w:jc w:val="left"/>
                              <w:textAlignment w:val="center"/>
                              <w:rPr>
                                <w:rFonts w:ascii="仿宋" w:hAnsi="仿宋" w:eastAsia="仿宋" w:cs="仿宋"/>
                                <w:b/>
                                <w:bCs/>
                                <w:color w:val="535353" w:themeColor="accent3" w:themeShade="80"/>
                                <w:kern w:val="2"/>
                                <w:sz w:val="18"/>
                                <w:szCs w:val="18"/>
                              </w:rPr>
                            </w:pPr>
                            <w:r>
                              <w:rPr>
                                <w:rFonts w:hint="eastAsia" w:ascii="微软雅黑" w:hAnsi="微软雅黑" w:eastAsia="微软雅黑" w:cs="微软雅黑"/>
                                <w:b/>
                                <w:bCs/>
                                <w:color w:val="2F5597" w:themeColor="accent5" w:themeShade="BF"/>
                                <w:sz w:val="24"/>
                                <w:szCs w:val="24"/>
                              </w:rPr>
                              <w:t>第二部分 盘・必背知识：</w:t>
                            </w:r>
                            <w:r>
                              <w:rPr>
                                <w:rFonts w:hint="eastAsia" w:ascii="仿宋" w:hAnsi="仿宋" w:eastAsia="仿宋" w:cs="仿宋"/>
                                <w:b/>
                                <w:bCs/>
                                <w:color w:val="535353" w:themeColor="accent3" w:themeShade="80"/>
                                <w:kern w:val="2"/>
                                <w:sz w:val="18"/>
                                <w:szCs w:val="18"/>
                              </w:rPr>
                              <w:t>夯实基础框架，强化核心要点</w:t>
                            </w:r>
                          </w:p>
                          <w:p w14:paraId="1C0EB2BC">
                            <w:pPr>
                              <w:adjustRightInd/>
                              <w:spacing w:line="360" w:lineRule="auto"/>
                              <w:textAlignment w:val="auto"/>
                              <w:rPr>
                                <w:rFonts w:ascii="仿宋" w:hAnsi="仿宋" w:eastAsia="仿宋" w:cs="仿宋"/>
                                <w:b/>
                                <w:bCs/>
                                <w:color w:val="535353" w:themeColor="accent3" w:themeShade="80"/>
                                <w:kern w:val="2"/>
                                <w:sz w:val="18"/>
                                <w:szCs w:val="18"/>
                              </w:rPr>
                            </w:pP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150864092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40922"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 xml:space="preserve">核心概念   </w:t>
                            </w: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97078758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87582"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 xml:space="preserve">重难归纳   </w:t>
                            </w: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160023256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32565"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 xml:space="preserve">易混易错   </w:t>
                            </w: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160821942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19420"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必背金句</w:t>
                            </w:r>
                          </w:p>
                        </w:txbxContent>
                      </wps:txbx>
                      <wps:bodyPr wrap="square" rtlCol="0" anchor="ctr"/>
                    </wps:wsp>
                  </a:graphicData>
                </a:graphic>
              </wp:inline>
            </w:drawing>
          </mc:Choice>
          <mc:Fallback>
            <w:pict>
              <v:shape id="文本框 7" o:spid="_x0000_s1026" o:spt="202" type="#_x0000_t202" style="height:262.4pt;width:480.55pt;v-text-anchor:middle;" filled="f" stroked="t" coordsize="21600,21600" o:gfxdata="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fWaTFtEAAAAFAQAADwAAAAAAAAABACAAAAAiAAAAZHJzL2Rvd25yZXYueG1sUEsB&#10;AhQAFAAAAAgAh07iQPgYkjv8AQAAyAMAAA4AAAAAAAAAAQAgAAAAIAEAAGRycy9lMm9Eb2MueG1s&#10;UEsFBgAAAAAGAAYAWQEAAI4FAAAAAA==&#10;">
                <v:fill on="f" focussize="0,0"/>
                <v:stroke weight="1pt" color="#5B9BD5 [3204]" joinstyle="round" dashstyle="longDashDotDot"/>
                <v:imagedata o:title=""/>
                <o:lock v:ext="edit" aspectratio="f"/>
                <v:textbox>
                  <w:txbxContent>
                    <w:p w14:paraId="51510499">
                      <w:pPr>
                        <w:spacing w:line="360" w:lineRule="auto"/>
                        <w:jc w:val="center"/>
                        <w:rPr>
                          <w:rFonts w:ascii="仿宋" w:hAnsi="仿宋" w:eastAsia="仿宋" w:cs="仿宋"/>
                          <w:b/>
                          <w:bCs/>
                          <w:color w:val="548235" w:themeColor="accent6" w:themeShade="BF"/>
                          <w:w w:val="90"/>
                          <w:sz w:val="28"/>
                          <w:szCs w:val="28"/>
                        </w:rPr>
                      </w:pPr>
                      <w:r>
                        <w:rPr>
                          <w:rFonts w:hint="eastAsia" w:ascii="微软雅黑" w:hAnsi="微软雅黑" w:eastAsia="微软雅黑" w:cs="微软雅黑"/>
                          <w:b/>
                          <w:bCs/>
                          <w:color w:val="2F5597" w:themeColor="accent5" w:themeShade="BF"/>
                          <w:sz w:val="32"/>
                          <w:szCs w:val="32"/>
                        </w:rPr>
                        <w:t>内容导览</w:t>
                      </w:r>
                      <w:r>
                        <w:rPr>
                          <w:rFonts w:hint="eastAsia" w:ascii="微软雅黑" w:hAnsi="微软雅黑" w:eastAsia="微软雅黑" w:cs="微软雅黑"/>
                          <w:b/>
                          <w:bCs/>
                          <w:color w:val="6480B9"/>
                          <w:sz w:val="32"/>
                          <w:szCs w:val="32"/>
                        </w:rPr>
                        <w:t xml:space="preserve"> </w:t>
                      </w:r>
                      <w:r>
                        <w:rPr>
                          <w:rFonts w:hint="eastAsia" w:ascii="仿宋" w:hAnsi="仿宋" w:eastAsia="仿宋" w:cs="仿宋"/>
                          <w:b/>
                          <w:bCs/>
                          <w:color w:val="548235" w:themeColor="accent6" w:themeShade="BF"/>
                          <w:w w:val="90"/>
                          <w:sz w:val="28"/>
                          <w:szCs w:val="28"/>
                        </w:rPr>
                        <w:t>知识清单</w:t>
                      </w:r>
                    </w:p>
                    <w:p w14:paraId="3CABA2F1">
                      <w:pPr>
                        <w:shd w:val="clear" w:color="auto" w:fill="DAE3F3" w:themeFill="accent5" w:themeFillTint="32"/>
                        <w:adjustRightInd/>
                        <w:spacing w:line="360" w:lineRule="auto"/>
                        <w:textAlignment w:val="auto"/>
                        <w:rPr>
                          <w:rFonts w:ascii="微软雅黑" w:hAnsi="微软雅黑" w:eastAsia="微软雅黑" w:cs="微软雅黑"/>
                          <w:szCs w:val="21"/>
                        </w:rPr>
                      </w:pPr>
                      <w:r>
                        <w:rPr>
                          <w:rFonts w:hint="eastAsia" w:ascii="微软雅黑" w:hAnsi="微软雅黑" w:eastAsia="微软雅黑" w:cs="微软雅黑"/>
                        </w:rPr>
                        <w:t xml:space="preserve">清单01  </w:t>
                      </w:r>
                      <w:r>
                        <w:rPr>
                          <w:rFonts w:hint="eastAsia" w:ascii="微软雅黑" w:hAnsi="微软雅黑" w:eastAsia="微软雅黑" w:cs="微软雅黑"/>
                          <w:szCs w:val="21"/>
                        </w:rPr>
                        <w:t>多元共存——古代世界文明的产生发展与交流</w:t>
                      </w:r>
                    </w:p>
                    <w:p w14:paraId="372EBBDD">
                      <w:pPr>
                        <w:shd w:val="clear" w:color="auto" w:fill="DAE3F3" w:themeFill="accent5" w:themeFillTint="32"/>
                        <w:adjustRightInd/>
                        <w:spacing w:line="360" w:lineRule="auto"/>
                        <w:textAlignment w:val="auto"/>
                        <w:rPr>
                          <w:rFonts w:ascii="微软雅黑" w:hAnsi="微软雅黑" w:eastAsia="微软雅黑" w:cs="微软雅黑"/>
                          <w:szCs w:val="21"/>
                        </w:rPr>
                      </w:pPr>
                      <w:r>
                        <w:rPr>
                          <w:rFonts w:hint="eastAsia" w:ascii="微软雅黑" w:hAnsi="微软雅黑" w:eastAsia="微软雅黑" w:cs="微软雅黑"/>
                        </w:rPr>
                        <w:t>清单</w:t>
                      </w:r>
                      <w:r>
                        <w:rPr>
                          <w:rFonts w:hint="eastAsia" w:ascii="微软雅黑" w:hAnsi="微软雅黑" w:eastAsia="微软雅黑" w:cs="微软雅黑"/>
                          <w:kern w:val="2"/>
                          <w:szCs w:val="21"/>
                        </w:rPr>
                        <w:t xml:space="preserve">02  </w:t>
                      </w:r>
                      <w:r>
                        <w:rPr>
                          <w:rFonts w:hint="eastAsia" w:ascii="微软雅黑" w:hAnsi="微软雅黑" w:eastAsia="微软雅黑" w:cs="微软雅黑"/>
                          <w:szCs w:val="21"/>
                        </w:rPr>
                        <w:t>全球一体——近代以来的世界经济与社会生活</w:t>
                      </w:r>
                    </w:p>
                    <w:p w14:paraId="4B803D7E">
                      <w:pPr>
                        <w:shd w:val="clear" w:color="auto" w:fill="DAE3F3" w:themeFill="accent5" w:themeFillTint="32"/>
                        <w:adjustRightInd/>
                        <w:spacing w:line="360" w:lineRule="auto"/>
                        <w:textAlignment w:val="auto"/>
                        <w:rPr>
                          <w:rFonts w:ascii="微软雅黑" w:hAnsi="微软雅黑" w:eastAsia="微软雅黑" w:cs="微软雅黑"/>
                          <w:szCs w:val="21"/>
                        </w:rPr>
                      </w:pPr>
                      <w:r>
                        <w:rPr>
                          <w:rFonts w:hint="eastAsia" w:ascii="微软雅黑" w:hAnsi="微软雅黑" w:eastAsia="微软雅黑" w:cs="微软雅黑"/>
                        </w:rPr>
                        <w:t>清单</w:t>
                      </w:r>
                      <w:r>
                        <w:rPr>
                          <w:rFonts w:hint="eastAsia" w:ascii="微软雅黑" w:hAnsi="微软雅黑" w:eastAsia="微软雅黑" w:cs="微软雅黑"/>
                          <w:kern w:val="2"/>
                          <w:szCs w:val="21"/>
                        </w:rPr>
                        <w:t xml:space="preserve">03  </w:t>
                      </w:r>
                      <w:r>
                        <w:rPr>
                          <w:rFonts w:hint="eastAsia" w:ascii="微软雅黑" w:hAnsi="微软雅黑" w:eastAsia="微软雅黑" w:cs="微软雅黑"/>
                          <w:szCs w:val="21"/>
                        </w:rPr>
                        <w:t>碰撞交融——世界近现代的思想解放与文化交流</w:t>
                      </w:r>
                    </w:p>
                    <w:p w14:paraId="6A3DDF8F">
                      <w:pPr>
                        <w:shd w:val="clear" w:color="auto" w:fill="DAE3F3" w:themeFill="accent5" w:themeFillTint="32"/>
                        <w:adjustRightInd/>
                        <w:spacing w:line="360" w:lineRule="auto"/>
                        <w:textAlignment w:val="auto"/>
                        <w:rPr>
                          <w:rFonts w:ascii="微软雅黑" w:hAnsi="微软雅黑" w:eastAsia="微软雅黑" w:cs="微软雅黑"/>
                          <w:szCs w:val="21"/>
                        </w:rPr>
                      </w:pPr>
                      <w:r>
                        <w:rPr>
                          <w:rFonts w:hint="eastAsia" w:ascii="微软雅黑" w:hAnsi="微软雅黑" w:eastAsia="微软雅黑" w:cs="微软雅黑"/>
                        </w:rPr>
                        <w:t>清单</w:t>
                      </w:r>
                      <w:r>
                        <w:rPr>
                          <w:rFonts w:hint="eastAsia" w:ascii="微软雅黑" w:hAnsi="微软雅黑" w:eastAsia="微软雅黑" w:cs="微软雅黑"/>
                          <w:kern w:val="2"/>
                          <w:szCs w:val="21"/>
                        </w:rPr>
                        <w:t xml:space="preserve">04  </w:t>
                      </w:r>
                      <w:r>
                        <w:rPr>
                          <w:rFonts w:hint="eastAsia" w:ascii="微软雅黑" w:hAnsi="微软雅黑" w:eastAsia="微软雅黑" w:cs="微软雅黑"/>
                          <w:szCs w:val="21"/>
                        </w:rPr>
                        <w:t>民主宪政——近现代西方文明的演进与社会治理</w:t>
                      </w:r>
                    </w:p>
                    <w:p w14:paraId="4F788460">
                      <w:pPr>
                        <w:spacing w:line="360" w:lineRule="auto"/>
                        <w:jc w:val="left"/>
                        <w:rPr>
                          <w:rFonts w:ascii="仿宋" w:hAnsi="仿宋" w:eastAsia="仿宋" w:cs="仿宋"/>
                          <w:b/>
                          <w:bCs/>
                          <w:color w:val="535353" w:themeColor="accent3" w:themeShade="80"/>
                          <w:sz w:val="18"/>
                          <w:szCs w:val="18"/>
                        </w:rPr>
                      </w:pPr>
                      <w:r>
                        <w:rPr>
                          <w:rFonts w:hint="eastAsia" w:ascii="微软雅黑" w:hAnsi="微软雅黑" w:eastAsia="微软雅黑" w:cs="微软雅黑"/>
                          <w:b/>
                          <w:bCs/>
                          <w:color w:val="2F5597" w:themeColor="accent5" w:themeShade="BF"/>
                          <w:sz w:val="24"/>
                          <w:szCs w:val="24"/>
                        </w:rPr>
                        <w:t>第一部分 理・维导图：</w:t>
                      </w:r>
                      <w:r>
                        <w:rPr>
                          <w:rFonts w:hint="eastAsia" w:ascii="仿宋" w:hAnsi="仿宋" w:eastAsia="仿宋" w:cs="仿宋"/>
                          <w:b/>
                          <w:bCs/>
                          <w:color w:val="535353" w:themeColor="accent3" w:themeShade="80"/>
                          <w:sz w:val="18"/>
                          <w:szCs w:val="18"/>
                        </w:rPr>
                        <w:t>构建知识体系，形成清晰认知</w:t>
                      </w:r>
                    </w:p>
                    <w:p w14:paraId="5A8DFD00">
                      <w:pPr>
                        <w:widowControl/>
                        <w:adjustRightInd/>
                        <w:spacing w:line="360" w:lineRule="auto"/>
                        <w:jc w:val="left"/>
                        <w:textAlignment w:val="center"/>
                        <w:rPr>
                          <w:rFonts w:ascii="仿宋" w:hAnsi="仿宋" w:eastAsia="仿宋" w:cs="仿宋"/>
                          <w:b/>
                          <w:bCs/>
                          <w:color w:val="535353" w:themeColor="accent3" w:themeShade="80"/>
                          <w:kern w:val="2"/>
                          <w:sz w:val="18"/>
                          <w:szCs w:val="18"/>
                        </w:rPr>
                      </w:pPr>
                      <w:r>
                        <w:rPr>
                          <w:rFonts w:hint="eastAsia" w:ascii="微软雅黑" w:hAnsi="微软雅黑" w:eastAsia="微软雅黑" w:cs="微软雅黑"/>
                          <w:b/>
                          <w:bCs/>
                          <w:color w:val="2F5597" w:themeColor="accent5" w:themeShade="BF"/>
                          <w:sz w:val="24"/>
                          <w:szCs w:val="24"/>
                        </w:rPr>
                        <w:t>第二部分 盘・必背知识：</w:t>
                      </w:r>
                      <w:r>
                        <w:rPr>
                          <w:rFonts w:hint="eastAsia" w:ascii="仿宋" w:hAnsi="仿宋" w:eastAsia="仿宋" w:cs="仿宋"/>
                          <w:b/>
                          <w:bCs/>
                          <w:color w:val="535353" w:themeColor="accent3" w:themeShade="80"/>
                          <w:kern w:val="2"/>
                          <w:sz w:val="18"/>
                          <w:szCs w:val="18"/>
                        </w:rPr>
                        <w:t>夯实基础框架，强化核心要点</w:t>
                      </w:r>
                    </w:p>
                    <w:p w14:paraId="1C0EB2BC">
                      <w:pPr>
                        <w:adjustRightInd/>
                        <w:spacing w:line="360" w:lineRule="auto"/>
                        <w:textAlignment w:val="auto"/>
                        <w:rPr>
                          <w:rFonts w:ascii="仿宋" w:hAnsi="仿宋" w:eastAsia="仿宋" w:cs="仿宋"/>
                          <w:b/>
                          <w:bCs/>
                          <w:color w:val="535353" w:themeColor="accent3" w:themeShade="80"/>
                          <w:kern w:val="2"/>
                          <w:sz w:val="18"/>
                          <w:szCs w:val="18"/>
                        </w:rPr>
                      </w:pP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150864092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640922"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 xml:space="preserve">核心概念   </w:t>
                      </w: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97078758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87582"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 xml:space="preserve">重难归纳   </w:t>
                      </w: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160023256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232565"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 xml:space="preserve">易混易错   </w:t>
                      </w:r>
                      <w:r>
                        <w:rPr>
                          <w:rFonts w:hint="eastAsia" w:ascii="黑体" w:hAnsi="黑体" w:eastAsia="黑体" w:cs="黑体"/>
                          <w:b/>
                          <w:bCs/>
                          <w:color w:val="548235" w:themeColor="accent6" w:themeShade="BF"/>
                          <w:szCs w:val="21"/>
                        </w:rPr>
                        <w:drawing>
                          <wp:inline distT="0" distB="0" distL="114300" distR="114300">
                            <wp:extent cx="182245" cy="182245"/>
                            <wp:effectExtent l="0" t="0" r="635" b="635"/>
                            <wp:docPr id="160821942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19420"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黑体" w:hAnsi="黑体" w:eastAsia="黑体" w:cs="黑体"/>
                          <w:b/>
                          <w:bCs/>
                          <w:color w:val="548235" w:themeColor="accent6" w:themeShade="BF"/>
                          <w:szCs w:val="21"/>
                          <w:lang w:bidi="ar"/>
                        </w:rPr>
                        <w:t>必背金句</w:t>
                      </w:r>
                    </w:p>
                  </w:txbxContent>
                </v:textbox>
                <w10:wrap type="none"/>
                <w10:anchorlock/>
              </v:shape>
            </w:pict>
          </mc:Fallback>
        </mc:AlternateContent>
      </w:r>
    </w:p>
    <w:p w14:paraId="19D2D241">
      <w:pPr>
        <w:pStyle w:val="38"/>
        <w:rPr>
          <w:rFonts w:hint="default"/>
        </w:rPr>
      </w:pPr>
      <w:r>
        <w:t>清单01   多元共存——古代世界文明的产生发展与交流</w:t>
      </w:r>
    </w:p>
    <w:p w14:paraId="6F7D31A6">
      <w:pPr>
        <w:tabs>
          <w:tab w:val="left" w:pos="9660"/>
        </w:tabs>
        <w:adjustRightInd/>
        <w:spacing w:line="360" w:lineRule="auto"/>
        <w:ind w:right="80" w:rightChars="38"/>
        <w:jc w:val="center"/>
        <w:textAlignment w:val="auto"/>
        <w:rPr>
          <w:rFonts w:eastAsia="微软雅黑" w:cs="微软雅黑"/>
          <w:b/>
          <w:bCs/>
          <w:color w:val="2F5597" w:themeColor="accent5" w:themeShade="BF"/>
          <w:sz w:val="24"/>
          <w:szCs w:val="24"/>
        </w:rPr>
      </w:pPr>
      <w:r>
        <w:drawing>
          <wp:inline distT="0" distB="0" distL="114300" distR="114300">
            <wp:extent cx="2305050" cy="41910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2305050" cy="419100"/>
                    </a:xfrm>
                    <a:prstGeom prst="rect">
                      <a:avLst/>
                    </a:prstGeom>
                    <a:noFill/>
                    <a:ln>
                      <a:noFill/>
                    </a:ln>
                  </pic:spPr>
                </pic:pic>
              </a:graphicData>
            </a:graphic>
          </wp:inline>
        </w:drawing>
      </w:r>
    </w:p>
    <w:p w14:paraId="1D3E8CFF">
      <w:pPr>
        <w:tabs>
          <w:tab w:val="left" w:pos="9660"/>
        </w:tabs>
        <w:adjustRightInd/>
        <w:spacing w:line="360" w:lineRule="auto"/>
        <w:ind w:right="80" w:rightChars="38"/>
        <w:jc w:val="center"/>
        <w:textAlignment w:val="auto"/>
      </w:pPr>
      <w:r>
        <w:rPr>
          <w:sz w:val="24"/>
          <w:szCs w:val="24"/>
        </w:rPr>
        <w:drawing>
          <wp:inline distT="0" distB="0" distL="114300" distR="114300">
            <wp:extent cx="5336540" cy="3670935"/>
            <wp:effectExtent l="0" t="0" r="12700" b="190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2"/>
                    <a:stretch>
                      <a:fillRect/>
                    </a:stretch>
                  </pic:blipFill>
                  <pic:spPr>
                    <a:xfrm>
                      <a:off x="0" y="0"/>
                      <a:ext cx="5336540" cy="3670935"/>
                    </a:xfrm>
                    <a:prstGeom prst="rect">
                      <a:avLst/>
                    </a:prstGeom>
                    <a:noFill/>
                    <a:ln>
                      <a:noFill/>
                    </a:ln>
                  </pic:spPr>
                </pic:pic>
              </a:graphicData>
            </a:graphic>
          </wp:inline>
        </w:drawing>
      </w:r>
    </w:p>
    <w:p w14:paraId="71AEDA10">
      <w:pPr>
        <w:pStyle w:val="6"/>
        <w:tabs>
          <w:tab w:val="left" w:pos="9660"/>
        </w:tabs>
        <w:spacing w:after="0" w:line="360" w:lineRule="auto"/>
        <w:ind w:left="0" w:leftChars="0" w:right="80" w:rightChars="38"/>
        <w:jc w:val="center"/>
        <w:rPr>
          <w:rFonts w:eastAsia="微软雅黑" w:cs="微软雅黑"/>
          <w:b/>
          <w:bCs/>
          <w:color w:val="2F5597" w:themeColor="accent5" w:themeShade="BF"/>
          <w:sz w:val="24"/>
          <w:szCs w:val="24"/>
        </w:rPr>
      </w:pPr>
      <w:r>
        <w:drawing>
          <wp:inline distT="0" distB="0" distL="114300" distR="114300">
            <wp:extent cx="2276475" cy="457200"/>
            <wp:effectExtent l="0" t="0" r="9525"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3"/>
                    <a:stretch>
                      <a:fillRect/>
                    </a:stretch>
                  </pic:blipFill>
                  <pic:spPr>
                    <a:xfrm>
                      <a:off x="0" y="0"/>
                      <a:ext cx="2276475" cy="457200"/>
                    </a:xfrm>
                    <a:prstGeom prst="rect">
                      <a:avLst/>
                    </a:prstGeom>
                    <a:noFill/>
                    <a:ln>
                      <a:noFill/>
                    </a:ln>
                  </pic:spPr>
                </pic:pic>
              </a:graphicData>
            </a:graphic>
          </wp:inline>
        </w:drawing>
      </w:r>
    </w:p>
    <w:p w14:paraId="5942120E">
      <w:pPr>
        <w:pStyle w:val="31"/>
        <w:rPr>
          <w:rFonts w:hint="default" w:ascii="Times New Roman" w:hAnsi="Times New Roman"/>
        </w:rPr>
      </w:pPr>
      <w:r>
        <w:rPr>
          <w:rFonts w:ascii="Times New Roman" w:hAnsi="Times New Roman"/>
        </w:rPr>
        <w:t>一、古代文明的产生和发展</w:t>
      </w:r>
    </w:p>
    <w:p w14:paraId="1A519210">
      <w:pPr>
        <w:pStyle w:val="7"/>
        <w:tabs>
          <w:tab w:val="left" w:pos="4111"/>
        </w:tabs>
        <w:spacing w:line="360" w:lineRule="auto"/>
        <w:rPr>
          <w:rFonts w:ascii="Times New Roman" w:hAnsi="Times New Roman" w:cs="宋体"/>
          <w:b/>
          <w:bCs/>
        </w:rPr>
      </w:pPr>
      <w:r>
        <w:rPr>
          <w:rFonts w:hint="eastAsia" w:ascii="Times New Roman" w:hAnsi="Times New Roman" w:cs="宋体"/>
          <w:b/>
          <w:bCs/>
        </w:rPr>
        <w:t>1．早期人类文明的产生</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9"/>
        <w:gridCol w:w="8355"/>
      </w:tblGrid>
      <w:tr w14:paraId="21415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pct"/>
            <w:vAlign w:val="center"/>
          </w:tcPr>
          <w:p w14:paraId="476B5365">
            <w:pPr>
              <w:pStyle w:val="7"/>
              <w:tabs>
                <w:tab w:val="left" w:pos="4111"/>
              </w:tabs>
              <w:spacing w:line="360" w:lineRule="auto"/>
              <w:jc w:val="center"/>
              <w:rPr>
                <w:rFonts w:ascii="Times New Roman" w:hAnsi="Times New Roman" w:cs="宋体"/>
              </w:rPr>
            </w:pPr>
            <w:r>
              <w:rPr>
                <w:rFonts w:hint="eastAsia" w:ascii="Times New Roman" w:hAnsi="Times New Roman" w:cs="宋体"/>
              </w:rPr>
              <w:t>社会生产</w:t>
            </w:r>
          </w:p>
        </w:tc>
        <w:tc>
          <w:tcPr>
            <w:tcW w:w="4196" w:type="pct"/>
            <w:vAlign w:val="center"/>
          </w:tcPr>
          <w:p w14:paraId="1C5AD0A9">
            <w:pPr>
              <w:pStyle w:val="7"/>
              <w:tabs>
                <w:tab w:val="left" w:pos="4111"/>
              </w:tabs>
              <w:spacing w:line="360" w:lineRule="auto"/>
              <w:jc w:val="left"/>
              <w:rPr>
                <w:rFonts w:ascii="Times New Roman" w:hAnsi="Times New Roman" w:cs="宋体"/>
              </w:rPr>
            </w:pPr>
            <w:r>
              <w:rPr>
                <w:rFonts w:hint="eastAsia" w:ascii="Times New Roman" w:hAnsi="Times New Roman" w:cs="宋体"/>
              </w:rPr>
              <w:t>原始人类主要依靠</w:t>
            </w:r>
            <w:r>
              <w:rPr>
                <w:rFonts w:hint="eastAsia" w:ascii="Times New Roman" w:hAnsi="Times New Roman" w:cs="宋体"/>
                <w:b/>
                <w:color w:val="EE0000"/>
                <w:u w:val="single"/>
              </w:rPr>
              <w:t>采集</w:t>
            </w:r>
            <w:r>
              <w:rPr>
                <w:rFonts w:hint="eastAsia" w:ascii="Times New Roman" w:hAnsi="Times New Roman" w:cs="宋体"/>
              </w:rPr>
              <w:t>和渔猎为生，</w:t>
            </w:r>
            <w:r>
              <w:rPr>
                <w:rFonts w:hint="eastAsia" w:ascii="Times New Roman" w:hAnsi="Times New Roman" w:cs="宋体"/>
                <w:b/>
                <w:color w:val="EE0000"/>
                <w:u w:val="single"/>
              </w:rPr>
              <w:t>原始农耕</w:t>
            </w:r>
            <w:r>
              <w:rPr>
                <w:rFonts w:hint="eastAsia" w:ascii="Times New Roman" w:hAnsi="Times New Roman" w:cs="宋体"/>
              </w:rPr>
              <w:t>和畜牧出现</w:t>
            </w:r>
          </w:p>
        </w:tc>
      </w:tr>
      <w:tr w14:paraId="14A8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pct"/>
            <w:vMerge w:val="restart"/>
            <w:vAlign w:val="center"/>
          </w:tcPr>
          <w:p w14:paraId="03EB82CE">
            <w:pPr>
              <w:pStyle w:val="7"/>
              <w:tabs>
                <w:tab w:val="left" w:pos="4111"/>
              </w:tabs>
              <w:spacing w:line="360" w:lineRule="auto"/>
              <w:jc w:val="center"/>
              <w:rPr>
                <w:rFonts w:ascii="Times New Roman" w:hAnsi="Times New Roman" w:cs="宋体"/>
              </w:rPr>
            </w:pPr>
            <w:r>
              <w:rPr>
                <w:rFonts w:hint="eastAsia" w:ascii="Times New Roman" w:hAnsi="Times New Roman" w:cs="宋体"/>
              </w:rPr>
              <w:t>社会生活</w:t>
            </w:r>
          </w:p>
        </w:tc>
        <w:tc>
          <w:tcPr>
            <w:tcW w:w="4196" w:type="pct"/>
            <w:vAlign w:val="center"/>
          </w:tcPr>
          <w:p w14:paraId="2EB08B3D">
            <w:pPr>
              <w:pStyle w:val="7"/>
              <w:tabs>
                <w:tab w:val="left" w:pos="4111"/>
              </w:tabs>
              <w:spacing w:line="360" w:lineRule="auto"/>
              <w:jc w:val="left"/>
              <w:rPr>
                <w:rFonts w:ascii="Times New Roman" w:hAnsi="Times New Roman" w:cs="宋体"/>
              </w:rPr>
            </w:pPr>
            <w:r>
              <w:rPr>
                <w:rFonts w:hint="eastAsia" w:ascii="Times New Roman" w:hAnsi="Times New Roman" w:cs="宋体"/>
              </w:rPr>
              <w:t>（1）古代南亚、中国、中南美洲等地独立发明了农业，人类逐渐定居并形成村落，出现早期城市。印第安人过着游猎生活，住圆锥形帐篷</w:t>
            </w:r>
          </w:p>
        </w:tc>
      </w:tr>
      <w:tr w14:paraId="1926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pct"/>
            <w:vMerge w:val="continue"/>
            <w:vAlign w:val="center"/>
          </w:tcPr>
          <w:p w14:paraId="2F8D14E2">
            <w:pPr>
              <w:pStyle w:val="7"/>
              <w:tabs>
                <w:tab w:val="left" w:pos="4111"/>
              </w:tabs>
              <w:spacing w:line="360" w:lineRule="auto"/>
              <w:jc w:val="center"/>
              <w:rPr>
                <w:rFonts w:ascii="Times New Roman" w:hAnsi="Times New Roman" w:cs="宋体"/>
              </w:rPr>
            </w:pPr>
          </w:p>
        </w:tc>
        <w:tc>
          <w:tcPr>
            <w:tcW w:w="4196" w:type="pct"/>
            <w:vAlign w:val="center"/>
          </w:tcPr>
          <w:p w14:paraId="1DE0A73F">
            <w:pPr>
              <w:pStyle w:val="7"/>
              <w:tabs>
                <w:tab w:val="left" w:pos="4111"/>
              </w:tabs>
              <w:spacing w:line="360" w:lineRule="auto"/>
              <w:jc w:val="left"/>
              <w:rPr>
                <w:rFonts w:ascii="Times New Roman" w:hAnsi="Times New Roman" w:cs="宋体"/>
              </w:rPr>
            </w:pPr>
            <w:r>
              <w:rPr>
                <w:rFonts w:hint="eastAsia" w:ascii="Times New Roman" w:hAnsi="Times New Roman" w:cs="宋体"/>
              </w:rPr>
              <w:t>（2）原始手工业、商业、音乐、文学、宗教、天文知识也逐渐发展起来</w:t>
            </w:r>
          </w:p>
        </w:tc>
      </w:tr>
      <w:tr w14:paraId="2728B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03" w:type="pct"/>
            <w:vAlign w:val="center"/>
          </w:tcPr>
          <w:p w14:paraId="7D29468A">
            <w:pPr>
              <w:pStyle w:val="7"/>
              <w:tabs>
                <w:tab w:val="left" w:pos="4111"/>
              </w:tabs>
              <w:spacing w:line="360" w:lineRule="auto"/>
              <w:jc w:val="center"/>
              <w:rPr>
                <w:rFonts w:ascii="Times New Roman" w:hAnsi="Times New Roman" w:cs="宋体"/>
              </w:rPr>
            </w:pPr>
            <w:r>
              <w:rPr>
                <w:rFonts w:hint="eastAsia" w:ascii="Times New Roman" w:hAnsi="Times New Roman" w:cs="宋体"/>
              </w:rPr>
              <w:t>文明产生</w:t>
            </w:r>
          </w:p>
        </w:tc>
        <w:tc>
          <w:tcPr>
            <w:tcW w:w="4196" w:type="pct"/>
            <w:vAlign w:val="center"/>
          </w:tcPr>
          <w:p w14:paraId="7907F9A7">
            <w:pPr>
              <w:pStyle w:val="7"/>
              <w:tabs>
                <w:tab w:val="left" w:pos="4111"/>
              </w:tabs>
              <w:spacing w:line="360" w:lineRule="auto"/>
              <w:jc w:val="center"/>
              <w:rPr>
                <w:rFonts w:ascii="Times New Roman" w:hAnsi="Times New Roman" w:cs="宋体"/>
              </w:rPr>
            </w:pPr>
            <w:r>
              <w:rPr>
                <w:rFonts w:hint="eastAsia" w:ascii="Times New Roman" w:hAnsi="Times New Roman" w:cs="宋体"/>
              </w:rPr>
              <w:t>随着生产力的提高，阶级、</w:t>
            </w:r>
            <w:r>
              <w:rPr>
                <w:rFonts w:hint="eastAsia" w:ascii="Times New Roman" w:hAnsi="Times New Roman" w:cs="宋体"/>
                <w:b/>
                <w:color w:val="EE0000"/>
                <w:u w:val="single"/>
              </w:rPr>
              <w:t>国家</w:t>
            </w:r>
            <w:r>
              <w:rPr>
                <w:rFonts w:hint="eastAsia" w:ascii="Times New Roman" w:hAnsi="Times New Roman" w:cs="宋体"/>
              </w:rPr>
              <w:t>和文字出现</w:t>
            </w:r>
          </w:p>
        </w:tc>
      </w:tr>
    </w:tbl>
    <w:p w14:paraId="62913289">
      <w:pPr>
        <w:pStyle w:val="7"/>
        <w:tabs>
          <w:tab w:val="left" w:pos="4111"/>
        </w:tabs>
        <w:spacing w:line="360" w:lineRule="auto"/>
        <w:rPr>
          <w:rFonts w:ascii="Times New Roman" w:hAnsi="Times New Roman" w:cs="宋体"/>
          <w:b/>
          <w:bCs/>
        </w:rPr>
      </w:pPr>
      <w:r>
        <w:rPr>
          <w:rFonts w:hint="eastAsia" w:ascii="Times New Roman" w:hAnsi="Times New Roman" w:cs="宋体"/>
          <w:b/>
          <w:bCs/>
        </w:rPr>
        <w:t>2．早期文明的多元特征</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0"/>
        <w:gridCol w:w="1836"/>
        <w:gridCol w:w="1906"/>
        <w:gridCol w:w="2777"/>
        <w:gridCol w:w="2327"/>
      </w:tblGrid>
      <w:tr w14:paraId="34A91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0" w:type="pct"/>
            <w:gridSpan w:val="4"/>
            <w:vAlign w:val="center"/>
          </w:tcPr>
          <w:p w14:paraId="4BD53DA0">
            <w:pPr>
              <w:pStyle w:val="7"/>
              <w:tabs>
                <w:tab w:val="left" w:pos="4140"/>
              </w:tabs>
              <w:snapToGrid w:val="0"/>
              <w:spacing w:line="360" w:lineRule="auto"/>
              <w:jc w:val="center"/>
              <w:rPr>
                <w:rFonts w:hAnsi="宋体" w:cs="宋体"/>
                <w:b/>
                <w:color w:val="000000"/>
              </w:rPr>
            </w:pPr>
            <w:r>
              <w:rPr>
                <w:rFonts w:hint="eastAsia" w:hAnsi="宋体" w:cs="宋体"/>
                <w:b/>
                <w:color w:val="000000"/>
              </w:rPr>
              <w:t>要点·融通</w:t>
            </w:r>
          </w:p>
        </w:tc>
        <w:tc>
          <w:tcPr>
            <w:tcW w:w="1169" w:type="pct"/>
            <w:vMerge w:val="restart"/>
            <w:vAlign w:val="center"/>
          </w:tcPr>
          <w:p w14:paraId="5C4C260F">
            <w:pPr>
              <w:pStyle w:val="7"/>
              <w:tabs>
                <w:tab w:val="left" w:pos="4140"/>
              </w:tabs>
              <w:snapToGrid w:val="0"/>
              <w:spacing w:line="360" w:lineRule="auto"/>
              <w:jc w:val="center"/>
              <w:rPr>
                <w:rFonts w:hAnsi="宋体" w:cs="楷体"/>
                <w:b/>
                <w:color w:val="000000"/>
              </w:rPr>
            </w:pPr>
            <w:r>
              <w:rPr>
                <w:rFonts w:hint="eastAsia" w:hAnsi="宋体" w:cs="仿宋"/>
                <w:b/>
                <w:color w:val="000000"/>
              </w:rPr>
              <w:t>理解·深化</w:t>
            </w:r>
          </w:p>
        </w:tc>
      </w:tr>
      <w:tr w14:paraId="70FDE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5E9FA5C7">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文明</w:t>
            </w:r>
          </w:p>
        </w:tc>
        <w:tc>
          <w:tcPr>
            <w:tcW w:w="923" w:type="pct"/>
            <w:vAlign w:val="center"/>
          </w:tcPr>
          <w:p w14:paraId="2FEEB60D">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政治</w:t>
            </w:r>
          </w:p>
        </w:tc>
        <w:tc>
          <w:tcPr>
            <w:tcW w:w="958" w:type="pct"/>
            <w:vAlign w:val="center"/>
          </w:tcPr>
          <w:p w14:paraId="6585B5AE">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经济</w:t>
            </w:r>
          </w:p>
        </w:tc>
        <w:tc>
          <w:tcPr>
            <w:tcW w:w="1394" w:type="pct"/>
            <w:vAlign w:val="center"/>
          </w:tcPr>
          <w:p w14:paraId="08307A05">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文化</w:t>
            </w:r>
          </w:p>
        </w:tc>
        <w:tc>
          <w:tcPr>
            <w:tcW w:w="1169" w:type="pct"/>
            <w:vMerge w:val="continue"/>
            <w:vAlign w:val="center"/>
          </w:tcPr>
          <w:p w14:paraId="5DE79EA9">
            <w:pPr>
              <w:pStyle w:val="7"/>
              <w:tabs>
                <w:tab w:val="left" w:pos="4140"/>
              </w:tabs>
              <w:snapToGrid w:val="0"/>
              <w:spacing w:line="360" w:lineRule="auto"/>
              <w:jc w:val="center"/>
              <w:rPr>
                <w:rFonts w:ascii="Times New Roman" w:hAnsi="Times New Roman" w:eastAsia="楷体" w:cs="楷体"/>
                <w:color w:val="000000"/>
              </w:rPr>
            </w:pPr>
          </w:p>
        </w:tc>
      </w:tr>
      <w:tr w14:paraId="0F43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0" w:hRule="atLeast"/>
          <w:jc w:val="center"/>
        </w:trPr>
        <w:tc>
          <w:tcPr>
            <w:tcW w:w="553" w:type="pct"/>
            <w:vAlign w:val="center"/>
          </w:tcPr>
          <w:p w14:paraId="50C60CF9">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西亚</w:t>
            </w:r>
          </w:p>
          <w:p w14:paraId="15BFCD25">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文明</w:t>
            </w:r>
          </w:p>
        </w:tc>
        <w:tc>
          <w:tcPr>
            <w:tcW w:w="923" w:type="pct"/>
            <w:vAlign w:val="center"/>
          </w:tcPr>
          <w:p w14:paraId="66725A68">
            <w:pPr>
              <w:pStyle w:val="7"/>
              <w:tabs>
                <w:tab w:val="left" w:pos="4200"/>
              </w:tabs>
              <w:snapToGrid w:val="0"/>
              <w:spacing w:line="360" w:lineRule="auto"/>
              <w:jc w:val="left"/>
              <w:rPr>
                <w:rFonts w:ascii="Times New Roman" w:hAnsi="Times New Roman" w:cs="宋体"/>
                <w:bCs/>
              </w:rPr>
            </w:pPr>
            <w:r>
              <w:rPr>
                <w:rFonts w:hint="eastAsia" w:ascii="Times New Roman" w:hAnsi="Times New Roman" w:cs="宋体"/>
                <w:bCs/>
              </w:rPr>
              <w:t>（1）约公元前2900年，苏美尔地区出现城市国家。</w:t>
            </w:r>
          </w:p>
          <w:p w14:paraId="5C07B953">
            <w:pPr>
              <w:pStyle w:val="7"/>
              <w:tabs>
                <w:tab w:val="left" w:pos="4200"/>
              </w:tabs>
              <w:snapToGrid w:val="0"/>
              <w:spacing w:line="360" w:lineRule="auto"/>
              <w:jc w:val="left"/>
              <w:rPr>
                <w:rFonts w:ascii="Times New Roman" w:hAnsi="Times New Roman" w:cs="宋体"/>
                <w:bCs/>
                <w:color w:val="000000"/>
              </w:rPr>
            </w:pPr>
            <w:r>
              <w:rPr>
                <w:rFonts w:hint="eastAsia" w:ascii="Times New Roman" w:hAnsi="Times New Roman" w:cs="宋体"/>
                <w:bCs/>
              </w:rPr>
              <w:t>（2）公元前18世纪，古巴比伦王国国王汉谟拉比基本统一两河流域，建立</w:t>
            </w:r>
            <w:r>
              <w:rPr>
                <w:rFonts w:hint="eastAsia" w:ascii="Times New Roman" w:hAnsi="Times New Roman" w:cs="宋体"/>
                <w:b/>
                <w:bCs/>
                <w:color w:val="EE0000"/>
                <w:u w:val="single"/>
              </w:rPr>
              <w:t>君主</w:t>
            </w:r>
            <w:r>
              <w:rPr>
                <w:rFonts w:hint="eastAsia" w:ascii="Times New Roman" w:hAnsi="Times New Roman" w:cs="宋体"/>
                <w:bCs/>
              </w:rPr>
              <w:t>专制制度，《</w:t>
            </w:r>
            <w:r>
              <w:rPr>
                <w:rFonts w:hint="eastAsia" w:ascii="Times New Roman" w:hAnsi="Times New Roman" w:cs="宋体"/>
                <w:b/>
                <w:bCs/>
                <w:color w:val="EE0000"/>
                <w:u w:val="single"/>
              </w:rPr>
              <w:t>汉谟拉比法典</w:t>
            </w:r>
            <w:r>
              <w:rPr>
                <w:rFonts w:hint="eastAsia" w:ascii="Times New Roman" w:hAnsi="Times New Roman" w:cs="宋体"/>
                <w:bCs/>
              </w:rPr>
              <w:t>》宣扬君权神授；</w:t>
            </w:r>
          </w:p>
        </w:tc>
        <w:tc>
          <w:tcPr>
            <w:tcW w:w="958" w:type="pct"/>
            <w:vAlign w:val="center"/>
          </w:tcPr>
          <w:p w14:paraId="1E5F043B">
            <w:pPr>
              <w:pStyle w:val="7"/>
              <w:tabs>
                <w:tab w:val="left" w:pos="4140"/>
              </w:tabs>
              <w:snapToGrid w:val="0"/>
              <w:spacing w:line="360" w:lineRule="auto"/>
              <w:jc w:val="left"/>
              <w:rPr>
                <w:rFonts w:ascii="Times New Roman" w:hAnsi="Times New Roman" w:cs="宋体"/>
                <w:bCs/>
                <w:color w:val="000000"/>
              </w:rPr>
            </w:pPr>
            <w:r>
              <w:rPr>
                <w:rFonts w:hint="eastAsia" w:ascii="Times New Roman" w:hAnsi="Times New Roman" w:cs="宋体"/>
                <w:bCs/>
                <w:color w:val="000000"/>
              </w:rPr>
              <w:t>（1）农业：灌溉农业；王室、神庙、政府官员等拥有土地，合伙经营或出租给佃户。</w:t>
            </w:r>
          </w:p>
          <w:p w14:paraId="7B35EF1A">
            <w:pPr>
              <w:pStyle w:val="7"/>
              <w:tabs>
                <w:tab w:val="left" w:pos="4140"/>
              </w:tabs>
              <w:snapToGrid w:val="0"/>
              <w:spacing w:line="360" w:lineRule="auto"/>
              <w:jc w:val="left"/>
              <w:rPr>
                <w:rFonts w:ascii="Times New Roman" w:hAnsi="Times New Roman" w:cs="宋体"/>
                <w:bCs/>
                <w:color w:val="000000"/>
              </w:rPr>
            </w:pPr>
            <w:r>
              <w:rPr>
                <w:rFonts w:hint="eastAsia" w:ascii="Times New Roman" w:hAnsi="Times New Roman" w:cs="宋体"/>
                <w:bCs/>
                <w:color w:val="000000"/>
              </w:rPr>
              <w:t>（2）手工业：</w:t>
            </w:r>
            <w:r>
              <w:rPr>
                <w:rFonts w:hint="eastAsia" w:ascii="Times New Roman" w:hAnsi="Times New Roman" w:cs="宋体"/>
                <w:b/>
                <w:bCs/>
                <w:color w:val="EE0000"/>
                <w:u w:val="single"/>
              </w:rPr>
              <w:t>赫梯</w:t>
            </w:r>
            <w:r>
              <w:rPr>
                <w:rFonts w:hint="eastAsia" w:ascii="Times New Roman" w:hAnsi="Times New Roman" w:cs="宋体"/>
                <w:bCs/>
                <w:color w:val="000000"/>
              </w:rPr>
              <w:t>人掌握冶铁技术。</w:t>
            </w:r>
          </w:p>
          <w:p w14:paraId="1B1383F1">
            <w:pPr>
              <w:pStyle w:val="7"/>
              <w:tabs>
                <w:tab w:val="left" w:pos="4140"/>
              </w:tabs>
              <w:snapToGrid w:val="0"/>
              <w:spacing w:line="360" w:lineRule="auto"/>
              <w:jc w:val="left"/>
              <w:rPr>
                <w:rFonts w:ascii="Times New Roman" w:hAnsi="Times New Roman" w:cs="宋体"/>
                <w:bCs/>
                <w:color w:val="000000"/>
              </w:rPr>
            </w:pPr>
            <w:r>
              <w:rPr>
                <w:rFonts w:hint="eastAsia" w:ascii="Times New Roman" w:hAnsi="Times New Roman" w:cs="宋体"/>
                <w:bCs/>
                <w:color w:val="000000"/>
              </w:rPr>
              <w:t>（3）商业：出现金属铸币、借贷商人、契约</w:t>
            </w:r>
          </w:p>
        </w:tc>
        <w:tc>
          <w:tcPr>
            <w:tcW w:w="1394" w:type="pct"/>
            <w:vAlign w:val="center"/>
          </w:tcPr>
          <w:p w14:paraId="48229BEA">
            <w:pPr>
              <w:pStyle w:val="7"/>
              <w:tabs>
                <w:tab w:val="left" w:pos="4140"/>
              </w:tabs>
              <w:snapToGrid w:val="0"/>
              <w:spacing w:line="360" w:lineRule="auto"/>
              <w:jc w:val="left"/>
              <w:rPr>
                <w:rFonts w:ascii="Times New Roman" w:hAnsi="Times New Roman" w:cs="宋体"/>
                <w:bCs/>
                <w:color w:val="000000"/>
              </w:rPr>
            </w:pPr>
            <w:r>
              <w:rPr>
                <w:rFonts w:hint="eastAsia" w:ascii="Times New Roman" w:hAnsi="Times New Roman" w:cs="宋体"/>
                <w:bCs/>
                <w:color w:val="000000"/>
              </w:rPr>
              <w:t>（1）文化：楔形文字、史诗《吉尔伽美什》、重视编撰法典、60进制</w:t>
            </w:r>
          </w:p>
          <w:p w14:paraId="51C88959">
            <w:pPr>
              <w:pStyle w:val="7"/>
              <w:tabs>
                <w:tab w:val="left" w:pos="4140"/>
              </w:tabs>
              <w:snapToGrid w:val="0"/>
              <w:spacing w:line="360" w:lineRule="auto"/>
              <w:jc w:val="left"/>
              <w:rPr>
                <w:rFonts w:ascii="Times New Roman" w:hAnsi="Times New Roman" w:cs="宋体"/>
                <w:bCs/>
                <w:color w:val="000000"/>
              </w:rPr>
            </w:pPr>
            <w:r>
              <w:rPr>
                <w:rFonts w:hint="eastAsia" w:ascii="Times New Roman" w:hAnsi="Times New Roman" w:cs="宋体"/>
                <w:bCs/>
                <w:color w:val="000000"/>
              </w:rPr>
              <w:t>（2）亚述帝国建立图书馆保存典籍</w:t>
            </w:r>
          </w:p>
          <w:p w14:paraId="37C5332F">
            <w:pPr>
              <w:pStyle w:val="7"/>
              <w:tabs>
                <w:tab w:val="left" w:pos="4140"/>
              </w:tabs>
              <w:snapToGrid w:val="0"/>
              <w:spacing w:line="360" w:lineRule="auto"/>
              <w:jc w:val="left"/>
              <w:rPr>
                <w:rFonts w:ascii="Times New Roman" w:hAnsi="Times New Roman" w:cs="宋体"/>
                <w:bCs/>
                <w:color w:val="000000"/>
              </w:rPr>
            </w:pPr>
            <w:r>
              <w:rPr>
                <w:rFonts w:hint="eastAsia" w:ascii="Times New Roman" w:hAnsi="Times New Roman" w:cs="宋体"/>
                <w:bCs/>
                <w:color w:val="000000"/>
              </w:rPr>
              <w:t>（3）建筑艺术：苏美尔泥偶雕像、亚述王宫（人首飞牛）、</w:t>
            </w:r>
            <w:r>
              <w:rPr>
                <w:rFonts w:hint="eastAsia" w:ascii="Times New Roman" w:hAnsi="Times New Roman" w:cs="宋体"/>
                <w:b/>
                <w:bCs/>
                <w:color w:val="EE0000"/>
                <w:u w:val="single"/>
              </w:rPr>
              <w:t>波斯王宫</w:t>
            </w:r>
            <w:r>
              <w:rPr>
                <w:rFonts w:hint="eastAsia" w:ascii="Times New Roman" w:hAnsi="Times New Roman" w:cs="宋体"/>
                <w:bCs/>
              </w:rPr>
              <w:t>体现了专制帝国统治者的威严；用土坯建造房屋，多家连建</w:t>
            </w:r>
          </w:p>
        </w:tc>
        <w:tc>
          <w:tcPr>
            <w:tcW w:w="1169" w:type="pct"/>
            <w:vMerge w:val="restart"/>
            <w:vAlign w:val="center"/>
          </w:tcPr>
          <w:p w14:paraId="225B70C1">
            <w:pPr>
              <w:pStyle w:val="7"/>
              <w:tabs>
                <w:tab w:val="left" w:pos="4200"/>
              </w:tabs>
              <w:spacing w:line="360" w:lineRule="auto"/>
              <w:contextualSpacing/>
              <w:rPr>
                <w:rFonts w:ascii="Times New Roman" w:hAnsi="Times New Roman" w:eastAsia="楷体" w:cs="仿宋"/>
                <w:color w:val="000000"/>
              </w:rPr>
            </w:pPr>
            <w:r>
              <w:rPr>
                <w:rFonts w:hint="eastAsia" w:ascii="Times New Roman" w:hAnsi="Times New Roman" w:cs="宋体"/>
                <w:b/>
                <w:color w:val="548235" w:themeColor="accent6" w:themeShade="BF"/>
              </w:rPr>
              <w:drawing>
                <wp:inline distT="0" distB="0" distL="114300" distR="114300">
                  <wp:extent cx="182245" cy="182245"/>
                  <wp:effectExtent l="0" t="0" r="635" b="635"/>
                  <wp:docPr id="7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核心概念</w:t>
            </w:r>
          </w:p>
          <w:p w14:paraId="10DCCBD3">
            <w:pPr>
              <w:pStyle w:val="7"/>
              <w:tabs>
                <w:tab w:val="left" w:pos="4140"/>
              </w:tabs>
              <w:snapToGrid w:val="0"/>
              <w:spacing w:line="360" w:lineRule="auto"/>
              <w:jc w:val="left"/>
              <w:rPr>
                <w:rFonts w:ascii="Times New Roman" w:hAnsi="Times New Roman" w:eastAsia="楷体" w:cs="仿宋"/>
                <w:color w:val="000000"/>
              </w:rPr>
            </w:pPr>
            <w:r>
              <w:rPr>
                <w:rFonts w:hint="eastAsia" w:ascii="Times New Roman" w:hAnsi="Times New Roman" w:eastAsia="楷体" w:cs="仿宋"/>
                <w:color w:val="000000"/>
              </w:rPr>
              <w:t>民主政治：古希腊城邦时代的政治形式，以雅典为代表。公民（成年男性）直接参与国家管理，通过公民大会、陪审法庭等机构行使权力，强调主权在民与轮番而治。虽本质是奴隶制民主（排除妇女、奴隶与外邦人），但为近代西方民主制度奠定了思想基础。</w:t>
            </w:r>
          </w:p>
          <w:p w14:paraId="4E7BC85F">
            <w:pPr>
              <w:pStyle w:val="7"/>
              <w:tabs>
                <w:tab w:val="left" w:pos="4140"/>
              </w:tabs>
              <w:spacing w:line="360" w:lineRule="auto"/>
              <w:contextualSpacing/>
              <w:jc w:val="left"/>
              <w:rPr>
                <w:rFonts w:ascii="Times New Roman" w:hAnsi="Times New Roman" w:eastAsia="楷体" w:cs="仿宋"/>
                <w:b/>
                <w:color w:val="548235" w:themeColor="accent6" w:themeShade="BF"/>
                <w:lang w:bidi="ar"/>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7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易混易错</w:t>
            </w:r>
          </w:p>
          <w:p w14:paraId="10201CDE">
            <w:pPr>
              <w:pStyle w:val="7"/>
              <w:tabs>
                <w:tab w:val="left" w:pos="4140"/>
              </w:tabs>
              <w:snapToGrid w:val="0"/>
              <w:spacing w:line="360" w:lineRule="auto"/>
              <w:jc w:val="left"/>
              <w:rPr>
                <w:rFonts w:ascii="Times New Roman" w:hAnsi="Times New Roman" w:eastAsia="楷体" w:cs="仿宋"/>
                <w:color w:val="000000"/>
              </w:rPr>
            </w:pPr>
            <w:r>
              <w:rPr>
                <w:rFonts w:hint="eastAsia" w:ascii="Times New Roman" w:hAnsi="Times New Roman" w:eastAsia="楷体" w:cs="仿宋"/>
                <w:color w:val="000000"/>
              </w:rPr>
              <w:t>地理环境对文明发展具有重要作用，而非“决定性”作用：地理环境是文明发展的重要基础，在古代生产力低下时作用显著，如影响交通、资源获取等。但文明演进由生产力、政治、文化等多因素共同推动，生产力水平起决定性作用，地理环境并非唯一关键要素。</w:t>
            </w:r>
          </w:p>
          <w:p w14:paraId="26809EC5">
            <w:pPr>
              <w:pStyle w:val="7"/>
              <w:tabs>
                <w:tab w:val="left" w:pos="4140"/>
              </w:tabs>
              <w:spacing w:line="360" w:lineRule="auto"/>
              <w:contextualSpacing/>
              <w:jc w:val="left"/>
              <w:rPr>
                <w:rFonts w:ascii="Times New Roman" w:hAnsi="Times New Roman" w:eastAsia="楷体" w:cs="仿宋"/>
                <w:b/>
                <w:color w:val="548235" w:themeColor="accent6" w:themeShade="BF"/>
                <w:lang w:bidi="ar"/>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7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重难归纳</w:t>
            </w:r>
          </w:p>
          <w:p w14:paraId="2B621505">
            <w:pPr>
              <w:widowControl/>
              <w:tabs>
                <w:tab w:val="left" w:pos="4200"/>
              </w:tabs>
              <w:spacing w:line="360" w:lineRule="auto"/>
              <w:jc w:val="left"/>
              <w:rPr>
                <w:rFonts w:eastAsia="楷体" w:cs="仿宋"/>
                <w:bCs/>
                <w:color w:val="0000CC"/>
                <w:szCs w:val="21"/>
              </w:rPr>
            </w:pPr>
            <w:r>
              <w:rPr>
                <w:rFonts w:hint="eastAsia" w:eastAsia="楷体" w:cs="仿宋"/>
                <w:bCs/>
                <w:color w:val="000000" w:themeColor="text1"/>
                <w:szCs w:val="21"/>
                <w14:textFill>
                  <w14:solidFill>
                    <w14:schemeClr w14:val="tx1"/>
                  </w14:solidFill>
                </w14:textFill>
              </w:rPr>
              <w:t>上古时期，西亚文明发展的特点：</w:t>
            </w:r>
          </w:p>
          <w:p w14:paraId="1EC17D8F">
            <w:pPr>
              <w:widowControl/>
              <w:tabs>
                <w:tab w:val="left" w:pos="4200"/>
              </w:tabs>
              <w:spacing w:line="360" w:lineRule="auto"/>
              <w:jc w:val="left"/>
              <w:rPr>
                <w:rFonts w:eastAsia="楷体" w:cs="仿宋"/>
                <w:bCs/>
                <w:szCs w:val="21"/>
              </w:rPr>
            </w:pPr>
            <w:r>
              <w:rPr>
                <w:rFonts w:hint="eastAsia" w:eastAsia="楷体" w:cs="仿宋"/>
                <w:bCs/>
                <w:szCs w:val="21"/>
              </w:rPr>
              <w:t>①长期领先：西亚是人类文明发源地之一，在农耕技术、冶铁、艺术等领域长期处于领先地位。</w:t>
            </w:r>
          </w:p>
          <w:p w14:paraId="72148E2F">
            <w:pPr>
              <w:widowControl/>
              <w:tabs>
                <w:tab w:val="left" w:pos="4200"/>
              </w:tabs>
              <w:spacing w:line="360" w:lineRule="auto"/>
              <w:jc w:val="left"/>
              <w:rPr>
                <w:rFonts w:eastAsia="楷体" w:cs="仿宋"/>
                <w:bCs/>
                <w:szCs w:val="21"/>
              </w:rPr>
            </w:pPr>
            <w:r>
              <w:rPr>
                <w:rFonts w:hint="eastAsia" w:eastAsia="楷体" w:cs="仿宋"/>
                <w:bCs/>
                <w:szCs w:val="21"/>
              </w:rPr>
              <w:t>②民族复杂：西亚文明是众多民族交融的产物，是周边民族争夺的重点区域。</w:t>
            </w:r>
          </w:p>
          <w:p w14:paraId="48B6241C">
            <w:pPr>
              <w:pStyle w:val="7"/>
              <w:tabs>
                <w:tab w:val="left" w:pos="4140"/>
              </w:tabs>
              <w:snapToGrid w:val="0"/>
              <w:spacing w:line="360" w:lineRule="auto"/>
              <w:jc w:val="left"/>
              <w:rPr>
                <w:rFonts w:ascii="Times New Roman" w:hAnsi="Times New Roman" w:eastAsia="楷体" w:cs="楷体"/>
                <w:color w:val="000000"/>
              </w:rPr>
            </w:pPr>
            <w:r>
              <w:rPr>
                <w:rFonts w:hint="eastAsia" w:ascii="Times New Roman" w:hAnsi="Times New Roman" w:eastAsia="楷体" w:cs="仿宋"/>
                <w:bCs/>
              </w:rPr>
              <w:t>③影响深远：西亚文明影响了欧洲、西亚、北非、南亚甚至中华文明，源远流长。</w:t>
            </w:r>
          </w:p>
        </w:tc>
      </w:tr>
      <w:tr w14:paraId="0786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455709C4">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埃及</w:t>
            </w:r>
          </w:p>
          <w:p w14:paraId="74F1FEAA">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文明</w:t>
            </w:r>
          </w:p>
        </w:tc>
        <w:tc>
          <w:tcPr>
            <w:tcW w:w="923" w:type="pct"/>
            <w:vAlign w:val="center"/>
          </w:tcPr>
          <w:p w14:paraId="3D46794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（1）前3100年左右，埃及初步实现统一。</w:t>
            </w:r>
          </w:p>
          <w:p w14:paraId="6D4F6FC5">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（2）比较完善的官僚系统。</w:t>
            </w:r>
          </w:p>
          <w:p w14:paraId="11D432F3">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w:t>
            </w:r>
            <w:r>
              <w:rPr>
                <w:rFonts w:hint="eastAsia" w:ascii="Times New Roman" w:hAnsi="Times New Roman" w:cs="宋体"/>
                <w:b/>
                <w:color w:val="EE0000"/>
                <w:u w:val="single"/>
              </w:rPr>
              <w:t>法老</w:t>
            </w:r>
            <w:r>
              <w:rPr>
                <w:rFonts w:hint="eastAsia" w:ascii="Times New Roman" w:hAnsi="Times New Roman" w:cs="宋体"/>
                <w:color w:val="000000"/>
              </w:rPr>
              <w:t>掌握最重要的权力</w:t>
            </w:r>
          </w:p>
        </w:tc>
        <w:tc>
          <w:tcPr>
            <w:tcW w:w="958" w:type="pct"/>
            <w:vAlign w:val="center"/>
          </w:tcPr>
          <w:p w14:paraId="626A1316">
            <w:pPr>
              <w:widowControl/>
              <w:tabs>
                <w:tab w:val="left" w:pos="4200"/>
              </w:tabs>
              <w:spacing w:line="360" w:lineRule="auto"/>
              <w:jc w:val="left"/>
              <w:rPr>
                <w:rFonts w:cs="宋体"/>
                <w:bCs/>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（1）以尼罗河为中心的</w:t>
            </w:r>
            <w:r>
              <w:rPr>
                <w:rFonts w:hint="eastAsia" w:cs="宋体"/>
                <w:b/>
                <w:bCs/>
                <w:color w:val="EE0000"/>
                <w:szCs w:val="21"/>
                <w:u w:val="single"/>
              </w:rPr>
              <w:t>灌溉农业</w:t>
            </w:r>
            <w:r>
              <w:rPr>
                <w:rFonts w:hint="eastAsia" w:cs="宋体"/>
                <w:bCs/>
                <w:color w:val="000000" w:themeColor="text1"/>
                <w:szCs w:val="21"/>
                <w14:textFill>
                  <w14:solidFill>
                    <w14:schemeClr w14:val="tx1"/>
                  </w14:solidFill>
                </w14:textFill>
              </w:rPr>
              <w:t>，王室和神庙占有土地；</w:t>
            </w:r>
          </w:p>
          <w:p w14:paraId="0E85605B">
            <w:pPr>
              <w:widowControl/>
              <w:tabs>
                <w:tab w:val="left" w:pos="4200"/>
              </w:tabs>
              <w:spacing w:line="360" w:lineRule="auto"/>
              <w:jc w:val="left"/>
              <w:rPr>
                <w:rFonts w:cs="宋体"/>
                <w:color w:val="000000"/>
              </w:rPr>
            </w:pPr>
            <w:r>
              <w:rPr>
                <w:rFonts w:hint="eastAsia" w:cs="宋体"/>
                <w:bCs/>
                <w:color w:val="000000" w:themeColor="text1"/>
                <w:szCs w:val="21"/>
                <w14:textFill>
                  <w14:solidFill>
                    <w14:schemeClr w14:val="tx1"/>
                  </w14:solidFill>
                </w14:textFill>
              </w:rPr>
              <w:t>（2）国家控制对外贸易，铜块和银块作为货</w:t>
            </w:r>
          </w:p>
        </w:tc>
        <w:tc>
          <w:tcPr>
            <w:tcW w:w="1394" w:type="pct"/>
            <w:vAlign w:val="center"/>
          </w:tcPr>
          <w:p w14:paraId="35972C44">
            <w:pPr>
              <w:widowControl/>
              <w:tabs>
                <w:tab w:val="left" w:pos="4200"/>
              </w:tabs>
              <w:spacing w:line="360" w:lineRule="auto"/>
              <w:jc w:val="left"/>
              <w:rPr>
                <w:rFonts w:cs="宋体"/>
                <w:bCs/>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（3）文化：</w:t>
            </w:r>
            <w:r>
              <w:rPr>
                <w:rFonts w:hint="eastAsia" w:cs="宋体"/>
                <w:b/>
                <w:bCs/>
                <w:color w:val="EE0000"/>
                <w:szCs w:val="21"/>
                <w:u w:val="single"/>
              </w:rPr>
              <w:t>象形文字</w:t>
            </w:r>
            <w:r>
              <w:rPr>
                <w:rFonts w:hint="eastAsia" w:cs="宋体"/>
                <w:bCs/>
                <w:color w:val="000000" w:themeColor="text1"/>
                <w:szCs w:val="21"/>
                <w14:textFill>
                  <w14:solidFill>
                    <w14:schemeClr w14:val="tx1"/>
                  </w14:solidFill>
                </w14:textFill>
              </w:rPr>
              <w:t>；神话、诗歌、哲理故事、散文故事，世界上第一部</w:t>
            </w:r>
            <w:r>
              <w:rPr>
                <w:rFonts w:hint="eastAsia" w:cs="宋体"/>
                <w:b/>
                <w:bCs/>
                <w:color w:val="EE0000"/>
                <w:szCs w:val="21"/>
                <w:u w:val="single"/>
              </w:rPr>
              <w:t>太阳历</w:t>
            </w:r>
            <w:r>
              <w:rPr>
                <w:rFonts w:hint="eastAsia" w:cs="宋体"/>
                <w:bCs/>
                <w:color w:val="000000" w:themeColor="text1"/>
                <w:szCs w:val="21"/>
                <w14:textFill>
                  <w14:solidFill>
                    <w14:schemeClr w14:val="tx1"/>
                  </w14:solidFill>
                </w14:textFill>
              </w:rPr>
              <w:t>；数学和医学颇有建树；制作莎草纸，创建亚历山大博学园</w:t>
            </w:r>
          </w:p>
          <w:p w14:paraId="36CC49F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bCs/>
                <w:color w:val="000000" w:themeColor="text1"/>
                <w14:textFill>
                  <w14:solidFill>
                    <w14:schemeClr w14:val="tx1"/>
                  </w14:solidFill>
                </w14:textFill>
              </w:rPr>
              <w:t>（4）建筑：受</w:t>
            </w:r>
            <w:r>
              <w:rPr>
                <w:rFonts w:hint="eastAsia" w:ascii="Times New Roman" w:hAnsi="Times New Roman" w:cs="宋体"/>
                <w:b/>
                <w:bCs/>
                <w:color w:val="EE0000"/>
                <w:u w:val="single"/>
              </w:rPr>
              <w:t>宗教</w:t>
            </w:r>
            <w:r>
              <w:rPr>
                <w:rFonts w:hint="eastAsia" w:ascii="Times New Roman" w:hAnsi="Times New Roman" w:cs="宋体"/>
                <w:bCs/>
                <w:color w:val="000000" w:themeColor="text1"/>
                <w14:textFill>
                  <w14:solidFill>
                    <w14:schemeClr w14:val="tx1"/>
                  </w14:solidFill>
                </w14:textFill>
              </w:rPr>
              <w:t>影响较大，如金字塔；修建众多神庙；木框架房屋，带有</w:t>
            </w:r>
            <w:r>
              <w:rPr>
                <w:rFonts w:hint="eastAsia" w:ascii="Times New Roman" w:hAnsi="Times New Roman" w:cs="宋体"/>
                <w:b/>
                <w:bCs/>
                <w:color w:val="EE0000"/>
                <w:u w:val="single"/>
              </w:rPr>
              <w:t>庭院</w:t>
            </w:r>
          </w:p>
        </w:tc>
        <w:tc>
          <w:tcPr>
            <w:tcW w:w="1169" w:type="pct"/>
            <w:vMerge w:val="continue"/>
            <w:vAlign w:val="center"/>
          </w:tcPr>
          <w:p w14:paraId="1A5EC8E2">
            <w:pPr>
              <w:pStyle w:val="7"/>
              <w:tabs>
                <w:tab w:val="left" w:pos="4140"/>
              </w:tabs>
              <w:snapToGrid w:val="0"/>
              <w:spacing w:line="360" w:lineRule="auto"/>
              <w:jc w:val="left"/>
              <w:rPr>
                <w:rFonts w:ascii="Times New Roman" w:hAnsi="Times New Roman" w:eastAsia="楷体" w:cs="楷体"/>
                <w:color w:val="000000"/>
              </w:rPr>
            </w:pPr>
          </w:p>
        </w:tc>
      </w:tr>
      <w:tr w14:paraId="2C181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04C843C8">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印度</w:t>
            </w:r>
          </w:p>
          <w:p w14:paraId="1ECF8C87">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文明</w:t>
            </w:r>
          </w:p>
        </w:tc>
        <w:tc>
          <w:tcPr>
            <w:tcW w:w="923" w:type="pct"/>
            <w:vAlign w:val="center"/>
          </w:tcPr>
          <w:p w14:paraId="4F06A416">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公元前6世纪，恒河流域形成一系列国家，出现</w:t>
            </w:r>
            <w:r>
              <w:rPr>
                <w:rFonts w:hint="eastAsia" w:cs="宋体"/>
                <w:b/>
                <w:bCs/>
                <w:color w:val="EE0000"/>
                <w:szCs w:val="21"/>
                <w:u w:val="single"/>
              </w:rPr>
              <w:t>种姓</w:t>
            </w:r>
            <w:r>
              <w:rPr>
                <w:rFonts w:hint="eastAsia" w:cs="宋体"/>
                <w:bCs/>
                <w:color w:val="000000" w:themeColor="text1"/>
                <w:szCs w:val="21"/>
                <w14:textFill>
                  <w14:solidFill>
                    <w14:schemeClr w14:val="tx1"/>
                  </w14:solidFill>
                </w14:textFill>
              </w:rPr>
              <w:t xml:space="preserve"> （等级）制度。</w:t>
            </w:r>
          </w:p>
        </w:tc>
        <w:tc>
          <w:tcPr>
            <w:tcW w:w="958" w:type="pct"/>
            <w:vAlign w:val="center"/>
          </w:tcPr>
          <w:p w14:paraId="2E2AD44C">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（1）灌溉农业。</w:t>
            </w:r>
          </w:p>
          <w:p w14:paraId="0CA795F7">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（2）铁器时代</w:t>
            </w:r>
          </w:p>
        </w:tc>
        <w:tc>
          <w:tcPr>
            <w:tcW w:w="1394" w:type="pct"/>
            <w:vAlign w:val="center"/>
          </w:tcPr>
          <w:p w14:paraId="15463818">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（1）宗教：</w:t>
            </w:r>
            <w:r>
              <w:rPr>
                <w:rFonts w:hint="eastAsia" w:cs="宋体"/>
                <w:b/>
                <w:color w:val="EE0000"/>
                <w:szCs w:val="21"/>
                <w:u w:val="single"/>
              </w:rPr>
              <w:t>婆罗门教</w:t>
            </w:r>
            <w:r>
              <w:rPr>
                <w:rFonts w:hint="eastAsia" w:cs="宋体"/>
                <w:color w:val="000000" w:themeColor="text1"/>
                <w:szCs w:val="21"/>
                <w14:textFill>
                  <w14:solidFill>
                    <w14:schemeClr w14:val="tx1"/>
                  </w14:solidFill>
                </w14:textFill>
              </w:rPr>
              <w:t>为种姓制度奠基，佛教冲击种姓</w:t>
            </w:r>
          </w:p>
          <w:p w14:paraId="28DDDB6A">
            <w:pPr>
              <w:widowControl/>
              <w:tabs>
                <w:tab w:val="left" w:pos="8789"/>
              </w:tabs>
              <w:spacing w:line="360" w:lineRule="auto"/>
              <w:jc w:val="left"/>
              <w:rPr>
                <w:rFonts w:cs="宋体"/>
                <w:bCs/>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（2）文艺：《摩诃婆罗多》和《罗摩衍那》是世界上著名的史诗。艺术与宗教有关</w:t>
            </w:r>
          </w:p>
          <w:p w14:paraId="05E29004">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bCs/>
                <w:color w:val="000000" w:themeColor="text1"/>
                <w14:textFill>
                  <w14:solidFill>
                    <w14:schemeClr w14:val="tx1"/>
                  </w14:solidFill>
                </w14:textFill>
              </w:rPr>
              <w:t>（3）数学：创造了从1到9的数字，发明了</w:t>
            </w:r>
            <w:r>
              <w:rPr>
                <w:rFonts w:hint="eastAsia" w:ascii="Times New Roman" w:hAnsi="Times New Roman" w:cs="宋体"/>
                <w:b/>
                <w:bCs/>
                <w:color w:val="EE0000"/>
                <w:u w:val="single"/>
              </w:rPr>
              <w:t>“0”</w:t>
            </w:r>
          </w:p>
        </w:tc>
        <w:tc>
          <w:tcPr>
            <w:tcW w:w="1169" w:type="pct"/>
            <w:vMerge w:val="continue"/>
            <w:vAlign w:val="center"/>
          </w:tcPr>
          <w:p w14:paraId="54947FF1">
            <w:pPr>
              <w:pStyle w:val="7"/>
              <w:tabs>
                <w:tab w:val="left" w:pos="4140"/>
              </w:tabs>
              <w:snapToGrid w:val="0"/>
              <w:spacing w:line="360" w:lineRule="auto"/>
              <w:jc w:val="left"/>
              <w:rPr>
                <w:rFonts w:ascii="Times New Roman" w:hAnsi="Times New Roman" w:eastAsia="楷体" w:cs="楷体"/>
                <w:color w:val="000000"/>
              </w:rPr>
            </w:pPr>
          </w:p>
        </w:tc>
      </w:tr>
      <w:tr w14:paraId="343DB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3" w:type="pct"/>
            <w:vAlign w:val="center"/>
          </w:tcPr>
          <w:p w14:paraId="728CB72B">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希腊</w:t>
            </w:r>
          </w:p>
          <w:p w14:paraId="754B9103">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文明</w:t>
            </w:r>
          </w:p>
        </w:tc>
        <w:tc>
          <w:tcPr>
            <w:tcW w:w="923" w:type="pct"/>
            <w:vAlign w:val="center"/>
          </w:tcPr>
          <w:p w14:paraId="5D0D7612">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（1）公元前8—前6世纪，</w:t>
            </w:r>
            <w:r>
              <w:rPr>
                <w:rFonts w:hint="eastAsia" w:ascii="Times New Roman" w:hAnsi="Times New Roman" w:cs="宋体"/>
                <w:bCs/>
                <w:color w:val="000000" w:themeColor="text1"/>
                <w14:textFill>
                  <w14:solidFill>
                    <w14:schemeClr w14:val="tx1"/>
                  </w14:solidFill>
                </w14:textFill>
              </w:rPr>
              <w:t>城邦逐渐发展起来，</w:t>
            </w:r>
            <w:r>
              <w:rPr>
                <w:rFonts w:hint="eastAsia" w:ascii="Times New Roman" w:hAnsi="Times New Roman" w:cs="宋体"/>
                <w:color w:val="000000" w:themeColor="text1"/>
                <w14:textFill>
                  <w14:solidFill>
                    <w14:schemeClr w14:val="tx1"/>
                  </w14:solidFill>
                </w14:textFill>
              </w:rPr>
              <w:t>城邦时代，公民直接参政。</w:t>
            </w:r>
          </w:p>
          <w:p w14:paraId="3BEF27ED">
            <w:pPr>
              <w:widowControl/>
              <w:tabs>
                <w:tab w:val="left" w:pos="8789"/>
              </w:tabs>
              <w:spacing w:line="360" w:lineRule="auto"/>
              <w:jc w:val="left"/>
              <w:rPr>
                <w:rFonts w:cs="宋体"/>
                <w:color w:val="000000" w:themeColor="text1"/>
                <w14:textFill>
                  <w14:solidFill>
                    <w14:schemeClr w14:val="tx1"/>
                  </w14:solidFill>
                </w14:textFill>
              </w:rPr>
            </w:pPr>
            <w:r>
              <w:rPr>
                <w:rFonts w:hint="eastAsia" w:cs="宋体"/>
                <w:color w:val="000000" w:themeColor="text1"/>
                <w:szCs w:val="21"/>
                <w14:textFill>
                  <w14:solidFill>
                    <w14:schemeClr w14:val="tx1"/>
                  </w14:solidFill>
                </w14:textFill>
              </w:rPr>
              <w:t>（2）</w:t>
            </w:r>
            <w:r>
              <w:rPr>
                <w:rFonts w:hint="eastAsia" w:cs="宋体"/>
                <w:bCs/>
                <w:color w:val="000000" w:themeColor="text1"/>
                <w:szCs w:val="21"/>
                <w14:textFill>
                  <w14:solidFill>
                    <w14:schemeClr w14:val="tx1"/>
                  </w14:solidFill>
                </w14:textFill>
              </w:rPr>
              <w:t>斯巴达是少数人掌权的</w:t>
            </w:r>
            <w:r>
              <w:rPr>
                <w:rFonts w:hint="eastAsia" w:cs="宋体"/>
                <w:b/>
                <w:bCs/>
                <w:color w:val="EE0000"/>
                <w:szCs w:val="21"/>
                <w:u w:val="single"/>
              </w:rPr>
              <w:t>寡头政治</w:t>
            </w:r>
            <w:r>
              <w:rPr>
                <w:rFonts w:hint="eastAsia" w:cs="宋体"/>
                <w:bCs/>
                <w:color w:val="000000" w:themeColor="text1"/>
                <w:szCs w:val="21"/>
                <w14:textFill>
                  <w14:solidFill>
                    <w14:schemeClr w14:val="tx1"/>
                  </w14:solidFill>
                </w14:textFill>
              </w:rPr>
              <w:t>的代表，雅典是多数公民掌权的</w:t>
            </w:r>
            <w:r>
              <w:rPr>
                <w:rFonts w:hint="eastAsia" w:cs="宋体"/>
                <w:b/>
                <w:bCs/>
                <w:color w:val="EE0000"/>
                <w:szCs w:val="21"/>
                <w:u w:val="single"/>
              </w:rPr>
              <w:t>民主政治</w:t>
            </w:r>
            <w:r>
              <w:rPr>
                <w:rFonts w:hint="eastAsia" w:cs="宋体"/>
                <w:bCs/>
                <w:color w:val="000000" w:themeColor="text1"/>
                <w:szCs w:val="21"/>
                <w14:textFill>
                  <w14:solidFill>
                    <w14:schemeClr w14:val="tx1"/>
                  </w14:solidFill>
                </w14:textFill>
              </w:rPr>
              <w:t>的典型。</w:t>
            </w:r>
          </w:p>
        </w:tc>
        <w:tc>
          <w:tcPr>
            <w:tcW w:w="958" w:type="pct"/>
            <w:vAlign w:val="center"/>
          </w:tcPr>
          <w:p w14:paraId="2C789D3B">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（1）农业：公民拥有土地，使用奴隶劳动；种植橄榄、葡萄。</w:t>
            </w:r>
          </w:p>
          <w:p w14:paraId="7C50B06C">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（2）工商业：海外贸易活跃，货币经营兴起，出现汇票雏形</w:t>
            </w:r>
          </w:p>
        </w:tc>
        <w:tc>
          <w:tcPr>
            <w:tcW w:w="1394" w:type="pct"/>
            <w:vAlign w:val="center"/>
          </w:tcPr>
          <w:p w14:paraId="437DDF12">
            <w:pPr>
              <w:widowControl/>
              <w:tabs>
                <w:tab w:val="left" w:pos="8789"/>
              </w:tabs>
              <w:spacing w:line="360" w:lineRule="auto"/>
              <w:jc w:val="left"/>
              <w:rPr>
                <w:rFonts w:cs="宋体"/>
                <w:bCs/>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①哲学：</w:t>
            </w:r>
            <w:r>
              <w:rPr>
                <w:rFonts w:hint="eastAsia" w:cs="宋体"/>
                <w:bCs/>
                <w:color w:val="000000" w:themeColor="text1"/>
                <w:kern w:val="24"/>
                <w:szCs w:val="21"/>
                <w14:textFill>
                  <w14:solidFill>
                    <w14:schemeClr w14:val="tx1"/>
                  </w14:solidFill>
                </w14:textFill>
              </w:rPr>
              <w:t>奠定了西方哲学的基础。</w:t>
            </w:r>
            <w:r>
              <w:rPr>
                <w:rFonts w:hint="eastAsia" w:cs="宋体"/>
                <w:b/>
                <w:bCs/>
                <w:color w:val="EE0000"/>
                <w:szCs w:val="21"/>
                <w:u w:val="single"/>
              </w:rPr>
              <w:t>苏格拉底</w:t>
            </w:r>
            <w:r>
              <w:rPr>
                <w:rFonts w:hint="eastAsia" w:cs="宋体"/>
                <w:bCs/>
                <w:color w:val="000000" w:themeColor="text1"/>
                <w:szCs w:val="21"/>
                <w14:textFill>
                  <w14:solidFill>
                    <w14:schemeClr w14:val="tx1"/>
                  </w14:solidFill>
                </w14:textFill>
              </w:rPr>
              <w:t>致力于探讨人生哲理和社会伦理；柏拉图创建的“学园”将哲学和数学融会贯通；</w:t>
            </w:r>
            <w:r>
              <w:rPr>
                <w:rFonts w:hint="eastAsia" w:cs="宋体"/>
                <w:b/>
                <w:bCs/>
                <w:color w:val="EE0000"/>
                <w:szCs w:val="21"/>
                <w:u w:val="single"/>
              </w:rPr>
              <w:t>亚里士多德</w:t>
            </w:r>
            <w:r>
              <w:rPr>
                <w:rFonts w:hint="eastAsia" w:cs="宋体"/>
                <w:bCs/>
                <w:color w:val="000000" w:themeColor="text1"/>
                <w:szCs w:val="21"/>
                <w14:textFill>
                  <w14:solidFill>
                    <w14:schemeClr w14:val="tx1"/>
                  </w14:solidFill>
                </w14:textFill>
              </w:rPr>
              <w:t>是一位“百科全书式的学者”。</w:t>
            </w:r>
          </w:p>
          <w:p w14:paraId="63424E2F">
            <w:pPr>
              <w:widowControl/>
              <w:tabs>
                <w:tab w:val="left" w:pos="8789"/>
              </w:tabs>
              <w:spacing w:line="360" w:lineRule="auto"/>
              <w:jc w:val="left"/>
              <w:rPr>
                <w:rFonts w:cs="宋体"/>
                <w:bCs/>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②文学：《荷马史诗》、戏剧。</w:t>
            </w:r>
          </w:p>
          <w:p w14:paraId="0EAED995">
            <w:pPr>
              <w:widowControl/>
              <w:tabs>
                <w:tab w:val="left" w:pos="8789"/>
              </w:tabs>
              <w:spacing w:line="360" w:lineRule="auto"/>
              <w:jc w:val="left"/>
              <w:rPr>
                <w:rFonts w:cs="宋体"/>
                <w:bCs/>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③艺术：《掷铁饼者》、帕特农神庙。</w:t>
            </w:r>
          </w:p>
          <w:p w14:paraId="4EC5572D">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④史学：希罗多德的《历史》、修昔底德的《伯罗奔尼撒战争史》</w:t>
            </w:r>
          </w:p>
        </w:tc>
        <w:tc>
          <w:tcPr>
            <w:tcW w:w="1169" w:type="pct"/>
            <w:vMerge w:val="continue"/>
            <w:vAlign w:val="center"/>
          </w:tcPr>
          <w:p w14:paraId="4D5DF01D">
            <w:pPr>
              <w:pStyle w:val="7"/>
              <w:tabs>
                <w:tab w:val="left" w:pos="4140"/>
              </w:tabs>
              <w:snapToGrid w:val="0"/>
              <w:spacing w:line="360" w:lineRule="auto"/>
              <w:jc w:val="left"/>
              <w:rPr>
                <w:rFonts w:ascii="Times New Roman" w:hAnsi="Times New Roman" w:eastAsia="楷体" w:cs="楷体"/>
                <w:color w:val="000000"/>
              </w:rPr>
            </w:pPr>
          </w:p>
        </w:tc>
      </w:tr>
    </w:tbl>
    <w:p w14:paraId="4F8689C5">
      <w:pPr>
        <w:spacing w:line="360" w:lineRule="auto"/>
        <w:rPr>
          <w:b/>
          <w:bCs/>
        </w:rPr>
      </w:pPr>
      <w:bookmarkStart w:id="0" w:name="_Toc188554248"/>
      <w:r>
        <w:rPr>
          <w:rFonts w:hint="eastAsia"/>
          <w:b/>
          <w:bCs/>
        </w:rPr>
        <w:t>3．古代世界的帝国</w:t>
      </w:r>
      <w:bookmarkEnd w:id="0"/>
    </w:p>
    <w:tbl>
      <w:tblPr>
        <w:tblStyle w:val="13"/>
        <w:tblW w:w="9877" w:type="dxa"/>
        <w:tblInd w:w="0" w:type="dxa"/>
        <w:tblLayout w:type="fixed"/>
        <w:tblCellMar>
          <w:top w:w="0" w:type="dxa"/>
          <w:left w:w="0" w:type="dxa"/>
          <w:bottom w:w="0" w:type="dxa"/>
          <w:right w:w="0" w:type="dxa"/>
        </w:tblCellMar>
      </w:tblPr>
      <w:tblGrid>
        <w:gridCol w:w="985"/>
        <w:gridCol w:w="1237"/>
        <w:gridCol w:w="3717"/>
        <w:gridCol w:w="1969"/>
        <w:gridCol w:w="1969"/>
      </w:tblGrid>
      <w:tr w14:paraId="2515E39D">
        <w:tblPrEx>
          <w:tblCellMar>
            <w:top w:w="0" w:type="dxa"/>
            <w:left w:w="0" w:type="dxa"/>
            <w:bottom w:w="0" w:type="dxa"/>
            <w:right w:w="0" w:type="dxa"/>
          </w:tblCellMar>
        </w:tblPrEx>
        <w:trPr>
          <w:trHeight w:val="443" w:hRule="atLeast"/>
        </w:trPr>
        <w:tc>
          <w:tcPr>
            <w:tcW w:w="7908" w:type="dxa"/>
            <w:gridSpan w:val="4"/>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469F8B6B">
            <w:pPr>
              <w:pStyle w:val="7"/>
              <w:tabs>
                <w:tab w:val="left" w:pos="4140"/>
              </w:tabs>
              <w:snapToGrid w:val="0"/>
              <w:spacing w:line="360" w:lineRule="auto"/>
              <w:jc w:val="center"/>
              <w:rPr>
                <w:rFonts w:ascii="Times New Roman" w:hAnsi="Times New Roman" w:cs="宋体"/>
                <w:b/>
                <w:bCs/>
                <w:color w:val="000000"/>
              </w:rPr>
            </w:pPr>
            <w:r>
              <w:rPr>
                <w:rFonts w:hint="eastAsia" w:ascii="Times New Roman" w:hAnsi="Times New Roman" w:cs="宋体"/>
                <w:b/>
                <w:color w:val="000000"/>
              </w:rPr>
              <w:t>要点·融通</w:t>
            </w:r>
          </w:p>
        </w:tc>
        <w:tc>
          <w:tcPr>
            <w:tcW w:w="1969" w:type="dxa"/>
            <w:vMerge w:val="restart"/>
            <w:tcBorders>
              <w:top w:val="single" w:color="080000" w:sz="8" w:space="0"/>
              <w:left w:val="single" w:color="080000" w:sz="8" w:space="0"/>
              <w:right w:val="single" w:color="080000" w:sz="8" w:space="0"/>
            </w:tcBorders>
            <w:tcMar>
              <w:top w:w="15" w:type="dxa"/>
              <w:left w:w="108" w:type="dxa"/>
              <w:bottom w:w="0" w:type="dxa"/>
              <w:right w:w="108" w:type="dxa"/>
            </w:tcMar>
            <w:vAlign w:val="center"/>
          </w:tcPr>
          <w:p w14:paraId="1E24D2C1">
            <w:pPr>
              <w:pStyle w:val="7"/>
              <w:tabs>
                <w:tab w:val="left" w:pos="4140"/>
              </w:tabs>
              <w:snapToGrid w:val="0"/>
              <w:spacing w:line="360" w:lineRule="auto"/>
              <w:jc w:val="center"/>
              <w:rPr>
                <w:rFonts w:ascii="Times New Roman" w:hAnsi="Times New Roman" w:cs="宋体"/>
                <w:b/>
                <w:bCs/>
                <w:color w:val="000000"/>
              </w:rPr>
            </w:pPr>
            <w:r>
              <w:rPr>
                <w:rFonts w:hint="eastAsia" w:ascii="Times New Roman" w:hAnsi="Times New Roman" w:cs="宋体"/>
                <w:b/>
                <w:color w:val="000000"/>
              </w:rPr>
              <w:t>理解·深化</w:t>
            </w:r>
          </w:p>
        </w:tc>
      </w:tr>
      <w:tr w14:paraId="1CE7AC3A">
        <w:tblPrEx>
          <w:tblCellMar>
            <w:top w:w="0" w:type="dxa"/>
            <w:left w:w="0" w:type="dxa"/>
            <w:bottom w:w="0" w:type="dxa"/>
            <w:right w:w="0" w:type="dxa"/>
          </w:tblCellMar>
        </w:tblPrEx>
        <w:trPr>
          <w:trHeight w:val="443" w:hRule="atLeast"/>
        </w:trPr>
        <w:tc>
          <w:tcPr>
            <w:tcW w:w="985"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769D06FF">
            <w:pPr>
              <w:widowControl/>
              <w:kinsoku w:val="0"/>
              <w:overflowPunct w:val="0"/>
              <w:spacing w:line="360" w:lineRule="auto"/>
              <w:jc w:val="center"/>
              <w:rPr>
                <w:rFonts w:cs="宋体"/>
                <w:bCs/>
                <w:szCs w:val="21"/>
              </w:rPr>
            </w:pPr>
            <w:r>
              <w:rPr>
                <w:rFonts w:hint="eastAsia" w:cs="宋体"/>
                <w:bCs/>
                <w:color w:val="000000"/>
                <w:szCs w:val="21"/>
              </w:rPr>
              <w:t>帝国</w:t>
            </w:r>
          </w:p>
        </w:tc>
        <w:tc>
          <w:tcPr>
            <w:tcW w:w="1237"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648B818C">
            <w:pPr>
              <w:widowControl/>
              <w:kinsoku w:val="0"/>
              <w:overflowPunct w:val="0"/>
              <w:spacing w:line="360" w:lineRule="auto"/>
              <w:jc w:val="center"/>
              <w:rPr>
                <w:rFonts w:cs="宋体"/>
                <w:bCs/>
                <w:szCs w:val="21"/>
              </w:rPr>
            </w:pPr>
            <w:r>
              <w:rPr>
                <w:rFonts w:hint="eastAsia" w:cs="宋体"/>
                <w:bCs/>
                <w:color w:val="000000"/>
                <w:szCs w:val="21"/>
              </w:rPr>
              <w:t>时间</w:t>
            </w:r>
          </w:p>
        </w:tc>
        <w:tc>
          <w:tcPr>
            <w:tcW w:w="3717"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3322D6FE">
            <w:pPr>
              <w:widowControl/>
              <w:kinsoku w:val="0"/>
              <w:overflowPunct w:val="0"/>
              <w:spacing w:line="360" w:lineRule="auto"/>
              <w:jc w:val="center"/>
              <w:rPr>
                <w:rFonts w:cs="宋体"/>
                <w:bCs/>
                <w:szCs w:val="21"/>
              </w:rPr>
            </w:pPr>
            <w:r>
              <w:rPr>
                <w:rFonts w:hint="eastAsia" w:cs="宋体"/>
                <w:bCs/>
                <w:color w:val="000000"/>
                <w:szCs w:val="21"/>
              </w:rPr>
              <w:t>制度文明（政治统治）</w:t>
            </w:r>
          </w:p>
        </w:tc>
        <w:tc>
          <w:tcPr>
            <w:tcW w:w="1969"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7BFE1586">
            <w:pPr>
              <w:widowControl/>
              <w:kinsoku w:val="0"/>
              <w:overflowPunct w:val="0"/>
              <w:spacing w:line="360" w:lineRule="auto"/>
              <w:jc w:val="center"/>
              <w:rPr>
                <w:rFonts w:cs="宋体"/>
                <w:bCs/>
                <w:szCs w:val="21"/>
              </w:rPr>
            </w:pPr>
            <w:r>
              <w:rPr>
                <w:rFonts w:hint="eastAsia" w:cs="宋体"/>
                <w:bCs/>
                <w:color w:val="000000"/>
                <w:szCs w:val="21"/>
              </w:rPr>
              <w:t>区域性影响</w:t>
            </w:r>
          </w:p>
        </w:tc>
        <w:tc>
          <w:tcPr>
            <w:tcW w:w="1969" w:type="dxa"/>
            <w:vMerge w:val="continue"/>
            <w:tcBorders>
              <w:left w:val="single" w:color="080000" w:sz="8" w:space="0"/>
              <w:bottom w:val="single" w:color="080000" w:sz="8" w:space="0"/>
              <w:right w:val="single" w:color="080000" w:sz="8" w:space="0"/>
            </w:tcBorders>
            <w:tcMar>
              <w:top w:w="15" w:type="dxa"/>
              <w:left w:w="108" w:type="dxa"/>
              <w:bottom w:w="0" w:type="dxa"/>
              <w:right w:w="108" w:type="dxa"/>
            </w:tcMar>
            <w:vAlign w:val="center"/>
          </w:tcPr>
          <w:p w14:paraId="00160C24">
            <w:pPr>
              <w:widowControl/>
              <w:kinsoku w:val="0"/>
              <w:overflowPunct w:val="0"/>
              <w:spacing w:line="360" w:lineRule="auto"/>
              <w:jc w:val="center"/>
              <w:rPr>
                <w:rFonts w:cs="宋体"/>
                <w:bCs/>
                <w:color w:val="000000"/>
                <w:szCs w:val="21"/>
              </w:rPr>
            </w:pPr>
          </w:p>
        </w:tc>
      </w:tr>
      <w:tr w14:paraId="561DC6FC">
        <w:tblPrEx>
          <w:tblCellMar>
            <w:top w:w="0" w:type="dxa"/>
            <w:left w:w="0" w:type="dxa"/>
            <w:bottom w:w="0" w:type="dxa"/>
            <w:right w:w="0" w:type="dxa"/>
          </w:tblCellMar>
        </w:tblPrEx>
        <w:trPr>
          <w:trHeight w:val="391" w:hRule="atLeast"/>
        </w:trPr>
        <w:tc>
          <w:tcPr>
            <w:tcW w:w="985"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4D2A7191">
            <w:pPr>
              <w:widowControl/>
              <w:kinsoku w:val="0"/>
              <w:overflowPunct w:val="0"/>
              <w:spacing w:line="360" w:lineRule="auto"/>
              <w:jc w:val="center"/>
              <w:rPr>
                <w:rFonts w:cs="宋体"/>
                <w:bCs/>
                <w:szCs w:val="21"/>
              </w:rPr>
            </w:pPr>
            <w:r>
              <w:rPr>
                <w:rFonts w:hint="eastAsia" w:cs="宋体"/>
                <w:bCs/>
                <w:color w:val="000000"/>
                <w:szCs w:val="21"/>
              </w:rPr>
              <w:t>波斯帝国</w:t>
            </w:r>
          </w:p>
        </w:tc>
        <w:tc>
          <w:tcPr>
            <w:tcW w:w="1237"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280DEDF0">
            <w:pPr>
              <w:widowControl/>
              <w:kinsoku w:val="0"/>
              <w:overflowPunct w:val="0"/>
              <w:spacing w:line="360" w:lineRule="auto"/>
              <w:jc w:val="center"/>
              <w:rPr>
                <w:rFonts w:cs="宋体"/>
                <w:bCs/>
                <w:szCs w:val="21"/>
              </w:rPr>
            </w:pPr>
            <w:r>
              <w:rPr>
                <w:rFonts w:hint="eastAsia" w:cs="宋体"/>
                <w:bCs/>
                <w:color w:val="000000"/>
                <w:kern w:val="24"/>
                <w:szCs w:val="21"/>
              </w:rPr>
              <w:t>公元前550～前330年</w:t>
            </w:r>
          </w:p>
        </w:tc>
        <w:tc>
          <w:tcPr>
            <w:tcW w:w="3717"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0B5E7537">
            <w:pPr>
              <w:widowControl/>
              <w:spacing w:line="360" w:lineRule="auto"/>
              <w:jc w:val="left"/>
              <w:rPr>
                <w:rFonts w:cs="宋体"/>
                <w:bCs/>
                <w:szCs w:val="21"/>
              </w:rPr>
            </w:pPr>
            <w:r>
              <w:rPr>
                <w:rFonts w:hint="eastAsia" w:cs="宋体"/>
                <w:bCs/>
                <w:color w:val="000000"/>
                <w:kern w:val="24"/>
                <w:szCs w:val="21"/>
              </w:rPr>
              <w:t>在中央建立</w:t>
            </w:r>
            <w:r>
              <w:rPr>
                <w:rFonts w:hint="eastAsia" w:cs="宋体"/>
                <w:b/>
                <w:bCs/>
                <w:color w:val="EE0000"/>
                <w:kern w:val="24"/>
                <w:szCs w:val="21"/>
                <w:u w:val="single"/>
              </w:rPr>
              <w:t>君主专制制度</w:t>
            </w:r>
            <w:r>
              <w:rPr>
                <w:rFonts w:hint="eastAsia" w:cs="宋体"/>
                <w:bCs/>
                <w:color w:val="000000"/>
                <w:kern w:val="24"/>
                <w:szCs w:val="21"/>
              </w:rPr>
              <w:t>，在地方实行</w:t>
            </w:r>
            <w:r>
              <w:rPr>
                <w:rFonts w:hint="eastAsia" w:cs="宋体"/>
                <w:b/>
                <w:bCs/>
                <w:color w:val="EE0000"/>
                <w:kern w:val="24"/>
                <w:szCs w:val="21"/>
                <w:u w:val="single"/>
              </w:rPr>
              <w:t>行省制度</w:t>
            </w:r>
            <w:r>
              <w:rPr>
                <w:rFonts w:hint="eastAsia" w:cs="宋体"/>
                <w:bCs/>
                <w:color w:val="000000"/>
                <w:kern w:val="24"/>
                <w:szCs w:val="21"/>
              </w:rPr>
              <w:t>，建立了从中央到地方的官僚体系和税收系统，修筑驿道，统一币制等</w:t>
            </w:r>
          </w:p>
        </w:tc>
        <w:tc>
          <w:tcPr>
            <w:tcW w:w="1969"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5D07B31B">
            <w:pPr>
              <w:widowControl/>
              <w:spacing w:line="360" w:lineRule="auto"/>
              <w:jc w:val="left"/>
              <w:rPr>
                <w:rFonts w:cs="宋体"/>
                <w:bCs/>
                <w:szCs w:val="21"/>
              </w:rPr>
            </w:pPr>
            <w:r>
              <w:rPr>
                <w:rFonts w:hint="eastAsia" w:cs="宋体"/>
                <w:bCs/>
                <w:color w:val="000000"/>
                <w:kern w:val="24"/>
                <w:szCs w:val="21"/>
              </w:rPr>
              <w:t>继承了两河流域文明、尼罗河文明，推动了亚非欧三大洲的文明交往</w:t>
            </w:r>
          </w:p>
        </w:tc>
        <w:tc>
          <w:tcPr>
            <w:tcW w:w="1969" w:type="dxa"/>
            <w:vMerge w:val="restart"/>
            <w:tcBorders>
              <w:top w:val="single" w:color="080000" w:sz="8" w:space="0"/>
              <w:left w:val="single" w:color="080000" w:sz="8" w:space="0"/>
              <w:right w:val="single" w:color="080000" w:sz="8" w:space="0"/>
            </w:tcBorders>
            <w:tcMar>
              <w:top w:w="15" w:type="dxa"/>
              <w:left w:w="108" w:type="dxa"/>
              <w:bottom w:w="0" w:type="dxa"/>
              <w:right w:w="108" w:type="dxa"/>
            </w:tcMar>
            <w:vAlign w:val="center"/>
          </w:tcPr>
          <w:p w14:paraId="4A9D8502">
            <w:pPr>
              <w:pStyle w:val="7"/>
              <w:tabs>
                <w:tab w:val="left" w:pos="4200"/>
              </w:tabs>
              <w:spacing w:line="360" w:lineRule="auto"/>
              <w:contextualSpacing/>
              <w:rPr>
                <w:rFonts w:ascii="Times New Roman" w:hAnsi="Times New Roman" w:cs="宋体"/>
                <w:b/>
              </w:rPr>
            </w:pPr>
            <w:r>
              <w:rPr>
                <w:rFonts w:ascii="Times New Roman" w:hAnsi="Times New Roman"/>
              </w:rPr>
              <w:drawing>
                <wp:inline distT="0" distB="0" distL="0" distR="0">
                  <wp:extent cx="182880" cy="182880"/>
                  <wp:effectExtent l="0" t="0" r="762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82880" cy="182880"/>
                          </a:xfrm>
                          <a:prstGeom prst="rect">
                            <a:avLst/>
                          </a:prstGeom>
                          <a:noFill/>
                          <a:ln>
                            <a:noFill/>
                          </a:ln>
                        </pic:spPr>
                      </pic:pic>
                    </a:graphicData>
                  </a:graphic>
                </wp:inline>
              </w:drawing>
            </w:r>
            <w:r>
              <w:rPr>
                <w:rFonts w:hint="eastAsia" w:ascii="Times New Roman" w:hAnsi="Times New Roman"/>
                <w:b/>
                <w:color w:val="538135"/>
              </w:rPr>
              <w:t>核心概念</w:t>
            </w:r>
          </w:p>
          <w:p w14:paraId="1A725276">
            <w:pPr>
              <w:pStyle w:val="7"/>
              <w:tabs>
                <w:tab w:val="left" w:pos="4140"/>
              </w:tabs>
              <w:snapToGrid w:val="0"/>
              <w:spacing w:line="360" w:lineRule="auto"/>
              <w:jc w:val="left"/>
              <w:rPr>
                <w:rFonts w:ascii="Times New Roman" w:hAnsi="Times New Roman" w:cs="宋体"/>
                <w:bCs/>
                <w:color w:val="000000"/>
                <w:kern w:val="24"/>
              </w:rPr>
            </w:pPr>
            <w:r>
              <w:rPr>
                <w:rFonts w:hint="eastAsia" w:ascii="Times New Roman" w:hAnsi="Times New Roman" w:eastAsia="楷体" w:cs="仿宋"/>
                <w:color w:val="000000"/>
              </w:rPr>
              <w:t>希腊化世界：亚历山大帝国建立后，希腊文化随军事征服传播至西亚、北非等地，与当地文化交融形成的文化区域。在政治、经济、艺术、科学等领域，希腊元素与东方传统结合，如城市建筑、哲学思想、宗教信仰的相互渗透，推动了古代文明的交流与创新。</w:t>
            </w:r>
          </w:p>
        </w:tc>
      </w:tr>
      <w:tr w14:paraId="3EF79B73">
        <w:tblPrEx>
          <w:tblCellMar>
            <w:top w:w="0" w:type="dxa"/>
            <w:left w:w="0" w:type="dxa"/>
            <w:bottom w:w="0" w:type="dxa"/>
            <w:right w:w="0" w:type="dxa"/>
          </w:tblCellMar>
        </w:tblPrEx>
        <w:trPr>
          <w:trHeight w:val="1265" w:hRule="atLeast"/>
        </w:trPr>
        <w:tc>
          <w:tcPr>
            <w:tcW w:w="985"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4BBABB69">
            <w:pPr>
              <w:widowControl/>
              <w:kinsoku w:val="0"/>
              <w:overflowPunct w:val="0"/>
              <w:spacing w:line="360" w:lineRule="auto"/>
              <w:jc w:val="center"/>
              <w:rPr>
                <w:rFonts w:cs="宋体"/>
                <w:bCs/>
                <w:szCs w:val="21"/>
              </w:rPr>
            </w:pPr>
            <w:r>
              <w:rPr>
                <w:rFonts w:hint="eastAsia" w:cs="宋体"/>
                <w:bCs/>
                <w:color w:val="000000"/>
                <w:szCs w:val="21"/>
              </w:rPr>
              <w:t>亚历山大帝国</w:t>
            </w:r>
          </w:p>
        </w:tc>
        <w:tc>
          <w:tcPr>
            <w:tcW w:w="1237"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362A5EC6">
            <w:pPr>
              <w:widowControl/>
              <w:kinsoku w:val="0"/>
              <w:overflowPunct w:val="0"/>
              <w:spacing w:line="360" w:lineRule="auto"/>
              <w:jc w:val="center"/>
              <w:rPr>
                <w:rFonts w:cs="宋体"/>
                <w:bCs/>
                <w:szCs w:val="21"/>
              </w:rPr>
            </w:pPr>
            <w:r>
              <w:rPr>
                <w:rFonts w:hint="eastAsia" w:cs="宋体"/>
                <w:bCs/>
                <w:color w:val="000000"/>
                <w:kern w:val="24"/>
                <w:szCs w:val="21"/>
              </w:rPr>
              <w:t>公元前336～前323年</w:t>
            </w:r>
          </w:p>
        </w:tc>
        <w:tc>
          <w:tcPr>
            <w:tcW w:w="3717"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6B5917AD">
            <w:pPr>
              <w:widowControl/>
              <w:spacing w:line="360" w:lineRule="auto"/>
              <w:jc w:val="left"/>
              <w:rPr>
                <w:rFonts w:cs="宋体"/>
                <w:bCs/>
                <w:szCs w:val="21"/>
              </w:rPr>
            </w:pPr>
            <w:r>
              <w:rPr>
                <w:rFonts w:hint="eastAsia" w:cs="宋体"/>
                <w:bCs/>
                <w:color w:val="000000"/>
                <w:kern w:val="24"/>
                <w:szCs w:val="21"/>
              </w:rPr>
              <w:t>继承波斯基本制度，</w:t>
            </w:r>
            <w:r>
              <w:rPr>
                <w:rFonts w:hint="eastAsia" w:cs="宋体"/>
                <w:b/>
                <w:bCs/>
                <w:color w:val="EE0000"/>
                <w:kern w:val="24"/>
                <w:szCs w:val="21"/>
                <w:u w:val="single"/>
              </w:rPr>
              <w:t>君权神授</w:t>
            </w:r>
            <w:r>
              <w:rPr>
                <w:rFonts w:hint="eastAsia" w:cs="宋体"/>
                <w:bCs/>
                <w:color w:val="000000"/>
                <w:kern w:val="24"/>
                <w:szCs w:val="21"/>
              </w:rPr>
              <w:t>，将政治、军事等大权集于一身，地方</w:t>
            </w:r>
            <w:r>
              <w:rPr>
                <w:rFonts w:hint="eastAsia" w:cs="宋体"/>
                <w:b/>
                <w:bCs/>
                <w:color w:val="EE0000"/>
                <w:kern w:val="24"/>
                <w:szCs w:val="21"/>
                <w:u w:val="single"/>
              </w:rPr>
              <w:t>实行行省制</w:t>
            </w:r>
            <w:r>
              <w:rPr>
                <w:rFonts w:hint="eastAsia" w:cs="宋体"/>
                <w:bCs/>
                <w:color w:val="000000"/>
                <w:kern w:val="24"/>
                <w:szCs w:val="21"/>
              </w:rPr>
              <w:t>度，任用马其顿人和希腊人担任主要职务，</w:t>
            </w:r>
            <w:r>
              <w:rPr>
                <w:rFonts w:hint="eastAsia" w:cs="宋体"/>
                <w:b/>
                <w:bCs/>
                <w:color w:val="EE0000"/>
                <w:kern w:val="24"/>
                <w:szCs w:val="21"/>
                <w:u w:val="single"/>
              </w:rPr>
              <w:t>推广希腊文化</w:t>
            </w:r>
          </w:p>
        </w:tc>
        <w:tc>
          <w:tcPr>
            <w:tcW w:w="1969"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589F675F">
            <w:pPr>
              <w:widowControl/>
              <w:spacing w:line="360" w:lineRule="auto"/>
              <w:jc w:val="left"/>
              <w:rPr>
                <w:rFonts w:cs="宋体"/>
                <w:bCs/>
                <w:szCs w:val="21"/>
              </w:rPr>
            </w:pPr>
            <w:r>
              <w:rPr>
                <w:rFonts w:hint="eastAsia" w:cs="宋体"/>
                <w:bCs/>
                <w:color w:val="000000"/>
                <w:kern w:val="24"/>
                <w:szCs w:val="21"/>
              </w:rPr>
              <w:t>推动了</w:t>
            </w:r>
            <w:r>
              <w:rPr>
                <w:rFonts w:hint="eastAsia" w:cs="宋体"/>
                <w:b/>
                <w:bCs/>
                <w:color w:val="EE0000"/>
                <w:kern w:val="24"/>
                <w:szCs w:val="21"/>
                <w:u w:val="single"/>
              </w:rPr>
              <w:t>“希腊化时代”</w:t>
            </w:r>
            <w:r>
              <w:rPr>
                <w:rFonts w:hint="eastAsia" w:cs="宋体"/>
                <w:bCs/>
                <w:color w:val="000000"/>
                <w:kern w:val="24"/>
                <w:szCs w:val="21"/>
              </w:rPr>
              <w:t>的到来</w:t>
            </w:r>
          </w:p>
        </w:tc>
        <w:tc>
          <w:tcPr>
            <w:tcW w:w="1969" w:type="dxa"/>
            <w:vMerge w:val="continue"/>
            <w:tcBorders>
              <w:left w:val="single" w:color="080000" w:sz="8" w:space="0"/>
              <w:right w:val="single" w:color="080000" w:sz="8" w:space="0"/>
            </w:tcBorders>
            <w:tcMar>
              <w:top w:w="15" w:type="dxa"/>
              <w:left w:w="108" w:type="dxa"/>
              <w:bottom w:w="0" w:type="dxa"/>
              <w:right w:w="108" w:type="dxa"/>
            </w:tcMar>
            <w:vAlign w:val="center"/>
          </w:tcPr>
          <w:p w14:paraId="759DDE6C">
            <w:pPr>
              <w:widowControl/>
              <w:spacing w:line="360" w:lineRule="auto"/>
              <w:jc w:val="left"/>
              <w:rPr>
                <w:rFonts w:cs="宋体"/>
                <w:bCs/>
                <w:color w:val="000000"/>
                <w:kern w:val="24"/>
                <w:szCs w:val="21"/>
              </w:rPr>
            </w:pPr>
          </w:p>
        </w:tc>
      </w:tr>
      <w:tr w14:paraId="48CD4BC8">
        <w:tblPrEx>
          <w:tblCellMar>
            <w:top w:w="0" w:type="dxa"/>
            <w:left w:w="0" w:type="dxa"/>
            <w:bottom w:w="0" w:type="dxa"/>
            <w:right w:w="0" w:type="dxa"/>
          </w:tblCellMar>
        </w:tblPrEx>
        <w:trPr>
          <w:trHeight w:val="854" w:hRule="atLeast"/>
        </w:trPr>
        <w:tc>
          <w:tcPr>
            <w:tcW w:w="985" w:type="dxa"/>
            <w:vMerge w:val="restart"/>
            <w:tcBorders>
              <w:top w:val="single" w:color="080000" w:sz="8" w:space="0"/>
              <w:left w:val="single" w:color="080000" w:sz="8" w:space="0"/>
              <w:right w:val="single" w:color="080000" w:sz="8" w:space="0"/>
            </w:tcBorders>
            <w:tcMar>
              <w:top w:w="15" w:type="dxa"/>
              <w:left w:w="108" w:type="dxa"/>
              <w:bottom w:w="0" w:type="dxa"/>
              <w:right w:w="108" w:type="dxa"/>
            </w:tcMar>
            <w:vAlign w:val="center"/>
          </w:tcPr>
          <w:p w14:paraId="78E2AD39">
            <w:pPr>
              <w:widowControl/>
              <w:kinsoku w:val="0"/>
              <w:overflowPunct w:val="0"/>
              <w:spacing w:line="360" w:lineRule="auto"/>
              <w:jc w:val="center"/>
              <w:rPr>
                <w:rFonts w:cs="宋体"/>
                <w:bCs/>
                <w:szCs w:val="21"/>
              </w:rPr>
            </w:pPr>
            <w:r>
              <w:rPr>
                <w:rFonts w:hint="eastAsia" w:cs="宋体"/>
                <w:bCs/>
                <w:color w:val="000000"/>
                <w:szCs w:val="21"/>
              </w:rPr>
              <w:t>罗马帝国</w:t>
            </w:r>
          </w:p>
        </w:tc>
        <w:tc>
          <w:tcPr>
            <w:tcW w:w="1237"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7341514A">
            <w:pPr>
              <w:widowControl/>
              <w:kinsoku w:val="0"/>
              <w:overflowPunct w:val="0"/>
              <w:spacing w:line="360" w:lineRule="auto"/>
              <w:jc w:val="center"/>
              <w:rPr>
                <w:rFonts w:cs="宋体"/>
                <w:bCs/>
                <w:szCs w:val="21"/>
              </w:rPr>
            </w:pPr>
            <w:r>
              <w:rPr>
                <w:rFonts w:hint="eastAsia" w:cs="宋体"/>
                <w:bCs/>
                <w:color w:val="000000"/>
                <w:kern w:val="24"/>
                <w:szCs w:val="21"/>
              </w:rPr>
              <w:t>公元前27～公元476年</w:t>
            </w:r>
          </w:p>
        </w:tc>
        <w:tc>
          <w:tcPr>
            <w:tcW w:w="3717"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5CFB07B4">
            <w:pPr>
              <w:widowControl/>
              <w:spacing w:line="360" w:lineRule="auto"/>
              <w:jc w:val="left"/>
              <w:rPr>
                <w:rFonts w:cs="宋体"/>
                <w:bCs/>
                <w:szCs w:val="21"/>
              </w:rPr>
            </w:pPr>
            <w:r>
              <w:rPr>
                <w:rFonts w:hint="eastAsia" w:cs="宋体"/>
                <w:bCs/>
                <w:color w:val="000000"/>
                <w:kern w:val="24"/>
                <w:szCs w:val="21"/>
              </w:rPr>
              <w:t>奴隶制，</w:t>
            </w:r>
            <w:r>
              <w:rPr>
                <w:rFonts w:hint="eastAsia" w:cs="宋体"/>
                <w:b/>
                <w:bCs/>
                <w:color w:val="EE0000"/>
                <w:kern w:val="24"/>
                <w:szCs w:val="21"/>
                <w:u w:val="single"/>
              </w:rPr>
              <w:t>基督教</w:t>
            </w:r>
            <w:r>
              <w:rPr>
                <w:rFonts w:hint="eastAsia" w:cs="宋体"/>
                <w:bCs/>
                <w:color w:val="000000"/>
                <w:kern w:val="24"/>
                <w:szCs w:val="21"/>
              </w:rPr>
              <w:t>是罗马帝国国教，行省制度，贸易发展</w:t>
            </w:r>
          </w:p>
        </w:tc>
        <w:tc>
          <w:tcPr>
            <w:tcW w:w="1969" w:type="dxa"/>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409FB99E">
            <w:pPr>
              <w:widowControl/>
              <w:spacing w:line="360" w:lineRule="auto"/>
              <w:jc w:val="left"/>
              <w:rPr>
                <w:rFonts w:cs="宋体"/>
                <w:bCs/>
                <w:szCs w:val="21"/>
              </w:rPr>
            </w:pPr>
            <w:r>
              <w:rPr>
                <w:rFonts w:hint="eastAsia" w:cs="宋体"/>
                <w:bCs/>
                <w:color w:val="000000"/>
                <w:kern w:val="24"/>
                <w:szCs w:val="21"/>
              </w:rPr>
              <w:t>促进了文明交往的程度，扩大了文明联系的范围</w:t>
            </w:r>
          </w:p>
        </w:tc>
        <w:tc>
          <w:tcPr>
            <w:tcW w:w="1969" w:type="dxa"/>
            <w:vMerge w:val="continue"/>
            <w:tcBorders>
              <w:left w:val="single" w:color="080000" w:sz="8" w:space="0"/>
              <w:right w:val="single" w:color="080000" w:sz="8" w:space="0"/>
            </w:tcBorders>
            <w:tcMar>
              <w:top w:w="15" w:type="dxa"/>
              <w:left w:w="108" w:type="dxa"/>
              <w:bottom w:w="0" w:type="dxa"/>
              <w:right w:w="108" w:type="dxa"/>
            </w:tcMar>
            <w:vAlign w:val="center"/>
          </w:tcPr>
          <w:p w14:paraId="183127A4">
            <w:pPr>
              <w:widowControl/>
              <w:spacing w:line="360" w:lineRule="auto"/>
              <w:jc w:val="left"/>
              <w:rPr>
                <w:rFonts w:cs="宋体"/>
                <w:bCs/>
                <w:color w:val="000000"/>
                <w:kern w:val="24"/>
                <w:szCs w:val="21"/>
              </w:rPr>
            </w:pPr>
          </w:p>
        </w:tc>
      </w:tr>
      <w:tr w14:paraId="43AB17B1">
        <w:tblPrEx>
          <w:tblCellMar>
            <w:top w:w="0" w:type="dxa"/>
            <w:left w:w="0" w:type="dxa"/>
            <w:bottom w:w="0" w:type="dxa"/>
            <w:right w:w="0" w:type="dxa"/>
          </w:tblCellMar>
        </w:tblPrEx>
        <w:trPr>
          <w:trHeight w:val="2791" w:hRule="atLeast"/>
        </w:trPr>
        <w:tc>
          <w:tcPr>
            <w:tcW w:w="985" w:type="dxa"/>
            <w:vMerge w:val="continue"/>
            <w:tcBorders>
              <w:left w:val="single" w:color="080000" w:sz="8" w:space="0"/>
              <w:bottom w:val="single" w:color="080000" w:sz="8" w:space="0"/>
              <w:right w:val="single" w:color="080000" w:sz="8" w:space="0"/>
            </w:tcBorders>
            <w:tcMar>
              <w:top w:w="15" w:type="dxa"/>
              <w:left w:w="108" w:type="dxa"/>
              <w:bottom w:w="0" w:type="dxa"/>
              <w:right w:w="108" w:type="dxa"/>
            </w:tcMar>
            <w:vAlign w:val="center"/>
          </w:tcPr>
          <w:p w14:paraId="59353591">
            <w:pPr>
              <w:widowControl/>
              <w:kinsoku w:val="0"/>
              <w:overflowPunct w:val="0"/>
              <w:spacing w:line="360" w:lineRule="auto"/>
              <w:jc w:val="center"/>
              <w:rPr>
                <w:rFonts w:cs="宋体"/>
                <w:bCs/>
                <w:color w:val="000000"/>
                <w:szCs w:val="21"/>
              </w:rPr>
            </w:pPr>
          </w:p>
        </w:tc>
        <w:tc>
          <w:tcPr>
            <w:tcW w:w="6923" w:type="dxa"/>
            <w:gridSpan w:val="3"/>
            <w:tcBorders>
              <w:top w:val="single" w:color="080000" w:sz="8" w:space="0"/>
              <w:left w:val="single" w:color="080000" w:sz="8" w:space="0"/>
              <w:bottom w:val="single" w:color="080000" w:sz="8" w:space="0"/>
              <w:right w:val="single" w:color="080000" w:sz="8" w:space="0"/>
            </w:tcBorders>
            <w:tcMar>
              <w:top w:w="15" w:type="dxa"/>
              <w:left w:w="108" w:type="dxa"/>
              <w:bottom w:w="0" w:type="dxa"/>
              <w:right w:w="108" w:type="dxa"/>
            </w:tcMar>
            <w:vAlign w:val="center"/>
          </w:tcPr>
          <w:p w14:paraId="755BD1BA">
            <w:pPr>
              <w:widowControl/>
              <w:spacing w:line="360" w:lineRule="auto"/>
              <w:jc w:val="center"/>
              <w:rPr>
                <w:rFonts w:cs="宋体"/>
                <w:bCs/>
                <w:color w:val="000000"/>
                <w:kern w:val="24"/>
                <w:szCs w:val="21"/>
              </w:rPr>
            </w:pPr>
            <w:r>
              <w:rPr>
                <w:rFonts w:hint="eastAsia" w:cs="宋体"/>
                <w:bCs/>
                <w:color w:val="000000"/>
                <w:kern w:val="24"/>
                <w:szCs w:val="21"/>
              </w:rPr>
              <w:drawing>
                <wp:inline distT="0" distB="0" distL="0" distR="0">
                  <wp:extent cx="3208655" cy="1783715"/>
                  <wp:effectExtent l="0" t="0" r="10795" b="6985"/>
                  <wp:docPr id="33562157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21574"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8655" cy="1783715"/>
                          </a:xfrm>
                          <a:prstGeom prst="rect">
                            <a:avLst/>
                          </a:prstGeom>
                          <a:noFill/>
                        </pic:spPr>
                      </pic:pic>
                    </a:graphicData>
                  </a:graphic>
                </wp:inline>
              </w:drawing>
            </w:r>
          </w:p>
        </w:tc>
        <w:tc>
          <w:tcPr>
            <w:tcW w:w="1969" w:type="dxa"/>
            <w:vMerge w:val="continue"/>
            <w:tcBorders>
              <w:left w:val="single" w:color="080000" w:sz="8" w:space="0"/>
              <w:bottom w:val="single" w:color="080000" w:sz="8" w:space="0"/>
              <w:right w:val="single" w:color="080000" w:sz="8" w:space="0"/>
            </w:tcBorders>
            <w:tcMar>
              <w:top w:w="15" w:type="dxa"/>
              <w:left w:w="108" w:type="dxa"/>
              <w:bottom w:w="0" w:type="dxa"/>
              <w:right w:w="108" w:type="dxa"/>
            </w:tcMar>
            <w:vAlign w:val="center"/>
          </w:tcPr>
          <w:p w14:paraId="69600732">
            <w:pPr>
              <w:widowControl/>
              <w:spacing w:line="360" w:lineRule="auto"/>
              <w:jc w:val="center"/>
              <w:rPr>
                <w:rFonts w:cs="宋体"/>
                <w:bCs/>
                <w:color w:val="000000"/>
                <w:kern w:val="24"/>
                <w:szCs w:val="21"/>
              </w:rPr>
            </w:pPr>
          </w:p>
        </w:tc>
      </w:tr>
    </w:tbl>
    <w:p w14:paraId="4FC20FF1">
      <w:pPr>
        <w:pStyle w:val="7"/>
        <w:tabs>
          <w:tab w:val="left" w:pos="4140"/>
        </w:tabs>
        <w:snapToGrid w:val="0"/>
        <w:spacing w:line="360" w:lineRule="auto"/>
        <w:rPr>
          <w:rFonts w:ascii="Times New Roman" w:hAnsi="Times New Roman" w:cs="宋体"/>
          <w:b/>
          <w:bCs/>
          <w:color w:val="548235" w:themeColor="accent6" w:themeShade="BF"/>
        </w:rPr>
      </w:pPr>
      <w:r>
        <w:rPr>
          <w:rFonts w:hint="eastAsia" w:ascii="Times New Roman" w:hAnsi="Times New Roman" w:cs="宋体"/>
          <w:b/>
          <w:bCs/>
        </w:rPr>
        <w:t>4．人类文明的扩展与文化交流</w:t>
      </w:r>
    </w:p>
    <w:tbl>
      <w:tblPr>
        <w:tblStyle w:val="13"/>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513"/>
        <w:gridCol w:w="5244"/>
        <w:gridCol w:w="2469"/>
      </w:tblGrid>
      <w:tr w14:paraId="17C0C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71" w:type="dxa"/>
            <w:gridSpan w:val="3"/>
            <w:vAlign w:val="center"/>
          </w:tcPr>
          <w:p w14:paraId="77D2741D">
            <w:pPr>
              <w:pStyle w:val="7"/>
              <w:tabs>
                <w:tab w:val="left" w:pos="4140"/>
              </w:tabs>
              <w:snapToGrid w:val="0"/>
              <w:spacing w:line="360" w:lineRule="auto"/>
              <w:jc w:val="center"/>
              <w:rPr>
                <w:rFonts w:ascii="Times New Roman" w:hAnsi="Times New Roman" w:cs="宋体"/>
                <w:b/>
                <w:color w:val="000000"/>
              </w:rPr>
            </w:pPr>
            <w:r>
              <w:rPr>
                <w:rFonts w:hint="eastAsia" w:ascii="Times New Roman" w:hAnsi="Times New Roman" w:cs="宋体"/>
                <w:b/>
                <w:color w:val="000000"/>
              </w:rPr>
              <w:t>要点·融通</w:t>
            </w:r>
          </w:p>
        </w:tc>
        <w:tc>
          <w:tcPr>
            <w:tcW w:w="2469" w:type="dxa"/>
            <w:vAlign w:val="center"/>
          </w:tcPr>
          <w:p w14:paraId="788E7CD7">
            <w:pPr>
              <w:pStyle w:val="7"/>
              <w:tabs>
                <w:tab w:val="left" w:pos="4140"/>
              </w:tabs>
              <w:snapToGrid w:val="0"/>
              <w:spacing w:line="360" w:lineRule="auto"/>
              <w:jc w:val="center"/>
              <w:rPr>
                <w:rFonts w:ascii="Times New Roman" w:hAnsi="Times New Roman" w:cs="宋体"/>
                <w:b/>
                <w:color w:val="000000"/>
              </w:rPr>
            </w:pPr>
            <w:r>
              <w:rPr>
                <w:rFonts w:hint="eastAsia" w:ascii="Times New Roman" w:hAnsi="Times New Roman" w:cs="宋体"/>
                <w:b/>
                <w:color w:val="000000"/>
              </w:rPr>
              <w:t>理解·深化</w:t>
            </w:r>
          </w:p>
        </w:tc>
      </w:tr>
      <w:tr w14:paraId="6EDF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restart"/>
            <w:vAlign w:val="center"/>
          </w:tcPr>
          <w:p w14:paraId="07FFAF8E">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文</w:t>
            </w:r>
          </w:p>
          <w:p w14:paraId="15737FD4">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明</w:t>
            </w:r>
          </w:p>
          <w:p w14:paraId="6BC931B2">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交</w:t>
            </w:r>
          </w:p>
          <w:p w14:paraId="2FAC1DB6">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流</w:t>
            </w:r>
          </w:p>
        </w:tc>
        <w:tc>
          <w:tcPr>
            <w:tcW w:w="1513" w:type="dxa"/>
            <w:vAlign w:val="center"/>
          </w:tcPr>
          <w:p w14:paraId="052B83B9">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技术交流</w:t>
            </w:r>
          </w:p>
        </w:tc>
        <w:tc>
          <w:tcPr>
            <w:tcW w:w="5244" w:type="dxa"/>
            <w:vAlign w:val="center"/>
          </w:tcPr>
          <w:p w14:paraId="00E094F7">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（1）农耕技术：西亚农耕技术传至中亚、欧洲、北非。</w:t>
            </w:r>
          </w:p>
          <w:p w14:paraId="61A9CC3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（2）冶铁技术：起源于</w:t>
            </w:r>
            <w:r>
              <w:rPr>
                <w:rFonts w:hint="eastAsia" w:ascii="Times New Roman" w:hAnsi="Times New Roman" w:cs="宋体"/>
                <w:b/>
                <w:color w:val="EE0000"/>
                <w:u w:val="single"/>
              </w:rPr>
              <w:t>西亚</w:t>
            </w:r>
            <w:r>
              <w:rPr>
                <w:rFonts w:hint="eastAsia" w:ascii="Times New Roman" w:hAnsi="Times New Roman" w:cs="宋体"/>
                <w:color w:val="000000"/>
              </w:rPr>
              <w:t>，扩散至埃及、希腊等地</w:t>
            </w:r>
          </w:p>
        </w:tc>
        <w:tc>
          <w:tcPr>
            <w:tcW w:w="2469" w:type="dxa"/>
            <w:vMerge w:val="restart"/>
            <w:vAlign w:val="center"/>
          </w:tcPr>
          <w:p w14:paraId="338D4667">
            <w:pPr>
              <w:pStyle w:val="7"/>
              <w:tabs>
                <w:tab w:val="left" w:pos="4140"/>
              </w:tabs>
              <w:spacing w:line="360" w:lineRule="auto"/>
              <w:contextualSpacing/>
              <w:jc w:val="left"/>
              <w:rPr>
                <w:rFonts w:ascii="Times New Roman" w:hAnsi="Times New Roman" w:eastAsia="楷体" w:cs="仿宋"/>
                <w:b/>
                <w:color w:val="538135"/>
              </w:rPr>
            </w:pPr>
            <w:r>
              <w:rPr>
                <w:rFonts w:ascii="Times New Roman" w:hAnsi="Times New Roman"/>
              </w:rPr>
              <w:drawing>
                <wp:inline distT="0" distB="0" distL="0" distR="0">
                  <wp:extent cx="182880" cy="182880"/>
                  <wp:effectExtent l="0" t="0" r="7620" b="7620"/>
                  <wp:docPr id="396553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53136" name="图片 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182880" cy="182880"/>
                          </a:xfrm>
                          <a:prstGeom prst="rect">
                            <a:avLst/>
                          </a:prstGeom>
                          <a:noFill/>
                          <a:ln>
                            <a:noFill/>
                          </a:ln>
                        </pic:spPr>
                      </pic:pic>
                    </a:graphicData>
                  </a:graphic>
                </wp:inline>
              </w:drawing>
            </w:r>
            <w:r>
              <w:rPr>
                <w:rFonts w:hint="eastAsia" w:ascii="Times New Roman" w:hAnsi="Times New Roman"/>
                <w:b/>
                <w:color w:val="538135"/>
              </w:rPr>
              <w:t>重难归纳</w:t>
            </w:r>
            <w:r>
              <w:rPr>
                <w:rFonts w:hint="eastAsia" w:ascii="Times New Roman" w:hAnsi="Times New Roman" w:eastAsia="楷体" w:cs="仿宋"/>
                <w:b/>
                <w:color w:val="538135"/>
              </w:rPr>
              <w:t xml:space="preserve"> </w:t>
            </w:r>
          </w:p>
          <w:p w14:paraId="4D3C6FA1">
            <w:pPr>
              <w:pStyle w:val="7"/>
              <w:tabs>
                <w:tab w:val="left" w:pos="4140"/>
              </w:tabs>
              <w:snapToGrid w:val="0"/>
              <w:spacing w:line="360" w:lineRule="auto"/>
              <w:jc w:val="center"/>
              <w:rPr>
                <w:rFonts w:ascii="Times New Roman" w:hAnsi="Times New Roman" w:eastAsia="楷体" w:cs="仿宋"/>
                <w:color w:val="000000"/>
              </w:rPr>
            </w:pPr>
            <w:r>
              <w:rPr>
                <w:rFonts w:hint="eastAsia" w:ascii="Times New Roman" w:hAnsi="Times New Roman" w:eastAsia="楷体" w:cs="仿宋"/>
                <w:color w:val="000000"/>
              </w:rPr>
              <w:t>人口迁移与帝国兴衰存在怎样的内在联系？</w:t>
            </w:r>
          </w:p>
          <w:p w14:paraId="20166309">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eastAsia="楷体" w:cs="仿宋"/>
              </w:rPr>
              <w:t>提示：</w:t>
            </w:r>
            <w:r>
              <w:rPr>
                <w:rFonts w:hint="eastAsia" w:ascii="Times New Roman" w:hAnsi="Times New Roman" w:eastAsia="楷体" w:cs="仿宋"/>
                <w:u w:val="dotted"/>
              </w:rPr>
              <w:t>人口迁移改变区域力量对比（如印欧人迁徙催生新文明、日耳曼人南迁灭亡西罗马），奴隶制帝国扩张依赖人口流动补充劳动力与军队。当帝国难以平衡人口管理与资源分配时，内部矛盾与外部压力加剧，最终走向衰落，体现人、地、政的动态关联</w:t>
            </w:r>
          </w:p>
        </w:tc>
      </w:tr>
      <w:tr w14:paraId="68CB5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vAlign w:val="center"/>
          </w:tcPr>
          <w:p w14:paraId="63DD4FF6">
            <w:pPr>
              <w:pStyle w:val="7"/>
              <w:tabs>
                <w:tab w:val="left" w:pos="4140"/>
              </w:tabs>
              <w:snapToGrid w:val="0"/>
              <w:spacing w:line="360" w:lineRule="auto"/>
              <w:jc w:val="center"/>
              <w:rPr>
                <w:rFonts w:ascii="Times New Roman" w:hAnsi="Times New Roman" w:cs="宋体"/>
                <w:color w:val="000000"/>
              </w:rPr>
            </w:pPr>
          </w:p>
        </w:tc>
        <w:tc>
          <w:tcPr>
            <w:tcW w:w="1513" w:type="dxa"/>
            <w:vAlign w:val="center"/>
          </w:tcPr>
          <w:p w14:paraId="48ADB82D">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文化交流</w:t>
            </w:r>
          </w:p>
        </w:tc>
        <w:tc>
          <w:tcPr>
            <w:tcW w:w="5244" w:type="dxa"/>
            <w:vAlign w:val="center"/>
          </w:tcPr>
          <w:p w14:paraId="46487619">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（1）文学：西亚神话传入希腊。</w:t>
            </w:r>
          </w:p>
          <w:p w14:paraId="2A83B327">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（2）艺术：希腊雕塑模仿埃及。</w:t>
            </w:r>
          </w:p>
          <w:p w14:paraId="6C86288B">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（3）文字：腓尼基字母演化为</w:t>
            </w:r>
            <w:r>
              <w:rPr>
                <w:rFonts w:hint="eastAsia" w:ascii="Times New Roman" w:hAnsi="Times New Roman" w:cs="宋体"/>
                <w:b/>
                <w:color w:val="EE0000"/>
                <w:u w:val="single"/>
              </w:rPr>
              <w:t>阿拉马字母</w:t>
            </w:r>
            <w:r>
              <w:rPr>
                <w:rFonts w:hint="eastAsia" w:ascii="Times New Roman" w:hAnsi="Times New Roman" w:cs="宋体"/>
                <w:color w:val="000000"/>
              </w:rPr>
              <w:t>、希腊字母、拉丁字母</w:t>
            </w:r>
          </w:p>
        </w:tc>
        <w:tc>
          <w:tcPr>
            <w:tcW w:w="2469" w:type="dxa"/>
            <w:vMerge w:val="continue"/>
            <w:vAlign w:val="center"/>
          </w:tcPr>
          <w:p w14:paraId="09E77334">
            <w:pPr>
              <w:pStyle w:val="7"/>
              <w:tabs>
                <w:tab w:val="left" w:pos="4140"/>
              </w:tabs>
              <w:snapToGrid w:val="0"/>
              <w:spacing w:line="360" w:lineRule="auto"/>
              <w:jc w:val="left"/>
              <w:rPr>
                <w:rFonts w:ascii="Times New Roman" w:hAnsi="Times New Roman" w:cs="宋体"/>
                <w:color w:val="000000"/>
              </w:rPr>
            </w:pPr>
          </w:p>
        </w:tc>
      </w:tr>
      <w:tr w14:paraId="014B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vAlign w:val="center"/>
          </w:tcPr>
          <w:p w14:paraId="7606767C">
            <w:pPr>
              <w:pStyle w:val="7"/>
              <w:tabs>
                <w:tab w:val="left" w:pos="4140"/>
              </w:tabs>
              <w:snapToGrid w:val="0"/>
              <w:spacing w:line="360" w:lineRule="auto"/>
              <w:jc w:val="center"/>
              <w:rPr>
                <w:rFonts w:ascii="Times New Roman" w:hAnsi="Times New Roman" w:cs="宋体"/>
                <w:color w:val="000000"/>
              </w:rPr>
            </w:pPr>
          </w:p>
        </w:tc>
        <w:tc>
          <w:tcPr>
            <w:tcW w:w="1513" w:type="dxa"/>
            <w:vAlign w:val="center"/>
          </w:tcPr>
          <w:p w14:paraId="6E17D414">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经贸交流</w:t>
            </w:r>
          </w:p>
        </w:tc>
        <w:tc>
          <w:tcPr>
            <w:tcW w:w="5244" w:type="dxa"/>
            <w:vAlign w:val="center"/>
          </w:tcPr>
          <w:p w14:paraId="29BA885C">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（1）间接交往：汉朝与罗马通过丝绸之路间接经贸文化交流。</w:t>
            </w:r>
          </w:p>
          <w:p w14:paraId="2749BF06">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（2）直接交往：东汉班超派</w:t>
            </w:r>
            <w:r>
              <w:rPr>
                <w:rFonts w:hint="eastAsia" w:ascii="Times New Roman" w:hAnsi="Times New Roman" w:cs="宋体"/>
                <w:b/>
                <w:color w:val="EE0000"/>
                <w:u w:val="single"/>
              </w:rPr>
              <w:t>甘英</w:t>
            </w:r>
            <w:r>
              <w:rPr>
                <w:rFonts w:hint="eastAsia" w:ascii="Times New Roman" w:hAnsi="Times New Roman" w:cs="宋体"/>
                <w:color w:val="000000"/>
              </w:rPr>
              <w:t>出使大秦，2世纪罗马商人到洛阳</w:t>
            </w:r>
          </w:p>
        </w:tc>
        <w:tc>
          <w:tcPr>
            <w:tcW w:w="2469" w:type="dxa"/>
            <w:vMerge w:val="continue"/>
            <w:vAlign w:val="center"/>
          </w:tcPr>
          <w:p w14:paraId="4A367DD3">
            <w:pPr>
              <w:pStyle w:val="7"/>
              <w:tabs>
                <w:tab w:val="left" w:pos="4140"/>
              </w:tabs>
              <w:snapToGrid w:val="0"/>
              <w:spacing w:line="360" w:lineRule="auto"/>
              <w:jc w:val="left"/>
              <w:rPr>
                <w:rFonts w:ascii="Times New Roman" w:hAnsi="Times New Roman" w:cs="宋体"/>
                <w:color w:val="000000"/>
              </w:rPr>
            </w:pPr>
          </w:p>
        </w:tc>
      </w:tr>
      <w:tr w14:paraId="45964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restart"/>
            <w:vAlign w:val="center"/>
          </w:tcPr>
          <w:p w14:paraId="1FEAA119">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人</w:t>
            </w:r>
          </w:p>
          <w:p w14:paraId="594DB63D">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口</w:t>
            </w:r>
          </w:p>
          <w:p w14:paraId="7B73E7A9">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迁</w:t>
            </w:r>
          </w:p>
          <w:p w14:paraId="0C2A3E3A">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移</w:t>
            </w:r>
          </w:p>
        </w:tc>
        <w:tc>
          <w:tcPr>
            <w:tcW w:w="1513" w:type="dxa"/>
            <w:vAlign w:val="center"/>
          </w:tcPr>
          <w:p w14:paraId="6A56F2C6">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印欧人的迁徙</w:t>
            </w:r>
          </w:p>
        </w:tc>
        <w:tc>
          <w:tcPr>
            <w:tcW w:w="5244" w:type="dxa"/>
            <w:vAlign w:val="center"/>
          </w:tcPr>
          <w:p w14:paraId="14C5BE32">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公元前2千纪初起，游牧部落迁徙影响亚欧大陆区域文化发展</w:t>
            </w:r>
          </w:p>
        </w:tc>
        <w:tc>
          <w:tcPr>
            <w:tcW w:w="2469" w:type="dxa"/>
            <w:vMerge w:val="continue"/>
            <w:vAlign w:val="center"/>
          </w:tcPr>
          <w:p w14:paraId="7EC220BA">
            <w:pPr>
              <w:pStyle w:val="7"/>
              <w:tabs>
                <w:tab w:val="left" w:pos="4140"/>
              </w:tabs>
              <w:snapToGrid w:val="0"/>
              <w:spacing w:line="360" w:lineRule="auto"/>
              <w:jc w:val="left"/>
              <w:rPr>
                <w:rFonts w:ascii="Times New Roman" w:hAnsi="Times New Roman" w:cs="宋体"/>
                <w:color w:val="000000"/>
              </w:rPr>
            </w:pPr>
          </w:p>
        </w:tc>
      </w:tr>
      <w:tr w14:paraId="0B149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4" w:type="dxa"/>
            <w:vMerge w:val="continue"/>
            <w:vAlign w:val="center"/>
          </w:tcPr>
          <w:p w14:paraId="51BD1B06">
            <w:pPr>
              <w:pStyle w:val="7"/>
              <w:tabs>
                <w:tab w:val="left" w:pos="4140"/>
              </w:tabs>
              <w:snapToGrid w:val="0"/>
              <w:spacing w:line="360" w:lineRule="auto"/>
              <w:jc w:val="center"/>
              <w:rPr>
                <w:rFonts w:ascii="Times New Roman" w:hAnsi="Times New Roman" w:cs="宋体"/>
                <w:color w:val="000000"/>
              </w:rPr>
            </w:pPr>
          </w:p>
        </w:tc>
        <w:tc>
          <w:tcPr>
            <w:tcW w:w="1513" w:type="dxa"/>
            <w:vAlign w:val="center"/>
          </w:tcPr>
          <w:p w14:paraId="50419E8D">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日耳曼人南迁</w:t>
            </w:r>
          </w:p>
        </w:tc>
        <w:tc>
          <w:tcPr>
            <w:tcW w:w="5244" w:type="dxa"/>
            <w:vAlign w:val="center"/>
          </w:tcPr>
          <w:p w14:paraId="78B8C22D">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3—6世纪，日耳曼人各支陆续进入罗马帝国并建立国家，最后灭亡西罗马帝国</w:t>
            </w:r>
          </w:p>
        </w:tc>
        <w:tc>
          <w:tcPr>
            <w:tcW w:w="2469" w:type="dxa"/>
            <w:vMerge w:val="continue"/>
            <w:vAlign w:val="center"/>
          </w:tcPr>
          <w:p w14:paraId="68E3E9A1">
            <w:pPr>
              <w:pStyle w:val="7"/>
              <w:tabs>
                <w:tab w:val="left" w:pos="4140"/>
              </w:tabs>
              <w:snapToGrid w:val="0"/>
              <w:spacing w:line="360" w:lineRule="auto"/>
              <w:jc w:val="left"/>
              <w:rPr>
                <w:rFonts w:ascii="Times New Roman" w:hAnsi="Times New Roman" w:cs="宋体"/>
                <w:color w:val="000000"/>
              </w:rPr>
            </w:pPr>
          </w:p>
        </w:tc>
      </w:tr>
    </w:tbl>
    <w:p w14:paraId="7085C4B7">
      <w:pPr>
        <w:pStyle w:val="7"/>
        <w:tabs>
          <w:tab w:val="left" w:pos="4140"/>
        </w:tabs>
        <w:snapToGrid w:val="0"/>
        <w:spacing w:line="360" w:lineRule="auto"/>
        <w:rPr>
          <w:rFonts w:ascii="Times New Roman" w:hAnsi="Times New Roman" w:cs="宋体"/>
          <w:b/>
          <w:bCs/>
          <w:color w:val="548235" w:themeColor="accent6" w:themeShade="BF"/>
        </w:rPr>
      </w:pPr>
      <w:r>
        <w:rPr>
          <w:rFonts w:hint="eastAsia" w:ascii="Times New Roman" w:hAnsi="Times New Roman" w:cs="宋体"/>
          <w:b/>
          <w:bCs/>
          <w:color w:val="548235" w:themeColor="accent6" w:themeShade="BF"/>
        </w:rPr>
        <w:t>【认知拓展】</w:t>
      </w:r>
    </w:p>
    <w:p w14:paraId="0DA11A18">
      <w:pPr>
        <w:pStyle w:val="7"/>
        <w:tabs>
          <w:tab w:val="left" w:pos="4111"/>
        </w:tabs>
        <w:spacing w:line="360" w:lineRule="auto"/>
        <w:rPr>
          <w:rFonts w:ascii="Times New Roman" w:hAnsi="Times New Roman" w:eastAsia="楷体" w:cs="仿宋"/>
          <w:b/>
          <w:bCs/>
          <w:color w:val="000000" w:themeColor="text1"/>
          <w14:textFill>
            <w14:solidFill>
              <w14:schemeClr w14:val="tx1"/>
            </w14:solidFill>
          </w14:textFill>
        </w:rPr>
      </w:pPr>
      <w:r>
        <w:rPr>
          <w:rFonts w:hint="eastAsia" w:ascii="Times New Roman" w:hAnsi="Times New Roman" w:eastAsia="楷体" w:cs="仿宋"/>
          <w:b/>
          <w:bCs/>
          <w:color w:val="000000" w:themeColor="text1"/>
          <w14:textFill>
            <w14:solidFill>
              <w14:schemeClr w14:val="tx1"/>
            </w14:solidFill>
          </w14:textFill>
        </w:rPr>
        <w:t>1．古代印度文化的特点</w:t>
      </w:r>
    </w:p>
    <w:p w14:paraId="1A8FD91A">
      <w:pPr>
        <w:pStyle w:val="7"/>
        <w:tabs>
          <w:tab w:val="left" w:pos="4111"/>
        </w:tabs>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（1）变动性。印度民族众多，各民族间的文化互相交错融合，形成了印度独特的文化气质。印度的文化从来不是固定不变的，而是处于不断吸收、不断发展、不断丰富的状态中。</w:t>
      </w:r>
    </w:p>
    <w:p w14:paraId="4F33D2F4">
      <w:pPr>
        <w:pStyle w:val="7"/>
        <w:tabs>
          <w:tab w:val="left" w:pos="4111"/>
        </w:tabs>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（2）宗教色彩浓厚。印度历史上，流行过很多宗教，其中主要的有印度教、佛教、耆那教等，而伊斯兰教、基督教等世界性宗教，也在印度拥有自己的信徒。</w:t>
      </w:r>
    </w:p>
    <w:p w14:paraId="0AAE089A">
      <w:pPr>
        <w:pStyle w:val="7"/>
        <w:tabs>
          <w:tab w:val="left" w:pos="4111"/>
        </w:tabs>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（3）多样性。在漫长的历史中，先后有亚洲、非洲、欧洲等多个种族的人来到这里，他们有自己的文化，又与印度河流域当地的文化互相融合。</w:t>
      </w:r>
    </w:p>
    <w:p w14:paraId="695FFFE1">
      <w:pPr>
        <w:pStyle w:val="7"/>
        <w:tabs>
          <w:tab w:val="left" w:pos="4111"/>
        </w:tabs>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（4）包容性。印度民族众多，互相促进融合，印度文化具有深厚的包容性。</w:t>
      </w:r>
    </w:p>
    <w:p w14:paraId="1F48CE6C">
      <w:pPr>
        <w:pStyle w:val="7"/>
        <w:tabs>
          <w:tab w:val="left" w:pos="4111"/>
        </w:tabs>
        <w:spacing w:line="360" w:lineRule="auto"/>
        <w:rPr>
          <w:rFonts w:ascii="仿宋" w:hAnsi="仿宋" w:eastAsia="仿宋" w:cs="仿宋"/>
          <w:color w:val="000000" w:themeColor="text1"/>
          <w14:textFill>
            <w14:solidFill>
              <w14:schemeClr w14:val="tx1"/>
            </w14:solidFill>
          </w14:textFill>
        </w:rPr>
      </w:pPr>
      <w:r>
        <w:rPr>
          <w:rFonts w:hint="eastAsia" w:ascii="仿宋" w:hAnsi="仿宋" w:eastAsia="仿宋" w:cs="仿宋"/>
          <w:color w:val="000000" w:themeColor="text1"/>
          <w14:textFill>
            <w14:solidFill>
              <w14:schemeClr w14:val="tx1"/>
            </w14:solidFill>
          </w14:textFill>
        </w:rPr>
        <w:t>（5）以诗代史。古印度人富于幻想，爱作诗，他们往往把古代历史上的大事件和英雄人物事迹加以改编，并与丰富多彩的神话故事混在一起，写成长诗加以传颂。</w:t>
      </w:r>
    </w:p>
    <w:p w14:paraId="116D1752">
      <w:pPr>
        <w:widowControl/>
        <w:spacing w:line="360" w:lineRule="auto"/>
        <w:jc w:val="left"/>
        <w:rPr>
          <w:rFonts w:eastAsia="楷体" w:cs="宋体"/>
          <w:b/>
          <w:color w:val="000000" w:themeColor="text1"/>
          <w:szCs w:val="21"/>
          <w14:textFill>
            <w14:solidFill>
              <w14:schemeClr w14:val="tx1"/>
            </w14:solidFill>
          </w14:textFill>
        </w:rPr>
      </w:pPr>
      <w:r>
        <w:rPr>
          <w:rFonts w:hint="eastAsia" w:eastAsia="楷体" w:cs="仿宋"/>
          <w:b/>
          <w:color w:val="000000" w:themeColor="text1"/>
          <w:szCs w:val="21"/>
          <w14:textFill>
            <w14:solidFill>
              <w14:schemeClr w14:val="tx1"/>
            </w14:solidFill>
          </w14:textFill>
        </w:rPr>
        <w:t>2．世界古代文明多样性的原因</w:t>
      </w:r>
    </w:p>
    <w:tbl>
      <w:tblPr>
        <w:tblStyle w:val="13"/>
        <w:tblW w:w="5000" w:type="pct"/>
        <w:tblInd w:w="0" w:type="dxa"/>
        <w:tblLayout w:type="autofit"/>
        <w:tblCellMar>
          <w:top w:w="0" w:type="dxa"/>
          <w:left w:w="0" w:type="dxa"/>
          <w:bottom w:w="0" w:type="dxa"/>
          <w:right w:w="0" w:type="dxa"/>
        </w:tblCellMar>
      </w:tblPr>
      <w:tblGrid>
        <w:gridCol w:w="1163"/>
        <w:gridCol w:w="8793"/>
      </w:tblGrid>
      <w:tr w14:paraId="45084E03">
        <w:tblPrEx>
          <w:tblCellMar>
            <w:top w:w="0" w:type="dxa"/>
            <w:left w:w="0" w:type="dxa"/>
            <w:bottom w:w="0" w:type="dxa"/>
            <w:right w:w="0" w:type="dxa"/>
          </w:tblCellMar>
        </w:tblPrEx>
        <w:tc>
          <w:tcPr>
            <w:tcW w:w="584" w:type="pc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A9835E3">
            <w:pPr>
              <w:widowControl/>
              <w:tabs>
                <w:tab w:val="left" w:pos="8789"/>
              </w:tabs>
              <w:spacing w:line="360" w:lineRule="auto"/>
              <w:jc w:val="center"/>
              <w:rPr>
                <w:rFonts w:ascii="仿宋" w:hAnsi="仿宋" w:eastAsia="仿宋" w:cs="宋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生产方式</w:t>
            </w:r>
          </w:p>
        </w:tc>
        <w:tc>
          <w:tcPr>
            <w:tcW w:w="4416" w:type="pc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F7569D1">
            <w:pPr>
              <w:widowControl/>
              <w:tabs>
                <w:tab w:val="left" w:pos="8789"/>
              </w:tabs>
              <w:spacing w:line="360" w:lineRule="auto"/>
              <w:jc w:val="left"/>
              <w:rPr>
                <w:rFonts w:ascii="仿宋" w:hAnsi="仿宋" w:eastAsia="仿宋" w:cs="宋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生产方式是造成世界古代文明多样性的根本原因。亚非文明古国以农业立国，形成了和平保守的大河文明；而古代希腊以工商业为主，形成了开拓进取的海洋文明；以畜牧业为主的游牧民族则形成杀伐奔袭的特点</w:t>
            </w:r>
          </w:p>
        </w:tc>
      </w:tr>
      <w:tr w14:paraId="4C098783">
        <w:tblPrEx>
          <w:tblCellMar>
            <w:top w:w="0" w:type="dxa"/>
            <w:left w:w="0" w:type="dxa"/>
            <w:bottom w:w="0" w:type="dxa"/>
            <w:right w:w="0" w:type="dxa"/>
          </w:tblCellMar>
        </w:tblPrEx>
        <w:tc>
          <w:tcPr>
            <w:tcW w:w="584" w:type="pc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4A44F13">
            <w:pPr>
              <w:widowControl/>
              <w:tabs>
                <w:tab w:val="left" w:pos="8789"/>
              </w:tabs>
              <w:spacing w:line="360" w:lineRule="auto"/>
              <w:jc w:val="center"/>
              <w:rPr>
                <w:rFonts w:ascii="仿宋" w:hAnsi="仿宋" w:eastAsia="仿宋" w:cs="宋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地理环境</w:t>
            </w:r>
          </w:p>
        </w:tc>
        <w:tc>
          <w:tcPr>
            <w:tcW w:w="4416" w:type="pc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6538BEA">
            <w:pPr>
              <w:widowControl/>
              <w:tabs>
                <w:tab w:val="left" w:pos="8789"/>
              </w:tabs>
              <w:spacing w:line="360" w:lineRule="auto"/>
              <w:jc w:val="left"/>
              <w:rPr>
                <w:rFonts w:ascii="仿宋" w:hAnsi="仿宋" w:eastAsia="仿宋" w:cs="宋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在世界上古时期，生产力相对落后，地理环境对人类文明的影响巨大。人类早期文明一般分布在大河旁边，利用冲积平原的有利条件进行农业生产</w:t>
            </w:r>
          </w:p>
        </w:tc>
      </w:tr>
      <w:tr w14:paraId="00ECA370">
        <w:tblPrEx>
          <w:tblCellMar>
            <w:top w:w="0" w:type="dxa"/>
            <w:left w:w="0" w:type="dxa"/>
            <w:bottom w:w="0" w:type="dxa"/>
            <w:right w:w="0" w:type="dxa"/>
          </w:tblCellMar>
        </w:tblPrEx>
        <w:tc>
          <w:tcPr>
            <w:tcW w:w="584" w:type="pct"/>
            <w:tcBorders>
              <w:top w:val="single" w:color="000000" w:sz="8" w:space="0"/>
              <w:left w:val="single" w:color="000000" w:sz="8" w:space="0"/>
              <w:bottom w:val="single" w:color="000000" w:sz="8" w:space="0"/>
              <w:right w:val="single" w:color="000000" w:sz="8" w:space="0"/>
            </w:tcBorders>
            <w:tcMar>
              <w:top w:w="15" w:type="dxa"/>
              <w:left w:w="102" w:type="dxa"/>
              <w:bottom w:w="0" w:type="dxa"/>
              <w:right w:w="102" w:type="dxa"/>
            </w:tcMar>
            <w:vAlign w:val="center"/>
          </w:tcPr>
          <w:p w14:paraId="75A324B3">
            <w:pPr>
              <w:widowControl/>
              <w:tabs>
                <w:tab w:val="left" w:pos="8789"/>
              </w:tabs>
              <w:spacing w:line="360" w:lineRule="auto"/>
              <w:jc w:val="center"/>
              <w:rPr>
                <w:rFonts w:ascii="仿宋" w:hAnsi="仿宋" w:eastAsia="仿宋" w:cs="宋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周边环境</w:t>
            </w:r>
          </w:p>
        </w:tc>
        <w:tc>
          <w:tcPr>
            <w:tcW w:w="4416" w:type="pct"/>
            <w:tcBorders>
              <w:top w:val="single" w:color="000000" w:sz="8" w:space="0"/>
              <w:left w:val="single" w:color="000000" w:sz="8" w:space="0"/>
              <w:bottom w:val="single" w:color="000000" w:sz="8" w:space="0"/>
              <w:right w:val="single" w:color="000000" w:sz="8" w:space="0"/>
            </w:tcBorders>
            <w:tcMar>
              <w:top w:w="15" w:type="dxa"/>
              <w:left w:w="102" w:type="dxa"/>
              <w:bottom w:w="0" w:type="dxa"/>
              <w:right w:w="102" w:type="dxa"/>
            </w:tcMar>
            <w:vAlign w:val="center"/>
          </w:tcPr>
          <w:p w14:paraId="6FFBAE74">
            <w:pPr>
              <w:widowControl/>
              <w:tabs>
                <w:tab w:val="left" w:pos="8789"/>
              </w:tabs>
              <w:spacing w:line="360" w:lineRule="auto"/>
              <w:jc w:val="left"/>
              <w:rPr>
                <w:rFonts w:ascii="仿宋" w:hAnsi="仿宋" w:eastAsia="仿宋" w:cs="宋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西亚文明是两河流域文明、埃及文明和希腊文明的交汇处，一方面促进了不同文明的交流交融；另一方面，朝代更替频繁，也不利于文明的稳定。中国、印度文明周边压力较小，外部压力较轻，文明相对稳定</w:t>
            </w:r>
          </w:p>
        </w:tc>
      </w:tr>
      <w:tr w14:paraId="5C8F4173">
        <w:tblPrEx>
          <w:tblCellMar>
            <w:top w:w="0" w:type="dxa"/>
            <w:left w:w="0" w:type="dxa"/>
            <w:bottom w:w="0" w:type="dxa"/>
            <w:right w:w="0" w:type="dxa"/>
          </w:tblCellMar>
        </w:tblPrEx>
        <w:tc>
          <w:tcPr>
            <w:tcW w:w="584" w:type="pct"/>
            <w:tcBorders>
              <w:top w:val="single" w:color="000000" w:sz="8" w:space="0"/>
              <w:left w:val="single" w:color="000000" w:sz="8" w:space="0"/>
              <w:bottom w:val="single" w:color="000000" w:sz="8" w:space="0"/>
              <w:right w:val="single" w:color="000000" w:sz="8" w:space="0"/>
            </w:tcBorders>
            <w:tcMar>
              <w:top w:w="15" w:type="dxa"/>
              <w:left w:w="102" w:type="dxa"/>
              <w:bottom w:w="0" w:type="dxa"/>
              <w:right w:w="102" w:type="dxa"/>
            </w:tcMar>
            <w:vAlign w:val="center"/>
          </w:tcPr>
          <w:p w14:paraId="4E78F362">
            <w:pPr>
              <w:widowControl/>
              <w:tabs>
                <w:tab w:val="left" w:pos="8789"/>
              </w:tabs>
              <w:spacing w:line="360" w:lineRule="auto"/>
              <w:jc w:val="center"/>
              <w:rPr>
                <w:rFonts w:ascii="仿宋" w:hAnsi="仿宋" w:eastAsia="仿宋" w:cs="宋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宗教、哲学</w:t>
            </w:r>
          </w:p>
        </w:tc>
        <w:tc>
          <w:tcPr>
            <w:tcW w:w="4416" w:type="pct"/>
            <w:tcBorders>
              <w:top w:val="single" w:color="000000" w:sz="8" w:space="0"/>
              <w:left w:val="single" w:color="000000" w:sz="8" w:space="0"/>
              <w:bottom w:val="single" w:color="000000" w:sz="8" w:space="0"/>
              <w:right w:val="single" w:color="000000" w:sz="8" w:space="0"/>
            </w:tcBorders>
            <w:tcMar>
              <w:top w:w="15" w:type="dxa"/>
              <w:left w:w="102" w:type="dxa"/>
              <w:bottom w:w="0" w:type="dxa"/>
              <w:right w:w="102" w:type="dxa"/>
            </w:tcMar>
            <w:vAlign w:val="center"/>
          </w:tcPr>
          <w:p w14:paraId="1A0C4193">
            <w:pPr>
              <w:widowControl/>
              <w:tabs>
                <w:tab w:val="left" w:pos="8789"/>
              </w:tabs>
              <w:spacing w:line="360" w:lineRule="auto"/>
              <w:jc w:val="left"/>
              <w:rPr>
                <w:rFonts w:ascii="仿宋" w:hAnsi="仿宋" w:eastAsia="仿宋" w:cs="宋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宗教与哲学是文明多样性的重要表现，也反过来深化了文明的多样性。希腊的人文主义思想、印度的婆罗门教、中国的儒家思想、罗马帝国的基督教都对世界文明的多样性产生了深远的影响</w:t>
            </w:r>
          </w:p>
        </w:tc>
      </w:tr>
    </w:tbl>
    <w:p w14:paraId="16E2050D">
      <w:pPr>
        <w:widowControl/>
        <w:spacing w:line="360" w:lineRule="auto"/>
        <w:jc w:val="left"/>
        <w:rPr>
          <w:rFonts w:eastAsia="楷体" w:cs="仿宋"/>
          <w:b/>
          <w:color w:val="000000" w:themeColor="text1"/>
          <w:szCs w:val="21"/>
          <w14:textFill>
            <w14:solidFill>
              <w14:schemeClr w14:val="tx1"/>
            </w14:solidFill>
          </w14:textFill>
        </w:rPr>
      </w:pPr>
      <w:r>
        <w:rPr>
          <w:rFonts w:hint="eastAsia" w:eastAsia="楷体" w:cs="仿宋"/>
          <w:b/>
          <w:color w:val="000000" w:themeColor="text1"/>
          <w:kern w:val="24"/>
          <w:szCs w:val="21"/>
          <w14:textFill>
            <w14:solidFill>
              <w14:schemeClr w14:val="tx1"/>
            </w14:solidFill>
          </w14:textFill>
        </w:rPr>
        <w:t>3</w:t>
      </w:r>
      <w:r>
        <w:rPr>
          <w:rFonts w:hint="eastAsia" w:eastAsia="楷体" w:cs="仿宋"/>
          <w:b/>
          <w:color w:val="000000" w:themeColor="text1"/>
          <w:szCs w:val="21"/>
          <w14:textFill>
            <w14:solidFill>
              <w14:schemeClr w14:val="tx1"/>
            </w14:solidFill>
          </w14:textFill>
        </w:rPr>
        <w:t>．</w:t>
      </w:r>
      <w:r>
        <w:rPr>
          <w:rFonts w:hint="eastAsia" w:eastAsia="楷体" w:cs="仿宋"/>
          <w:b/>
          <w:color w:val="000000" w:themeColor="text1"/>
          <w:kern w:val="24"/>
          <w:szCs w:val="21"/>
          <w14:textFill>
            <w14:solidFill>
              <w14:schemeClr w14:val="tx1"/>
            </w14:solidFill>
          </w14:textFill>
        </w:rPr>
        <w:t>东西方文明的不同走向</w:t>
      </w:r>
    </w:p>
    <w:p w14:paraId="69EF0DDD">
      <w:pPr>
        <w:pStyle w:val="7"/>
        <w:tabs>
          <w:tab w:val="left" w:pos="4140"/>
        </w:tabs>
        <w:snapToGrid w:val="0"/>
        <w:spacing w:line="360" w:lineRule="auto"/>
        <w:jc w:val="center"/>
        <w:rPr>
          <w:rFonts w:ascii="Times New Roman" w:hAnsi="Times New Roman" w:eastAsia="楷体" w:cs="仿宋"/>
          <w:color w:val="000000" w:themeColor="text1"/>
          <w14:textFill>
            <w14:solidFill>
              <w14:schemeClr w14:val="tx1"/>
            </w14:solidFill>
          </w14:textFill>
        </w:rPr>
      </w:pPr>
      <w:r>
        <w:rPr>
          <w:rFonts w:hint="eastAsia" w:ascii="Times New Roman" w:hAnsi="Times New Roman" w:eastAsia="楷体" w:cs="仿宋"/>
          <w:color w:val="000000" w:themeColor="text1"/>
          <w14:textFill>
            <w14:solidFill>
              <w14:schemeClr w14:val="tx1"/>
            </w14:solidFill>
          </w14:textFill>
        </w:rPr>
        <w:drawing>
          <wp:inline distT="0" distB="0" distL="0" distR="0">
            <wp:extent cx="3457575" cy="1400175"/>
            <wp:effectExtent l="0" t="0" r="9525" b="9525"/>
            <wp:docPr id="60" name="DLKX57.eps" descr="id:2147494070;FounderCES"/>
            <wp:cNvGraphicFramePr/>
            <a:graphic xmlns:a="http://schemas.openxmlformats.org/drawingml/2006/main">
              <a:graphicData uri="http://schemas.openxmlformats.org/drawingml/2006/picture">
                <pic:pic xmlns:pic="http://schemas.openxmlformats.org/drawingml/2006/picture">
                  <pic:nvPicPr>
                    <pic:cNvPr id="60" name="DLKX57.eps" descr="id:2147494070;FounderCES"/>
                    <pic:cNvPicPr/>
                  </pic:nvPicPr>
                  <pic:blipFill>
                    <a:blip r:embed="rId16">
                      <a:clrChange>
                        <a:clrFrom>
                          <a:srgbClr val="FFFFFF"/>
                        </a:clrFrom>
                        <a:clrTo>
                          <a:srgbClr val="FFFFFF">
                            <a:alpha val="0"/>
                          </a:srgbClr>
                        </a:clrTo>
                      </a:clrChange>
                    </a:blip>
                    <a:stretch>
                      <a:fillRect/>
                    </a:stretch>
                  </pic:blipFill>
                  <pic:spPr>
                    <a:xfrm>
                      <a:off x="0" y="0"/>
                      <a:ext cx="3459770" cy="1401064"/>
                    </a:xfrm>
                    <a:prstGeom prst="rect">
                      <a:avLst/>
                    </a:prstGeom>
                  </pic:spPr>
                </pic:pic>
              </a:graphicData>
            </a:graphic>
          </wp:inline>
        </w:drawing>
      </w:r>
    </w:p>
    <w:p w14:paraId="60D9FA1C">
      <w:pPr>
        <w:pStyle w:val="31"/>
        <w:rPr>
          <w:rFonts w:hint="default" w:ascii="Times New Roman" w:hAnsi="Times New Roman"/>
        </w:rPr>
      </w:pPr>
      <w:r>
        <w:rPr>
          <w:rFonts w:ascii="Times New Roman" w:hAnsi="Times New Roman"/>
        </w:rPr>
        <w:t>二、中古世界的多元面貌</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2"/>
        <w:gridCol w:w="2294"/>
        <w:gridCol w:w="2127"/>
        <w:gridCol w:w="2268"/>
        <w:gridCol w:w="2047"/>
      </w:tblGrid>
      <w:tr w14:paraId="0221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71" w:type="pct"/>
            <w:gridSpan w:val="4"/>
            <w:vAlign w:val="center"/>
          </w:tcPr>
          <w:p w14:paraId="6DA82D94">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要点·融通</w:t>
            </w:r>
          </w:p>
        </w:tc>
        <w:tc>
          <w:tcPr>
            <w:tcW w:w="1029" w:type="pct"/>
            <w:vMerge w:val="restart"/>
            <w:vAlign w:val="center"/>
          </w:tcPr>
          <w:p w14:paraId="360265B4">
            <w:pPr>
              <w:pStyle w:val="7"/>
              <w:tabs>
                <w:tab w:val="left" w:pos="4140"/>
              </w:tabs>
              <w:snapToGrid w:val="0"/>
              <w:spacing w:line="360" w:lineRule="auto"/>
              <w:jc w:val="center"/>
              <w:rPr>
                <w:rFonts w:ascii="Times New Roman" w:hAnsi="Times New Roman" w:eastAsia="楷体" w:cs="楷体"/>
                <w:color w:val="000000"/>
              </w:rPr>
            </w:pPr>
            <w:r>
              <w:rPr>
                <w:rFonts w:hint="eastAsia" w:ascii="Times New Roman" w:hAnsi="Times New Roman" w:eastAsia="楷体" w:cs="仿宋"/>
                <w:color w:val="000000"/>
              </w:rPr>
              <w:t>理解·深化</w:t>
            </w:r>
          </w:p>
        </w:tc>
      </w:tr>
      <w:tr w14:paraId="0060E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Align w:val="center"/>
          </w:tcPr>
          <w:p w14:paraId="1CA12F06">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地区</w:t>
            </w:r>
          </w:p>
        </w:tc>
        <w:tc>
          <w:tcPr>
            <w:tcW w:w="1153" w:type="pct"/>
            <w:vAlign w:val="center"/>
          </w:tcPr>
          <w:p w14:paraId="7B64971D">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政治</w:t>
            </w:r>
          </w:p>
        </w:tc>
        <w:tc>
          <w:tcPr>
            <w:tcW w:w="1069" w:type="pct"/>
            <w:vAlign w:val="center"/>
          </w:tcPr>
          <w:p w14:paraId="7184B8FD">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经济</w:t>
            </w:r>
          </w:p>
        </w:tc>
        <w:tc>
          <w:tcPr>
            <w:tcW w:w="1140" w:type="pct"/>
            <w:vAlign w:val="center"/>
          </w:tcPr>
          <w:p w14:paraId="78E253FE">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文化</w:t>
            </w:r>
          </w:p>
        </w:tc>
        <w:tc>
          <w:tcPr>
            <w:tcW w:w="1029" w:type="pct"/>
            <w:vMerge w:val="continue"/>
            <w:vAlign w:val="center"/>
          </w:tcPr>
          <w:p w14:paraId="71B4D261">
            <w:pPr>
              <w:pStyle w:val="7"/>
              <w:tabs>
                <w:tab w:val="left" w:pos="4140"/>
              </w:tabs>
              <w:snapToGrid w:val="0"/>
              <w:spacing w:line="360" w:lineRule="auto"/>
              <w:jc w:val="center"/>
              <w:rPr>
                <w:rFonts w:ascii="Times New Roman" w:hAnsi="Times New Roman" w:eastAsia="楷体" w:cs="楷体"/>
                <w:color w:val="000000"/>
              </w:rPr>
            </w:pPr>
          </w:p>
        </w:tc>
      </w:tr>
      <w:tr w14:paraId="394D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Align w:val="center"/>
          </w:tcPr>
          <w:p w14:paraId="18294B03">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欧洲</w:t>
            </w:r>
          </w:p>
        </w:tc>
        <w:tc>
          <w:tcPr>
            <w:tcW w:w="1153" w:type="pct"/>
            <w:vAlign w:val="center"/>
          </w:tcPr>
          <w:p w14:paraId="499CCDD6">
            <w:pPr>
              <w:pStyle w:val="7"/>
              <w:tabs>
                <w:tab w:val="left" w:pos="420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（1）西欧：</w:t>
            </w:r>
          </w:p>
          <w:p w14:paraId="0DD9DE4C">
            <w:pPr>
              <w:pStyle w:val="7"/>
              <w:tabs>
                <w:tab w:val="left" w:pos="420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①</w:t>
            </w:r>
            <w:r>
              <w:rPr>
                <w:rFonts w:hint="eastAsia" w:ascii="Times New Roman" w:hAnsi="Times New Roman" w:cs="宋体"/>
                <w:b/>
                <w:color w:val="EE0000"/>
                <w:u w:val="single"/>
              </w:rPr>
              <w:t>封君封臣</w:t>
            </w:r>
            <w:r>
              <w:rPr>
                <w:rFonts w:hint="eastAsia" w:ascii="Times New Roman" w:hAnsi="Times New Roman" w:cs="宋体"/>
                <w:color w:val="000000" w:themeColor="text1"/>
                <w14:textFill>
                  <w14:solidFill>
                    <w14:schemeClr w14:val="tx1"/>
                  </w14:solidFill>
                </w14:textFill>
              </w:rPr>
              <w:t>制度下分裂割据；王权和教权长期并立；中古后期，王权加强，形成议会制度和</w:t>
            </w:r>
            <w:r>
              <w:rPr>
                <w:rFonts w:hint="eastAsia" w:ascii="Times New Roman" w:hAnsi="Times New Roman" w:cs="宋体"/>
                <w:b/>
                <w:color w:val="EE0000"/>
                <w:u w:val="single"/>
              </w:rPr>
              <w:t>等级君主制</w:t>
            </w:r>
          </w:p>
          <w:p w14:paraId="0142E120">
            <w:pPr>
              <w:widowControl/>
              <w:tabs>
                <w:tab w:val="left" w:pos="4200"/>
              </w:tabs>
              <w:spacing w:line="360" w:lineRule="auto"/>
              <w:jc w:val="left"/>
              <w:rPr>
                <w:rFonts w:cs="宋体"/>
                <w:bCs/>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 xml:space="preserve">② </w:t>
            </w:r>
            <w:r>
              <w:rPr>
                <w:rFonts w:hint="eastAsia" w:cs="宋体"/>
                <w:bCs/>
                <w:color w:val="000000" w:themeColor="text1"/>
                <w:kern w:val="24"/>
                <w:szCs w:val="21"/>
                <w14:textFill>
                  <w14:solidFill>
                    <w14:schemeClr w14:val="tx1"/>
                  </w14:solidFill>
                </w14:textFill>
              </w:rPr>
              <w:t>10－11世纪城市兴起，通过斗争赢得程度不等的自治权，</w:t>
            </w:r>
            <w:r>
              <w:rPr>
                <w:rFonts w:hint="eastAsia" w:cs="宋体"/>
                <w:bCs/>
                <w:color w:val="000000" w:themeColor="text1"/>
                <w:szCs w:val="21"/>
                <w14:textFill>
                  <w14:solidFill>
                    <w14:schemeClr w14:val="tx1"/>
                  </w14:solidFill>
                </w14:textFill>
              </w:rPr>
              <w:t>城市里的</w:t>
            </w:r>
            <w:r>
              <w:rPr>
                <w:rFonts w:hint="eastAsia" w:cs="宋体"/>
                <w:b/>
                <w:bCs/>
                <w:color w:val="EE0000"/>
                <w:szCs w:val="21"/>
                <w:u w:val="single"/>
              </w:rPr>
              <w:t>行会</w:t>
            </w:r>
            <w:r>
              <w:rPr>
                <w:rFonts w:hint="eastAsia" w:cs="宋体"/>
                <w:bCs/>
                <w:color w:val="000000" w:themeColor="text1"/>
                <w:szCs w:val="21"/>
                <w14:textFill>
                  <w14:solidFill>
                    <w14:schemeClr w14:val="tx1"/>
                  </w14:solidFill>
                </w14:textFill>
              </w:rPr>
              <w:t>或商会上层分子行使城市治理职责</w:t>
            </w:r>
          </w:p>
          <w:p w14:paraId="5FFCD601">
            <w:pPr>
              <w:widowControl/>
              <w:tabs>
                <w:tab w:val="left" w:pos="4200"/>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（2）东欧：</w:t>
            </w:r>
          </w:p>
          <w:p w14:paraId="1E42D9E4">
            <w:pPr>
              <w:widowControl/>
              <w:tabs>
                <w:tab w:val="left" w:pos="4200"/>
              </w:tabs>
              <w:spacing w:line="360" w:lineRule="auto"/>
              <w:jc w:val="left"/>
              <w:rPr>
                <w:rFonts w:cs="宋体"/>
                <w:bCs/>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①</w:t>
            </w:r>
            <w:r>
              <w:rPr>
                <w:rFonts w:hint="eastAsia" w:cs="宋体"/>
                <w:bCs/>
                <w:color w:val="000000" w:themeColor="text1"/>
                <w:szCs w:val="21"/>
                <w14:textFill>
                  <w14:solidFill>
                    <w14:schemeClr w14:val="tx1"/>
                  </w14:solidFill>
                </w14:textFill>
              </w:rPr>
              <w:t>拜占庭帝国一度强大，</w:t>
            </w:r>
            <w:r>
              <w:rPr>
                <w:rFonts w:hint="eastAsia" w:cs="宋体"/>
                <w:bCs/>
                <w:color w:val="000000" w:themeColor="text1"/>
                <w:kern w:val="24"/>
                <w:szCs w:val="21"/>
                <w14:textFill>
                  <w14:solidFill>
                    <w14:schemeClr w14:val="tx1"/>
                  </w14:solidFill>
                </w14:textFill>
              </w:rPr>
              <w:t>6世纪</w:t>
            </w:r>
            <w:r>
              <w:rPr>
                <w:rFonts w:hint="eastAsia" w:cs="宋体"/>
                <w:b/>
                <w:bCs/>
                <w:color w:val="EE0000"/>
                <w:kern w:val="24"/>
                <w:szCs w:val="21"/>
                <w:u w:val="single"/>
              </w:rPr>
              <w:t>查士丁尼</w:t>
            </w:r>
            <w:r>
              <w:rPr>
                <w:rFonts w:hint="eastAsia" w:cs="宋体"/>
                <w:bCs/>
                <w:color w:val="000000" w:themeColor="text1"/>
                <w:kern w:val="24"/>
                <w:szCs w:val="21"/>
                <w14:textFill>
                  <w14:solidFill>
                    <w14:schemeClr w14:val="tx1"/>
                  </w14:solidFill>
                </w14:textFill>
              </w:rPr>
              <w:t>在位时，一度扩张，先后占领北非和意大利等地。</w:t>
            </w:r>
            <w:r>
              <w:rPr>
                <w:rFonts w:hint="eastAsia" w:cs="宋体"/>
                <w:bCs/>
                <w:color w:val="000000" w:themeColor="text1"/>
                <w:szCs w:val="21"/>
                <w14:textFill>
                  <w14:solidFill>
                    <w14:schemeClr w14:val="tx1"/>
                  </w14:solidFill>
                </w14:textFill>
              </w:rPr>
              <w:t>1453年被奥斯曼灭亡</w:t>
            </w:r>
          </w:p>
          <w:p w14:paraId="768861D0">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bCs/>
                <w:color w:val="000000" w:themeColor="text1"/>
                <w14:textFill>
                  <w14:solidFill>
                    <w14:schemeClr w14:val="tx1"/>
                  </w14:solidFill>
                </w14:textFill>
              </w:rPr>
              <w:t>②1547年</w:t>
            </w:r>
            <w:r>
              <w:rPr>
                <w:rFonts w:hint="eastAsia" w:ascii="Times New Roman" w:hAnsi="Times New Roman" w:cs="宋体"/>
                <w:b/>
                <w:bCs/>
                <w:color w:val="EE0000"/>
                <w:u w:val="single"/>
              </w:rPr>
              <w:t>伊凡四世</w:t>
            </w:r>
            <w:r>
              <w:rPr>
                <w:rFonts w:hint="eastAsia" w:ascii="Times New Roman" w:hAnsi="Times New Roman" w:cs="宋体"/>
                <w:bCs/>
                <w:color w:val="000000" w:themeColor="text1"/>
                <w14:textFill>
                  <w14:solidFill>
                    <w14:schemeClr w14:val="tx1"/>
                  </w14:solidFill>
                </w14:textFill>
              </w:rPr>
              <w:t>加冕为沙皇，加强中央集权，俄罗斯成为庞大帝国</w:t>
            </w:r>
          </w:p>
        </w:tc>
        <w:tc>
          <w:tcPr>
            <w:tcW w:w="1069" w:type="pct"/>
            <w:vAlign w:val="center"/>
          </w:tcPr>
          <w:p w14:paraId="57085D3A">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（1）西欧：前期封建庄园、农奴制，行会管理手工业商业，城市兴起，教会占大量土地。</w:t>
            </w:r>
          </w:p>
          <w:p w14:paraId="639E48F0">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（2）东欧：拜占庭工商业发达，</w:t>
            </w:r>
            <w:r>
              <w:rPr>
                <w:rFonts w:hint="eastAsia" w:ascii="Times New Roman" w:hAnsi="Times New Roman" w:cs="宋体"/>
                <w:b/>
                <w:color w:val="EE0000"/>
                <w:u w:val="single"/>
              </w:rPr>
              <w:t>君士坦丁堡</w:t>
            </w:r>
            <w:r>
              <w:rPr>
                <w:rFonts w:hint="eastAsia" w:ascii="Times New Roman" w:hAnsi="Times New Roman" w:cs="宋体"/>
                <w:color w:val="000000" w:themeColor="text1"/>
                <w14:textFill>
                  <w14:solidFill>
                    <w14:schemeClr w14:val="tx1"/>
                  </w14:solidFill>
                </w14:textFill>
              </w:rPr>
              <w:t>为东西方桥梁</w:t>
            </w:r>
          </w:p>
        </w:tc>
        <w:tc>
          <w:tcPr>
            <w:tcW w:w="1140" w:type="pct"/>
            <w:vAlign w:val="center"/>
          </w:tcPr>
          <w:p w14:paraId="571F8466">
            <w:pPr>
              <w:widowControl/>
              <w:tabs>
                <w:tab w:val="left" w:pos="4200"/>
              </w:tabs>
              <w:spacing w:line="360" w:lineRule="auto"/>
              <w:jc w:val="left"/>
              <w:rPr>
                <w:rFonts w:cs="宋体"/>
                <w:bCs/>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（1）西欧：①</w:t>
            </w:r>
            <w:r>
              <w:rPr>
                <w:rFonts w:hint="eastAsia" w:cs="宋体"/>
                <w:b/>
                <w:bCs/>
                <w:color w:val="EE0000"/>
                <w:szCs w:val="21"/>
                <w:u w:val="single"/>
              </w:rPr>
              <w:t>基督教信仰</w:t>
            </w:r>
            <w:r>
              <w:rPr>
                <w:rFonts w:hint="eastAsia" w:cs="宋体"/>
                <w:bCs/>
                <w:color w:val="000000" w:themeColor="text1"/>
                <w:szCs w:val="21"/>
                <w14:textFill>
                  <w14:solidFill>
                    <w14:schemeClr w14:val="tx1"/>
                  </w14:solidFill>
                </w14:textFill>
              </w:rPr>
              <w:t>是普遍的文化符号；骑士文学和市民文学占有重要地位</w:t>
            </w:r>
          </w:p>
          <w:p w14:paraId="03C18F2D">
            <w:pPr>
              <w:widowControl/>
              <w:tabs>
                <w:tab w:val="left" w:pos="4200"/>
              </w:tabs>
              <w:spacing w:line="360" w:lineRule="auto"/>
              <w:jc w:val="left"/>
              <w:rPr>
                <w:rFonts w:cs="宋体"/>
                <w:bCs/>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②基督教会保存了</w:t>
            </w:r>
            <w:r>
              <w:rPr>
                <w:rFonts w:hint="eastAsia" w:cs="宋体"/>
                <w:b/>
                <w:bCs/>
                <w:color w:val="EE0000"/>
                <w:szCs w:val="21"/>
                <w:u w:val="single"/>
              </w:rPr>
              <w:t>古典文化</w:t>
            </w:r>
            <w:r>
              <w:rPr>
                <w:rFonts w:hint="eastAsia" w:cs="宋体"/>
                <w:bCs/>
                <w:color w:val="000000" w:themeColor="text1"/>
                <w:szCs w:val="21"/>
                <w14:textFill>
                  <w14:solidFill>
                    <w14:schemeClr w14:val="tx1"/>
                  </w14:solidFill>
                </w14:textFill>
              </w:rPr>
              <w:t>，控制西欧居民的精神生活；大学发展</w:t>
            </w:r>
          </w:p>
          <w:p w14:paraId="20562D43">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bCs/>
                <w:color w:val="000000" w:themeColor="text1"/>
                <w14:textFill>
                  <w14:solidFill>
                    <w14:schemeClr w14:val="tx1"/>
                  </w14:solidFill>
                </w14:textFill>
              </w:rPr>
              <w:t>③约15世纪中叶，德国人谷登堡采用</w:t>
            </w:r>
            <w:r>
              <w:rPr>
                <w:rFonts w:hint="eastAsia" w:ascii="Times New Roman" w:hAnsi="Times New Roman" w:cs="宋体"/>
                <w:b/>
                <w:bCs/>
                <w:color w:val="EE0000"/>
                <w:u w:val="single"/>
              </w:rPr>
              <w:t>金属活字</w:t>
            </w:r>
            <w:r>
              <w:rPr>
                <w:rFonts w:hint="eastAsia" w:ascii="Times New Roman" w:hAnsi="Times New Roman" w:cs="宋体"/>
                <w:bCs/>
                <w:color w:val="000000" w:themeColor="text1"/>
                <w14:textFill>
                  <w14:solidFill>
                    <w14:schemeClr w14:val="tx1"/>
                  </w14:solidFill>
                </w14:textFill>
              </w:rPr>
              <w:t>印刷，催生“印刷书”</w:t>
            </w:r>
          </w:p>
          <w:p w14:paraId="3F9B9444">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（2）东欧：</w:t>
            </w:r>
          </w:p>
          <w:p w14:paraId="14DCF7D1">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bCs/>
                <w:color w:val="000000" w:themeColor="text1"/>
                <w14:textFill>
                  <w14:solidFill>
                    <w14:schemeClr w14:val="tx1"/>
                  </w14:solidFill>
                </w14:textFill>
              </w:rPr>
              <w:t>拜占庭以东正教为国教，兼收并蓄欧亚文化；《</w:t>
            </w:r>
            <w:r>
              <w:rPr>
                <w:rFonts w:hint="eastAsia" w:ascii="Times New Roman" w:hAnsi="Times New Roman" w:cs="宋体"/>
                <w:b/>
                <w:bCs/>
                <w:color w:val="EE0000"/>
                <w:u w:val="single"/>
              </w:rPr>
              <w:t>罗马民法大全</w:t>
            </w:r>
            <w:r>
              <w:rPr>
                <w:rFonts w:hint="eastAsia" w:ascii="Times New Roman" w:hAnsi="Times New Roman" w:cs="宋体"/>
                <w:bCs/>
                <w:color w:val="000000" w:themeColor="text1"/>
                <w14:textFill>
                  <w14:solidFill>
                    <w14:schemeClr w14:val="tx1"/>
                  </w14:solidFill>
                </w14:textFill>
              </w:rPr>
              <w:t>》</w:t>
            </w:r>
            <w:r>
              <w:rPr>
                <w:rFonts w:hint="eastAsia" w:ascii="Times New Roman" w:hAnsi="Times New Roman" w:cs="宋体"/>
                <w:bCs/>
                <w:color w:val="000000" w:themeColor="text1"/>
                <w:kern w:val="24"/>
                <w14:textFill>
                  <w14:solidFill>
                    <w14:schemeClr w14:val="tx1"/>
                  </w14:solidFill>
                </w14:textFill>
              </w:rPr>
              <w:t>是其标志性成就，</w:t>
            </w:r>
            <w:r>
              <w:rPr>
                <w:rFonts w:hint="eastAsia" w:ascii="Times New Roman" w:hAnsi="Times New Roman" w:cs="宋体"/>
                <w:bCs/>
                <w:color w:val="000000" w:themeColor="text1"/>
                <w14:textFill>
                  <w14:solidFill>
                    <w14:schemeClr w14:val="tx1"/>
                  </w14:solidFill>
                </w14:textFill>
              </w:rPr>
              <w:t>影响深远；圣索菲亚大教堂是建筑和雕塑艺术的代表。俄罗斯文化深受拜占庭文化的影响，斯拉夫字母和东正教；史诗《</w:t>
            </w:r>
            <w:r>
              <w:rPr>
                <w:rFonts w:hint="eastAsia" w:ascii="Times New Roman" w:hAnsi="Times New Roman" w:cs="宋体"/>
                <w:b/>
                <w:bCs/>
                <w:color w:val="EE0000"/>
                <w:u w:val="single"/>
              </w:rPr>
              <w:t>伊戈尔远征记</w:t>
            </w:r>
            <w:r>
              <w:rPr>
                <w:rFonts w:hint="eastAsia" w:ascii="Times New Roman" w:hAnsi="Times New Roman" w:cs="宋体"/>
                <w:bCs/>
                <w:color w:val="000000" w:themeColor="text1"/>
                <w14:textFill>
                  <w14:solidFill>
                    <w14:schemeClr w14:val="tx1"/>
                  </w14:solidFill>
                </w14:textFill>
              </w:rPr>
              <w:t>》</w:t>
            </w:r>
          </w:p>
        </w:tc>
        <w:tc>
          <w:tcPr>
            <w:tcW w:w="1029" w:type="pct"/>
            <w:vMerge w:val="restart"/>
            <w:vAlign w:val="center"/>
          </w:tcPr>
          <w:p w14:paraId="37AE23B3">
            <w:pPr>
              <w:pStyle w:val="7"/>
              <w:tabs>
                <w:tab w:val="left" w:pos="4200"/>
              </w:tabs>
              <w:spacing w:line="360" w:lineRule="auto"/>
              <w:contextualSpacing/>
              <w:rPr>
                <w:rFonts w:ascii="Times New Roman" w:hAnsi="Times New Roman" w:eastAsia="楷体" w:cs="仿宋"/>
                <w:color w:val="000000"/>
              </w:rPr>
            </w:pPr>
            <w:r>
              <w:rPr>
                <w:rFonts w:hint="eastAsia" w:ascii="Times New Roman" w:hAnsi="Times New Roman" w:cs="宋体"/>
                <w:b/>
                <w:color w:val="548235" w:themeColor="accent6" w:themeShade="BF"/>
              </w:rPr>
              <w:drawing>
                <wp:inline distT="0" distB="0" distL="114300" distR="114300">
                  <wp:extent cx="182245" cy="182245"/>
                  <wp:effectExtent l="0" t="0" r="635" b="635"/>
                  <wp:docPr id="7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核心概念</w:t>
            </w:r>
          </w:p>
          <w:p w14:paraId="680A25A2">
            <w:pPr>
              <w:pStyle w:val="7"/>
              <w:tabs>
                <w:tab w:val="left" w:pos="4140"/>
              </w:tabs>
              <w:snapToGrid w:val="0"/>
              <w:spacing w:line="360" w:lineRule="auto"/>
              <w:jc w:val="center"/>
              <w:rPr>
                <w:rFonts w:ascii="Times New Roman" w:hAnsi="Times New Roman" w:eastAsia="楷体" w:cs="仿宋"/>
                <w:color w:val="000000"/>
              </w:rPr>
            </w:pPr>
            <w:r>
              <w:rPr>
                <w:rFonts w:hint="eastAsia" w:ascii="Times New Roman" w:hAnsi="Times New Roman" w:eastAsia="楷体" w:cs="仿宋"/>
                <w:color w:val="000000"/>
              </w:rPr>
              <w:t>封君封臣制度：是中古西欧重要政治制度。封君赐予封臣土地等，封臣需向封君效忠、服兵役等。这种制度下，各级封建主层层分封，形成分裂割据局面，国王权力受限制，庄园成为基本经济和社会单位，深刻影响西欧中世纪政治格局与社会发展。</w:t>
            </w:r>
          </w:p>
          <w:p w14:paraId="7F6D7186">
            <w:pPr>
              <w:pStyle w:val="7"/>
              <w:tabs>
                <w:tab w:val="left" w:pos="4140"/>
              </w:tabs>
              <w:spacing w:line="360" w:lineRule="auto"/>
              <w:contextualSpacing/>
              <w:jc w:val="left"/>
              <w:rPr>
                <w:rFonts w:ascii="Times New Roman" w:hAnsi="Times New Roman" w:eastAsia="楷体" w:cs="仿宋"/>
                <w:b/>
                <w:color w:val="548235" w:themeColor="accent6" w:themeShade="BF"/>
                <w:lang w:bidi="ar"/>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7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重难归纳</w:t>
            </w:r>
            <w:r>
              <w:rPr>
                <w:rFonts w:hint="eastAsia" w:ascii="Times New Roman" w:hAnsi="Times New Roman" w:eastAsia="楷体" w:cs="仿宋"/>
                <w:b/>
                <w:color w:val="548235" w:themeColor="accent6" w:themeShade="BF"/>
                <w:lang w:bidi="ar"/>
              </w:rPr>
              <w:t xml:space="preserve"> </w:t>
            </w:r>
          </w:p>
          <w:p w14:paraId="2E76DDE1">
            <w:pPr>
              <w:widowControl/>
              <w:spacing w:line="360" w:lineRule="auto"/>
              <w:jc w:val="left"/>
              <w:rPr>
                <w:rFonts w:eastAsia="楷体" w:cs="仿宋"/>
                <w:bCs/>
                <w:color w:val="000000" w:themeColor="text1"/>
                <w:szCs w:val="21"/>
                <w14:textFill>
                  <w14:solidFill>
                    <w14:schemeClr w14:val="tx1"/>
                  </w14:solidFill>
                </w14:textFill>
              </w:rPr>
            </w:pPr>
            <w:r>
              <w:rPr>
                <w:rFonts w:hint="eastAsia" w:eastAsia="楷体" w:cs="仿宋"/>
                <w:bCs/>
                <w:color w:val="000000" w:themeColor="text1"/>
                <w:kern w:val="24"/>
                <w:szCs w:val="21"/>
                <w14:textFill>
                  <w14:solidFill>
                    <w14:schemeClr w14:val="tx1"/>
                  </w14:solidFill>
                </w14:textFill>
              </w:rPr>
              <w:t>如何理解中世纪后期的欧洲“一只脚迈进近代”？</w:t>
            </w:r>
          </w:p>
          <w:p w14:paraId="61BE4C68">
            <w:pPr>
              <w:pStyle w:val="7"/>
              <w:tabs>
                <w:tab w:val="left" w:pos="4140"/>
              </w:tabs>
              <w:snapToGrid w:val="0"/>
              <w:spacing w:line="360" w:lineRule="auto"/>
              <w:jc w:val="left"/>
              <w:rPr>
                <w:rFonts w:ascii="Times New Roman" w:hAnsi="Times New Roman" w:eastAsia="楷体" w:cs="仿宋"/>
              </w:rPr>
            </w:pPr>
            <w:r>
              <w:rPr>
                <w:rFonts w:hint="eastAsia" w:ascii="Times New Roman" w:hAnsi="Times New Roman" w:eastAsia="楷体" w:cs="仿宋"/>
              </w:rPr>
              <w:t>①政治：中古西欧城市自治运动兴起，推动了王权加强，有利于民族国家的发展；中古西欧的封建制度成为民主制度萌芽的基础。由于封建贵族势力强盛，他们往往联合起来反对国王，导致国王权力受到限制</w:t>
            </w:r>
          </w:p>
          <w:p w14:paraId="0FDC2B6A">
            <w:pPr>
              <w:pStyle w:val="7"/>
              <w:tabs>
                <w:tab w:val="left" w:pos="4140"/>
              </w:tabs>
              <w:snapToGrid w:val="0"/>
              <w:spacing w:line="360" w:lineRule="auto"/>
              <w:jc w:val="left"/>
              <w:rPr>
                <w:rFonts w:ascii="Times New Roman" w:hAnsi="Times New Roman" w:eastAsia="楷体" w:cs="仿宋"/>
              </w:rPr>
            </w:pPr>
            <w:r>
              <w:rPr>
                <w:rFonts w:hint="eastAsia" w:ascii="Times New Roman" w:hAnsi="Times New Roman" w:eastAsia="楷体" w:cs="仿宋"/>
              </w:rPr>
              <w:t>②经济；11世纪，西欧城市繁荣，商业发展较快，最终催生了近代化的资本主义运营方式，</w:t>
            </w:r>
          </w:p>
          <w:p w14:paraId="4CF5448D">
            <w:pPr>
              <w:pStyle w:val="7"/>
              <w:tabs>
                <w:tab w:val="left" w:pos="4140"/>
              </w:tabs>
              <w:snapToGrid w:val="0"/>
              <w:spacing w:line="360" w:lineRule="auto"/>
              <w:jc w:val="left"/>
              <w:rPr>
                <w:rFonts w:ascii="Times New Roman" w:hAnsi="Times New Roman" w:eastAsia="楷体" w:cs="楷体"/>
              </w:rPr>
            </w:pPr>
            <w:r>
              <w:rPr>
                <w:rFonts w:hint="eastAsia" w:ascii="Times New Roman" w:hAnsi="Times New Roman" w:eastAsia="楷体" w:cs="仿宋"/>
              </w:rPr>
              <w:t>③文化：12世纪开始，城市的兴起推动了世俗性大学的建立，打破了教会对文化的垄断，世俗文化发展迅速，推动了文艺复兴兴起</w:t>
            </w:r>
          </w:p>
        </w:tc>
      </w:tr>
      <w:tr w14:paraId="04F0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Align w:val="center"/>
          </w:tcPr>
          <w:p w14:paraId="5A7A75DC">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亚洲</w:t>
            </w:r>
          </w:p>
        </w:tc>
        <w:tc>
          <w:tcPr>
            <w:tcW w:w="1153" w:type="pct"/>
            <w:vAlign w:val="center"/>
          </w:tcPr>
          <w:p w14:paraId="2E5B05EC">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（1）阿拉伯：</w:t>
            </w:r>
            <w:r>
              <w:rPr>
                <w:rFonts w:hint="eastAsia" w:ascii="Times New Roman" w:hAnsi="Times New Roman" w:cs="宋体"/>
                <w:b/>
                <w:color w:val="EE0000"/>
                <w:u w:val="single"/>
              </w:rPr>
              <w:t>哈里发</w:t>
            </w:r>
            <w:r>
              <w:rPr>
                <w:rFonts w:hint="eastAsia" w:ascii="Times New Roman" w:hAnsi="Times New Roman" w:cs="宋体"/>
                <w:color w:val="000000" w:themeColor="text1"/>
                <w14:textFill>
                  <w14:solidFill>
                    <w14:schemeClr w14:val="tx1"/>
                  </w14:solidFill>
                </w14:textFill>
              </w:rPr>
              <w:t>掌控政、军、教权。</w:t>
            </w:r>
          </w:p>
          <w:p w14:paraId="458B8520">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（2）奥斯曼：苏丹为宗教领袖与军队主宰。</w:t>
            </w:r>
          </w:p>
          <w:p w14:paraId="700EA98B">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（3）印度：笈多政局稳定但政令不统一，德里苏丹设苏丹和行省。</w:t>
            </w:r>
          </w:p>
          <w:p w14:paraId="1614E10C">
            <w:pPr>
              <w:widowControl/>
              <w:tabs>
                <w:tab w:val="left" w:pos="8789"/>
              </w:tabs>
              <w:spacing w:line="360" w:lineRule="auto"/>
              <w:jc w:val="left"/>
              <w:rPr>
                <w:rFonts w:cs="宋体"/>
                <w:bCs/>
                <w:color w:val="000000" w:themeColor="text1"/>
                <w:kern w:val="24"/>
                <w:szCs w:val="21"/>
                <w14:textFill>
                  <w14:solidFill>
                    <w14:schemeClr w14:val="tx1"/>
                  </w14:solidFill>
                </w14:textFill>
              </w:rPr>
            </w:pPr>
            <w:r>
              <w:rPr>
                <w:rFonts w:hint="eastAsia" w:cs="宋体"/>
                <w:color w:val="000000" w:themeColor="text1"/>
                <w:szCs w:val="21"/>
                <w14:textFill>
                  <w14:solidFill>
                    <w14:schemeClr w14:val="tx1"/>
                  </w14:solidFill>
                </w14:textFill>
              </w:rPr>
              <w:t>（4）日本：</w:t>
            </w:r>
            <w:r>
              <w:rPr>
                <w:rFonts w:hint="eastAsia" w:cs="宋体"/>
                <w:bCs/>
                <w:color w:val="000000" w:themeColor="text1"/>
                <w:kern w:val="24"/>
                <w:szCs w:val="21"/>
                <w14:textFill>
                  <w14:solidFill>
                    <w14:schemeClr w14:val="tx1"/>
                  </w14:solidFill>
                </w14:textFill>
              </w:rPr>
              <w:t>：646年，开始</w:t>
            </w:r>
            <w:r>
              <w:rPr>
                <w:rFonts w:hint="eastAsia" w:cs="宋体"/>
                <w:b/>
                <w:bCs/>
                <w:color w:val="EE0000"/>
                <w:kern w:val="24"/>
                <w:szCs w:val="21"/>
                <w:u w:val="single"/>
              </w:rPr>
              <w:t>大化改新</w:t>
            </w:r>
            <w:r>
              <w:rPr>
                <w:rFonts w:hint="eastAsia" w:cs="宋体"/>
                <w:bCs/>
                <w:color w:val="000000" w:themeColor="text1"/>
                <w:kern w:val="24"/>
                <w:szCs w:val="21"/>
                <w14:textFill>
                  <w14:solidFill>
                    <w14:schemeClr w14:val="tx1"/>
                  </w14:solidFill>
                </w14:textFill>
              </w:rPr>
              <w:t>，模仿中国建立中央集权国家；7世纪形成</w:t>
            </w:r>
            <w:r>
              <w:rPr>
                <w:rFonts w:hint="eastAsia" w:cs="宋体"/>
                <w:b/>
                <w:bCs/>
                <w:color w:val="EE0000"/>
                <w:kern w:val="24"/>
                <w:szCs w:val="21"/>
                <w:u w:val="single"/>
              </w:rPr>
              <w:t>天皇制度</w:t>
            </w:r>
            <w:r>
              <w:rPr>
                <w:rFonts w:hint="eastAsia" w:cs="宋体"/>
                <w:bCs/>
                <w:color w:val="000000" w:themeColor="text1"/>
                <w:kern w:val="24"/>
                <w:szCs w:val="21"/>
                <w14:textFill>
                  <w14:solidFill>
                    <w14:schemeClr w14:val="tx1"/>
                  </w14:solidFill>
                </w14:textFill>
              </w:rPr>
              <w:t>；12世纪末，开始以</w:t>
            </w:r>
            <w:r>
              <w:rPr>
                <w:rFonts w:hint="eastAsia" w:cs="宋体"/>
                <w:b/>
                <w:bCs/>
                <w:color w:val="EE0000"/>
                <w:kern w:val="24"/>
                <w:szCs w:val="21"/>
                <w:u w:val="single"/>
              </w:rPr>
              <w:t>武士</w:t>
            </w:r>
            <w:r>
              <w:rPr>
                <w:rFonts w:hint="eastAsia" w:cs="宋体"/>
                <w:bCs/>
                <w:color w:val="000000" w:themeColor="text1"/>
                <w:kern w:val="24"/>
                <w:szCs w:val="21"/>
                <w14:textFill>
                  <w14:solidFill>
                    <w14:schemeClr w14:val="tx1"/>
                  </w14:solidFill>
                </w14:textFill>
              </w:rPr>
              <w:t>为基础的幕府政治</w:t>
            </w:r>
          </w:p>
          <w:p w14:paraId="6CC738DA">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（5）朝鲜：新罗、高丽建中央集权，李成桂建朝鲜，16世纪中朝抗倭胜利</w:t>
            </w:r>
          </w:p>
        </w:tc>
        <w:tc>
          <w:tcPr>
            <w:tcW w:w="1069" w:type="pct"/>
            <w:vAlign w:val="center"/>
          </w:tcPr>
          <w:p w14:paraId="2A679E81">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（1）阿拉伯：手工业商业发达，陆海运繁荣，</w:t>
            </w:r>
            <w:r>
              <w:rPr>
                <w:rFonts w:hint="eastAsia" w:ascii="Times New Roman" w:hAnsi="Times New Roman" w:cs="宋体"/>
                <w:b/>
                <w:color w:val="EE0000"/>
                <w:u w:val="single"/>
              </w:rPr>
              <w:t>巴格达</w:t>
            </w:r>
            <w:r>
              <w:rPr>
                <w:rFonts w:hint="eastAsia" w:ascii="Times New Roman" w:hAnsi="Times New Roman" w:cs="宋体"/>
                <w:color w:val="000000" w:themeColor="text1"/>
                <w14:textFill>
                  <w14:solidFill>
                    <w14:schemeClr w14:val="tx1"/>
                  </w14:solidFill>
                </w14:textFill>
              </w:rPr>
              <w:t>为世界最大城市之一。</w:t>
            </w:r>
          </w:p>
          <w:p w14:paraId="007C1FD2">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（2）奥斯曼：</w:t>
            </w:r>
            <w:r>
              <w:rPr>
                <w:rFonts w:hint="eastAsia" w:ascii="Times New Roman" w:hAnsi="Times New Roman" w:cs="宋体"/>
                <w:b/>
                <w:color w:val="EE0000"/>
                <w:u w:val="single"/>
              </w:rPr>
              <w:t>伊斯坦布尔</w:t>
            </w:r>
            <w:r>
              <w:rPr>
                <w:rFonts w:hint="eastAsia" w:ascii="Times New Roman" w:hAnsi="Times New Roman" w:cs="宋体"/>
                <w:color w:val="000000" w:themeColor="text1"/>
                <w14:textFill>
                  <w14:solidFill>
                    <w14:schemeClr w14:val="tx1"/>
                  </w14:solidFill>
                </w14:textFill>
              </w:rPr>
              <w:t>为东西方交流中心，控制亚欧商路。</w:t>
            </w:r>
          </w:p>
          <w:p w14:paraId="5003761F">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（3）印度：农、工、商业繁荣，外贸发达。</w:t>
            </w:r>
          </w:p>
          <w:p w14:paraId="03B9923B">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（4）日本：</w:t>
            </w:r>
            <w:r>
              <w:rPr>
                <w:rFonts w:hint="eastAsia" w:ascii="Times New Roman" w:hAnsi="Times New Roman" w:cs="宋体"/>
                <w:bCs/>
                <w:color w:val="000000" w:themeColor="text1"/>
                <w:kern w:val="24"/>
                <w14:textFill>
                  <w14:solidFill>
                    <w14:schemeClr w14:val="tx1"/>
                  </w14:solidFill>
                </w14:textFill>
              </w:rPr>
              <w:t>10世纪，</w:t>
            </w:r>
            <w:r>
              <w:rPr>
                <w:rFonts w:hint="eastAsia" w:ascii="Times New Roman" w:hAnsi="Times New Roman" w:cs="宋体"/>
                <w:b/>
                <w:bCs/>
                <w:color w:val="EE0000"/>
                <w:kern w:val="24"/>
                <w:u w:val="single"/>
              </w:rPr>
              <w:t>庄园经济</w:t>
            </w:r>
            <w:r>
              <w:rPr>
                <w:rFonts w:hint="eastAsia" w:ascii="Times New Roman" w:hAnsi="Times New Roman" w:cs="宋体"/>
                <w:bCs/>
                <w:color w:val="000000" w:themeColor="text1"/>
                <w:kern w:val="24"/>
                <w14:textFill>
                  <w14:solidFill>
                    <w14:schemeClr w14:val="tx1"/>
                  </w14:solidFill>
                </w14:textFill>
              </w:rPr>
              <w:t>兴起，</w:t>
            </w:r>
            <w:r>
              <w:rPr>
                <w:rFonts w:hint="eastAsia" w:ascii="Times New Roman" w:hAnsi="Times New Roman" w:cs="宋体"/>
                <w:bCs/>
                <w:color w:val="000000" w:themeColor="text1"/>
                <w14:textFill>
                  <w14:solidFill>
                    <w14:schemeClr w14:val="tx1"/>
                  </w14:solidFill>
                </w14:textFill>
              </w:rPr>
              <w:t>冲击了当时公有制</w:t>
            </w:r>
            <w:r>
              <w:rPr>
                <w:rFonts w:hint="eastAsia" w:ascii="Times New Roman" w:hAnsi="Times New Roman" w:cs="宋体"/>
                <w:b/>
                <w:bCs/>
                <w:color w:val="EE0000"/>
                <w:u w:val="single"/>
              </w:rPr>
              <w:t>班田制</w:t>
            </w:r>
            <w:r>
              <w:rPr>
                <w:rFonts w:hint="eastAsia" w:ascii="Times New Roman" w:hAnsi="Times New Roman" w:cs="宋体"/>
                <w:bCs/>
                <w:color w:val="000000" w:themeColor="text1"/>
                <w14:textFill>
                  <w14:solidFill>
                    <w14:schemeClr w14:val="tx1"/>
                  </w14:solidFill>
                </w14:textFill>
              </w:rPr>
              <w:t>．</w:t>
            </w:r>
          </w:p>
          <w:p w14:paraId="68CF3398">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（5）朝鲜：推行土地国有</w:t>
            </w:r>
          </w:p>
        </w:tc>
        <w:tc>
          <w:tcPr>
            <w:tcW w:w="1140" w:type="pct"/>
            <w:vAlign w:val="center"/>
          </w:tcPr>
          <w:p w14:paraId="6E48E893">
            <w:pPr>
              <w:pStyle w:val="7"/>
              <w:tabs>
                <w:tab w:val="left" w:pos="4140"/>
              </w:tabs>
              <w:snapToGrid w:val="0"/>
              <w:spacing w:line="360" w:lineRule="auto"/>
              <w:jc w:val="left"/>
              <w:rPr>
                <w:rFonts w:ascii="Times New Roman" w:hAnsi="Times New Roman" w:cs="宋体"/>
                <w:bCs/>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（1）阿拉伯：</w:t>
            </w:r>
            <w:r>
              <w:rPr>
                <w:rFonts w:hint="eastAsia" w:ascii="Times New Roman" w:hAnsi="Times New Roman" w:cs="宋体"/>
                <w:bCs/>
                <w:color w:val="000000" w:themeColor="text1"/>
                <w:kern w:val="24"/>
                <w14:textFill>
                  <w14:solidFill>
                    <w14:schemeClr w14:val="tx1"/>
                  </w14:solidFill>
                </w14:textFill>
              </w:rPr>
              <w:t>7世纪初创立</w:t>
            </w:r>
            <w:r>
              <w:rPr>
                <w:rFonts w:hint="eastAsia" w:ascii="Times New Roman" w:hAnsi="Times New Roman" w:cs="宋体"/>
                <w:b/>
                <w:bCs/>
                <w:color w:val="EE0000"/>
                <w:kern w:val="24"/>
                <w:u w:val="single"/>
              </w:rPr>
              <w:t>伊斯兰教</w:t>
            </w:r>
            <w:r>
              <w:rPr>
                <w:rFonts w:hint="eastAsia" w:ascii="Times New Roman" w:hAnsi="Times New Roman" w:cs="宋体"/>
                <w:bCs/>
                <w:color w:val="000000" w:themeColor="text1"/>
                <w:kern w:val="24"/>
                <w14:textFill>
                  <w14:solidFill>
                    <w14:schemeClr w14:val="tx1"/>
                  </w14:solidFill>
                </w14:textFill>
              </w:rPr>
              <w:t xml:space="preserve"> ；</w:t>
            </w:r>
            <w:r>
              <w:rPr>
                <w:rFonts w:hint="eastAsia" w:ascii="Times New Roman" w:hAnsi="Times New Roman" w:cs="宋体"/>
                <w:bCs/>
                <w:color w:val="000000" w:themeColor="text1"/>
                <w14:textFill>
                  <w14:solidFill>
                    <w14:schemeClr w14:val="tx1"/>
                  </w14:solidFill>
                </w14:textFill>
              </w:rPr>
              <w:t>“悬诗”、《天方夜谭》、《积分和方程计算法》、《萨比天文历表》、《医典》及“阿拉伯数字”</w:t>
            </w:r>
          </w:p>
          <w:p w14:paraId="5F404B47">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（2）奥斯曼：继承东罗马与伊斯兰文化。</w:t>
            </w:r>
          </w:p>
          <w:p w14:paraId="7E1CA267">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（3）印度：多种宗教文化并存互鉴。</w:t>
            </w:r>
          </w:p>
          <w:p w14:paraId="247E4BB1">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（4）日本：武士道、《万叶集》《源氏物语》、法隆寺、</w:t>
            </w:r>
            <w:r>
              <w:rPr>
                <w:rFonts w:hint="eastAsia" w:ascii="Times New Roman" w:hAnsi="Times New Roman" w:cs="宋体"/>
                <w:b/>
                <w:color w:val="EE0000"/>
                <w:u w:val="single"/>
              </w:rPr>
              <w:t>大和绘</w:t>
            </w:r>
            <w:r>
              <w:rPr>
                <w:rFonts w:hint="eastAsia" w:ascii="Times New Roman" w:hAnsi="Times New Roman" w:cs="宋体"/>
                <w:color w:val="000000" w:themeColor="text1"/>
                <w14:textFill>
                  <w14:solidFill>
                    <w14:schemeClr w14:val="tx1"/>
                  </w14:solidFill>
                </w14:textFill>
              </w:rPr>
              <w:t>、浮世绘，创制假名。</w:t>
            </w:r>
          </w:p>
          <w:p w14:paraId="1BFAAE59">
            <w:pPr>
              <w:pStyle w:val="7"/>
              <w:tabs>
                <w:tab w:val="left" w:pos="4140"/>
              </w:tabs>
              <w:snapToGrid w:val="0"/>
              <w:spacing w:line="360" w:lineRule="auto"/>
              <w:jc w:val="left"/>
              <w:rPr>
                <w:rFonts w:ascii="Times New Roman" w:hAnsi="Times New Roman" w:cs="宋体"/>
                <w:color w:val="000000" w:themeColor="text1"/>
                <w14:textFill>
                  <w14:solidFill>
                    <w14:schemeClr w14:val="tx1"/>
                  </w14:solidFill>
                </w14:textFill>
              </w:rPr>
            </w:pPr>
            <w:r>
              <w:rPr>
                <w:rFonts w:hint="eastAsia" w:ascii="Times New Roman" w:hAnsi="Times New Roman" w:cs="宋体"/>
                <w:color w:val="000000" w:themeColor="text1"/>
                <w14:textFill>
                  <w14:solidFill>
                    <w14:schemeClr w14:val="tx1"/>
                  </w14:solidFill>
                </w14:textFill>
              </w:rPr>
              <w:t>（5）朝鲜：瞻星台、《三国史记》及音乐舞蹈</w:t>
            </w:r>
          </w:p>
        </w:tc>
        <w:tc>
          <w:tcPr>
            <w:tcW w:w="1029" w:type="pct"/>
            <w:vMerge w:val="continue"/>
            <w:vAlign w:val="center"/>
          </w:tcPr>
          <w:p w14:paraId="3FD5B562">
            <w:pPr>
              <w:pStyle w:val="7"/>
              <w:tabs>
                <w:tab w:val="left" w:pos="4140"/>
              </w:tabs>
              <w:snapToGrid w:val="0"/>
              <w:spacing w:line="360" w:lineRule="auto"/>
              <w:jc w:val="center"/>
              <w:rPr>
                <w:rFonts w:ascii="Times New Roman" w:hAnsi="Times New Roman" w:eastAsia="楷体" w:cs="楷体"/>
                <w:color w:val="000000"/>
              </w:rPr>
            </w:pPr>
          </w:p>
        </w:tc>
      </w:tr>
      <w:tr w14:paraId="53A0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Align w:val="center"/>
          </w:tcPr>
          <w:p w14:paraId="771AC935">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非洲</w:t>
            </w:r>
          </w:p>
        </w:tc>
        <w:tc>
          <w:tcPr>
            <w:tcW w:w="1153" w:type="pct"/>
            <w:vAlign w:val="center"/>
          </w:tcPr>
          <w:p w14:paraId="1615614D">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（1）西非：桑海实行中央集权。</w:t>
            </w:r>
          </w:p>
          <w:p w14:paraId="538A7DAA">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（2）东非：4世纪，阿克苏姆王国进入鼎盛时期；10—15世纪，桑给巴尔等国兴起。</w:t>
            </w:r>
          </w:p>
          <w:p w14:paraId="1DA8B5E9">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（3）南非：班图人建立了津巴布韦国家</w:t>
            </w:r>
          </w:p>
        </w:tc>
        <w:tc>
          <w:tcPr>
            <w:tcW w:w="1069" w:type="pct"/>
            <w:vAlign w:val="center"/>
          </w:tcPr>
          <w:p w14:paraId="33E22E60">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（1）西非：班图人培育</w:t>
            </w:r>
            <w:r>
              <w:rPr>
                <w:rFonts w:hint="eastAsia" w:ascii="Times New Roman" w:hAnsi="Times New Roman" w:cs="宋体"/>
                <w:b/>
                <w:color w:val="EE0000"/>
                <w:u w:val="single"/>
              </w:rPr>
              <w:t>甜高粱</w:t>
            </w:r>
            <w:r>
              <w:rPr>
                <w:rFonts w:hint="eastAsia" w:ascii="Times New Roman" w:hAnsi="Times New Roman" w:cs="宋体"/>
                <w:color w:val="000000"/>
              </w:rPr>
              <w:t>等作物、驯养牲畜、掌握冶铁技术，国家控制黄金资源与商路。</w:t>
            </w:r>
          </w:p>
          <w:p w14:paraId="1EBA6CEF">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（2）东非：使用奴隶，以园艺业为主，外贸发达，城市繁荣</w:t>
            </w:r>
          </w:p>
        </w:tc>
        <w:tc>
          <w:tcPr>
            <w:tcW w:w="1140" w:type="pct"/>
            <w:vAlign w:val="center"/>
          </w:tcPr>
          <w:p w14:paraId="4394C99D">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（1）马里：廷巴克图成为西非重要的文化中心。</w:t>
            </w:r>
          </w:p>
          <w:p w14:paraId="41053ADB">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（2）桑海：兴建学校，鼓励文化发展</w:t>
            </w:r>
          </w:p>
        </w:tc>
        <w:tc>
          <w:tcPr>
            <w:tcW w:w="1029" w:type="pct"/>
            <w:vMerge w:val="restart"/>
            <w:vAlign w:val="center"/>
          </w:tcPr>
          <w:p w14:paraId="74FE024C">
            <w:pPr>
              <w:pStyle w:val="7"/>
              <w:tabs>
                <w:tab w:val="left" w:pos="4140"/>
              </w:tabs>
              <w:spacing w:line="360" w:lineRule="auto"/>
              <w:contextualSpacing/>
              <w:jc w:val="left"/>
              <w:rPr>
                <w:rFonts w:ascii="Times New Roman" w:hAnsi="Times New Roman" w:eastAsia="楷体" w:cs="仿宋"/>
                <w:b/>
                <w:color w:val="548235" w:themeColor="accent6" w:themeShade="BF"/>
                <w:lang w:bidi="ar"/>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7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重难归纳</w:t>
            </w:r>
          </w:p>
          <w:p w14:paraId="4F80C666">
            <w:pPr>
              <w:pStyle w:val="7"/>
              <w:tabs>
                <w:tab w:val="left" w:pos="4140"/>
              </w:tabs>
              <w:snapToGrid w:val="0"/>
              <w:spacing w:line="360" w:lineRule="auto"/>
              <w:jc w:val="center"/>
              <w:rPr>
                <w:rFonts w:ascii="Times New Roman" w:hAnsi="Times New Roman" w:eastAsia="楷体" w:cs="仿宋"/>
                <w:color w:val="000000"/>
              </w:rPr>
            </w:pPr>
            <w:r>
              <w:rPr>
                <w:rFonts w:hint="eastAsia" w:ascii="Times New Roman" w:hAnsi="Times New Roman" w:eastAsia="楷体" w:cs="仿宋"/>
                <w:color w:val="000000"/>
              </w:rPr>
              <w:t>城市自治对西欧文明发展产生了怎样的深远影响？</w:t>
            </w:r>
          </w:p>
          <w:p w14:paraId="35211AD5">
            <w:pPr>
              <w:pStyle w:val="7"/>
              <w:tabs>
                <w:tab w:val="left" w:pos="4140"/>
              </w:tabs>
              <w:snapToGrid w:val="0"/>
              <w:spacing w:line="360" w:lineRule="auto"/>
              <w:jc w:val="left"/>
              <w:rPr>
                <w:rFonts w:ascii="Times New Roman" w:hAnsi="Times New Roman" w:eastAsia="楷体" w:cs="楷体"/>
                <w:color w:val="000000"/>
              </w:rPr>
            </w:pPr>
            <w:r>
              <w:rPr>
                <w:rFonts w:hint="eastAsia" w:ascii="Times New Roman" w:hAnsi="Times New Roman" w:eastAsia="楷体" w:cs="仿宋"/>
              </w:rPr>
              <w:t>提示：</w:t>
            </w:r>
            <w:r>
              <w:rPr>
                <w:rFonts w:hint="eastAsia" w:ascii="Times New Roman" w:hAnsi="Times New Roman" w:eastAsia="楷体" w:cs="仿宋"/>
                <w:u w:val="dotted"/>
              </w:rPr>
              <w:t>城市自治使市民阶层崛起，获得经济、政治权利，推动商品经济发展；为打破封建等级制度提供力量，促进民主意识觉醒；同时，城市成为文化教育中心，大学兴起，推动知识传播与思想解放，加速西欧从封建社会向近代社会转型。</w:t>
            </w:r>
          </w:p>
        </w:tc>
      </w:tr>
      <w:tr w14:paraId="2AED4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9" w:type="pct"/>
            <w:vAlign w:val="center"/>
          </w:tcPr>
          <w:p w14:paraId="5667CDCF">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美洲</w:t>
            </w:r>
          </w:p>
        </w:tc>
        <w:tc>
          <w:tcPr>
            <w:tcW w:w="1153" w:type="pct"/>
            <w:vAlign w:val="center"/>
          </w:tcPr>
          <w:p w14:paraId="4D840730">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（1）玛雅文明：建众多城市国家，统治阶级由氏族首领、贵族、祭司构成。</w:t>
            </w:r>
          </w:p>
          <w:p w14:paraId="2F6072A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（2）阿兹特克文明：上层阶级垄断官职、掌握军队，被征服者纳贡。</w:t>
            </w:r>
          </w:p>
          <w:p w14:paraId="171D496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（3）印加文明：</w:t>
            </w:r>
            <w:r>
              <w:rPr>
                <w:rFonts w:hint="eastAsia" w:ascii="Times New Roman" w:hAnsi="Times New Roman" w:cs="宋体"/>
                <w:b/>
                <w:color w:val="EE0000"/>
                <w:u w:val="single"/>
              </w:rPr>
              <w:t>国王</w:t>
            </w:r>
            <w:r>
              <w:rPr>
                <w:rFonts w:hint="eastAsia" w:ascii="Times New Roman" w:hAnsi="Times New Roman" w:cs="宋体"/>
                <w:color w:val="000000"/>
              </w:rPr>
              <w:t>为最高统治者，划分政区、编制人口调查表</w:t>
            </w:r>
          </w:p>
        </w:tc>
        <w:tc>
          <w:tcPr>
            <w:tcW w:w="1069" w:type="pct"/>
            <w:vAlign w:val="center"/>
          </w:tcPr>
          <w:p w14:paraId="79BAF9A7">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印第安人独立培育</w:t>
            </w:r>
            <w:r>
              <w:rPr>
                <w:rFonts w:hint="eastAsia" w:ascii="Times New Roman" w:hAnsi="Times New Roman" w:cs="宋体"/>
                <w:b/>
                <w:color w:val="EE0000"/>
                <w:u w:val="single"/>
              </w:rPr>
              <w:t>马铃薯、玉米</w:t>
            </w:r>
            <w:r>
              <w:rPr>
                <w:rFonts w:hint="eastAsia" w:ascii="Times New Roman" w:hAnsi="Times New Roman" w:cs="宋体"/>
                <w:color w:val="000000"/>
              </w:rPr>
              <w:t>、番茄等。</w:t>
            </w:r>
          </w:p>
          <w:p w14:paraId="32C3B353">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（1）玛雅文明：种玉米，制精美陶器。</w:t>
            </w:r>
          </w:p>
          <w:p w14:paraId="0DBF7691">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（2）阿兹特克文明：土地分贵族私有和村社公有，发明“浮动园地”。</w:t>
            </w:r>
          </w:p>
          <w:p w14:paraId="36632201">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（3）印加文明：土地、矿藏和牲畜归国家所有</w:t>
            </w:r>
          </w:p>
        </w:tc>
        <w:tc>
          <w:tcPr>
            <w:tcW w:w="1140" w:type="pct"/>
            <w:vAlign w:val="center"/>
          </w:tcPr>
          <w:p w14:paraId="6480B96D">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多神崇拜，崇拜太阳神，建金字塔和神庙</w:t>
            </w:r>
          </w:p>
          <w:p w14:paraId="3E05D856">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（1）玛雅文明：创独特文字、“玛雅历”，用20进制，知道“零”。</w:t>
            </w:r>
          </w:p>
          <w:p w14:paraId="5394A409">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（2）阿兹特克文明：锻造铜器，用</w:t>
            </w:r>
            <w:r>
              <w:rPr>
                <w:rFonts w:hint="eastAsia" w:ascii="Times New Roman" w:hAnsi="Times New Roman" w:cs="宋体"/>
                <w:b/>
                <w:color w:val="EE0000"/>
                <w:u w:val="single"/>
              </w:rPr>
              <w:t>图画文字</w:t>
            </w:r>
            <w:r>
              <w:rPr>
                <w:rFonts w:hint="eastAsia" w:ascii="Times New Roman" w:hAnsi="Times New Roman" w:cs="宋体"/>
                <w:color w:val="000000"/>
              </w:rPr>
              <w:t>记事，手工制品精美。</w:t>
            </w:r>
          </w:p>
          <w:p w14:paraId="0FD8281C">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（3）印加文明：用麻醉剂、解剖，定太阳历和</w:t>
            </w:r>
            <w:r>
              <w:rPr>
                <w:rFonts w:hint="eastAsia" w:ascii="Times New Roman" w:hAnsi="Times New Roman" w:cs="宋体"/>
                <w:b/>
                <w:color w:val="EE0000"/>
                <w:u w:val="single"/>
              </w:rPr>
              <w:t>太阴历</w:t>
            </w:r>
          </w:p>
        </w:tc>
        <w:tc>
          <w:tcPr>
            <w:tcW w:w="1029" w:type="pct"/>
            <w:vMerge w:val="continue"/>
            <w:vAlign w:val="center"/>
          </w:tcPr>
          <w:p w14:paraId="185250D0">
            <w:pPr>
              <w:pStyle w:val="7"/>
              <w:tabs>
                <w:tab w:val="left" w:pos="4140"/>
              </w:tabs>
              <w:snapToGrid w:val="0"/>
              <w:spacing w:line="360" w:lineRule="auto"/>
              <w:jc w:val="center"/>
              <w:rPr>
                <w:rFonts w:ascii="Times New Roman" w:hAnsi="Times New Roman" w:cs="宋体"/>
                <w:color w:val="000000"/>
              </w:rPr>
            </w:pPr>
          </w:p>
        </w:tc>
      </w:tr>
    </w:tbl>
    <w:p w14:paraId="23D948E3">
      <w:pPr>
        <w:pStyle w:val="7"/>
        <w:tabs>
          <w:tab w:val="left" w:pos="4140"/>
        </w:tabs>
        <w:spacing w:line="360" w:lineRule="auto"/>
        <w:contextualSpacing/>
        <w:rPr>
          <w:rFonts w:ascii="Times New Roman" w:hAnsi="Times New Roman" w:cs="宋体"/>
          <w:b/>
          <w:bCs/>
          <w:color w:val="548235" w:themeColor="accent6" w:themeShade="BF"/>
          <w:lang w:bidi="ar"/>
        </w:rPr>
      </w:pPr>
      <w:r>
        <w:rPr>
          <w:rFonts w:hint="eastAsia" w:ascii="Times New Roman" w:hAnsi="Times New Roman" w:cs="宋体"/>
          <w:b/>
          <w:bCs/>
          <w:color w:val="548235" w:themeColor="accent6" w:themeShade="BF"/>
          <w:lang w:bidi="ar"/>
        </w:rPr>
        <w:t>【认知拓展】</w:t>
      </w:r>
    </w:p>
    <w:p w14:paraId="64EBBA32">
      <w:pPr>
        <w:pStyle w:val="7"/>
        <w:tabs>
          <w:tab w:val="left" w:pos="4200"/>
        </w:tabs>
        <w:snapToGrid w:val="0"/>
        <w:spacing w:line="360" w:lineRule="auto"/>
        <w:rPr>
          <w:rFonts w:ascii="Times New Roman" w:hAnsi="Times New Roman" w:eastAsia="楷体" w:cs="楷体"/>
          <w:b/>
        </w:rPr>
      </w:pPr>
      <w:r>
        <w:rPr>
          <w:rFonts w:hint="eastAsia" w:ascii="Times New Roman" w:hAnsi="Times New Roman" w:eastAsia="楷体" w:cs="仿宋"/>
          <w:b/>
        </w:rPr>
        <w:t>1．西欧封建社会的多元性特征</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6"/>
        <w:gridCol w:w="7960"/>
      </w:tblGrid>
      <w:tr w14:paraId="30B23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Align w:val="center"/>
          </w:tcPr>
          <w:p w14:paraId="1E790C37">
            <w:pPr>
              <w:pStyle w:val="7"/>
              <w:tabs>
                <w:tab w:val="left" w:pos="4200"/>
              </w:tabs>
              <w:snapToGrid w:val="0"/>
              <w:spacing w:line="360" w:lineRule="auto"/>
              <w:jc w:val="center"/>
              <w:rPr>
                <w:rFonts w:ascii="仿宋" w:hAnsi="仿宋" w:eastAsia="仿宋" w:cs="楷体"/>
                <w:bCs/>
              </w:rPr>
            </w:pPr>
            <w:r>
              <w:rPr>
                <w:rFonts w:hint="eastAsia" w:ascii="仿宋" w:hAnsi="仿宋" w:eastAsia="仿宋" w:cs="仿宋"/>
                <w:bCs/>
              </w:rPr>
              <w:t>多元的社会结构</w:t>
            </w:r>
          </w:p>
        </w:tc>
        <w:tc>
          <w:tcPr>
            <w:tcW w:w="3997" w:type="pct"/>
            <w:vAlign w:val="center"/>
          </w:tcPr>
          <w:p w14:paraId="2E3E1E54">
            <w:pPr>
              <w:pStyle w:val="7"/>
              <w:tabs>
                <w:tab w:val="left" w:pos="4200"/>
              </w:tabs>
              <w:snapToGrid w:val="0"/>
              <w:spacing w:line="360" w:lineRule="auto"/>
              <w:jc w:val="left"/>
              <w:rPr>
                <w:rFonts w:ascii="仿宋" w:hAnsi="仿宋" w:eastAsia="仿宋" w:cs="楷体"/>
                <w:bCs/>
              </w:rPr>
            </w:pPr>
            <w:r>
              <w:rPr>
                <w:rFonts w:hint="eastAsia" w:ascii="仿宋" w:hAnsi="仿宋" w:eastAsia="仿宋" w:cs="仿宋"/>
                <w:bCs/>
              </w:rPr>
              <w:t>政治上，天主教会、封建领主与自治城市鼎立；经济上，庄园经济、小农经济与商品经济并存；文化上，天主教神学、日耳曼文化、希腊罗马文化共存</w:t>
            </w:r>
          </w:p>
        </w:tc>
      </w:tr>
      <w:tr w14:paraId="6BE88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Align w:val="center"/>
          </w:tcPr>
          <w:p w14:paraId="4CD619D4">
            <w:pPr>
              <w:pStyle w:val="7"/>
              <w:tabs>
                <w:tab w:val="left" w:pos="4200"/>
              </w:tabs>
              <w:snapToGrid w:val="0"/>
              <w:spacing w:line="360" w:lineRule="auto"/>
              <w:jc w:val="center"/>
              <w:rPr>
                <w:rFonts w:ascii="仿宋" w:hAnsi="仿宋" w:eastAsia="仿宋" w:cs="楷体"/>
                <w:bCs/>
              </w:rPr>
            </w:pPr>
            <w:r>
              <w:rPr>
                <w:rFonts w:hint="eastAsia" w:ascii="仿宋" w:hAnsi="仿宋" w:eastAsia="仿宋" w:cs="仿宋"/>
                <w:bCs/>
              </w:rPr>
              <w:t>封君封臣的体制</w:t>
            </w:r>
          </w:p>
        </w:tc>
        <w:tc>
          <w:tcPr>
            <w:tcW w:w="3997" w:type="pct"/>
            <w:vAlign w:val="center"/>
          </w:tcPr>
          <w:p w14:paraId="01A47D68">
            <w:pPr>
              <w:pStyle w:val="7"/>
              <w:tabs>
                <w:tab w:val="left" w:pos="4200"/>
              </w:tabs>
              <w:snapToGrid w:val="0"/>
              <w:spacing w:line="360" w:lineRule="auto"/>
              <w:jc w:val="left"/>
              <w:rPr>
                <w:rFonts w:ascii="仿宋" w:hAnsi="仿宋" w:eastAsia="仿宋" w:cs="楷体"/>
                <w:bCs/>
              </w:rPr>
            </w:pPr>
            <w:r>
              <w:rPr>
                <w:rFonts w:hint="eastAsia" w:ascii="仿宋" w:hAnsi="仿宋" w:eastAsia="仿宋" w:cs="仿宋"/>
                <w:bCs/>
              </w:rPr>
              <w:t>封君与封臣通过特定仪式建立一种契约关系，领主不能强加给封臣某种义务，封臣要履行效忠领主等义务</w:t>
            </w:r>
          </w:p>
        </w:tc>
      </w:tr>
      <w:tr w14:paraId="2ED4A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Align w:val="center"/>
          </w:tcPr>
          <w:p w14:paraId="6F426474">
            <w:pPr>
              <w:pStyle w:val="7"/>
              <w:tabs>
                <w:tab w:val="left" w:pos="4200"/>
              </w:tabs>
              <w:snapToGrid w:val="0"/>
              <w:spacing w:line="360" w:lineRule="auto"/>
              <w:jc w:val="center"/>
              <w:rPr>
                <w:rFonts w:ascii="仿宋" w:hAnsi="仿宋" w:eastAsia="仿宋" w:cs="楷体"/>
                <w:bCs/>
              </w:rPr>
            </w:pPr>
            <w:r>
              <w:rPr>
                <w:rFonts w:hint="eastAsia" w:ascii="仿宋" w:hAnsi="仿宋" w:eastAsia="仿宋" w:cs="仿宋"/>
                <w:bCs/>
              </w:rPr>
              <w:t>相对独立的庄园</w:t>
            </w:r>
          </w:p>
        </w:tc>
        <w:tc>
          <w:tcPr>
            <w:tcW w:w="3997" w:type="pct"/>
            <w:vAlign w:val="center"/>
          </w:tcPr>
          <w:p w14:paraId="5453A66E">
            <w:pPr>
              <w:pStyle w:val="7"/>
              <w:tabs>
                <w:tab w:val="left" w:pos="4200"/>
              </w:tabs>
              <w:snapToGrid w:val="0"/>
              <w:spacing w:line="360" w:lineRule="auto"/>
              <w:jc w:val="left"/>
              <w:rPr>
                <w:rFonts w:ascii="仿宋" w:hAnsi="仿宋" w:eastAsia="仿宋" w:cs="楷体"/>
                <w:bCs/>
              </w:rPr>
            </w:pPr>
            <w:r>
              <w:rPr>
                <w:rFonts w:hint="eastAsia" w:ascii="仿宋" w:hAnsi="仿宋" w:eastAsia="仿宋" w:cs="仿宋"/>
                <w:bCs/>
              </w:rPr>
              <w:t>自给自足是西欧庄园经济的显著特征，在庄园中以领主为中心，形成相对独立的政治集团，领主在自己的庄园中，行使某种程度的统治权</w:t>
            </w:r>
          </w:p>
        </w:tc>
      </w:tr>
      <w:tr w14:paraId="726D9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Align w:val="center"/>
          </w:tcPr>
          <w:p w14:paraId="2D13952F">
            <w:pPr>
              <w:pStyle w:val="7"/>
              <w:tabs>
                <w:tab w:val="left" w:pos="4200"/>
              </w:tabs>
              <w:snapToGrid w:val="0"/>
              <w:spacing w:line="360" w:lineRule="auto"/>
              <w:jc w:val="center"/>
              <w:rPr>
                <w:rFonts w:ascii="仿宋" w:hAnsi="仿宋" w:eastAsia="仿宋" w:cs="楷体"/>
                <w:bCs/>
              </w:rPr>
            </w:pPr>
            <w:r>
              <w:rPr>
                <w:rFonts w:hint="eastAsia" w:ascii="仿宋" w:hAnsi="仿宋" w:eastAsia="仿宋" w:cs="仿宋"/>
                <w:bCs/>
              </w:rPr>
              <w:t>追逐自由的城市</w:t>
            </w:r>
          </w:p>
        </w:tc>
        <w:tc>
          <w:tcPr>
            <w:tcW w:w="3997" w:type="pct"/>
            <w:vAlign w:val="center"/>
          </w:tcPr>
          <w:p w14:paraId="7DBBC546">
            <w:pPr>
              <w:pStyle w:val="7"/>
              <w:tabs>
                <w:tab w:val="left" w:pos="4200"/>
              </w:tabs>
              <w:snapToGrid w:val="0"/>
              <w:spacing w:line="360" w:lineRule="auto"/>
              <w:jc w:val="left"/>
              <w:rPr>
                <w:rFonts w:ascii="仿宋" w:hAnsi="仿宋" w:eastAsia="仿宋" w:cs="楷体"/>
                <w:bCs/>
              </w:rPr>
            </w:pPr>
            <w:r>
              <w:rPr>
                <w:rFonts w:hint="eastAsia" w:ascii="仿宋" w:hAnsi="仿宋" w:eastAsia="仿宋" w:cs="仿宋"/>
                <w:bCs/>
              </w:rPr>
              <w:t>城市建立在商业贸易的交结点上，封建关系脆弱。自治城市建立一种自治机构来对抗领主，维护市民生活与商业贸易，为市民文化的生长提供土壤</w:t>
            </w:r>
          </w:p>
        </w:tc>
      </w:tr>
      <w:tr w14:paraId="5A34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2" w:type="pct"/>
            <w:vAlign w:val="center"/>
          </w:tcPr>
          <w:p w14:paraId="762DE049">
            <w:pPr>
              <w:pStyle w:val="7"/>
              <w:tabs>
                <w:tab w:val="left" w:pos="4200"/>
              </w:tabs>
              <w:snapToGrid w:val="0"/>
              <w:spacing w:line="360" w:lineRule="auto"/>
              <w:jc w:val="center"/>
              <w:rPr>
                <w:rFonts w:ascii="仿宋" w:hAnsi="仿宋" w:eastAsia="仿宋" w:cs="楷体"/>
                <w:bCs/>
              </w:rPr>
            </w:pPr>
            <w:r>
              <w:rPr>
                <w:rFonts w:hint="eastAsia" w:ascii="仿宋" w:hAnsi="仿宋" w:eastAsia="仿宋" w:cs="仿宋"/>
                <w:bCs/>
              </w:rPr>
              <w:t>宗教的禁欲主义与世俗的贵族文化</w:t>
            </w:r>
          </w:p>
        </w:tc>
        <w:tc>
          <w:tcPr>
            <w:tcW w:w="3997" w:type="pct"/>
            <w:vAlign w:val="center"/>
          </w:tcPr>
          <w:p w14:paraId="3EC87972">
            <w:pPr>
              <w:pStyle w:val="7"/>
              <w:tabs>
                <w:tab w:val="left" w:pos="4200"/>
              </w:tabs>
              <w:snapToGrid w:val="0"/>
              <w:spacing w:line="360" w:lineRule="auto"/>
              <w:jc w:val="left"/>
              <w:rPr>
                <w:rFonts w:ascii="仿宋" w:hAnsi="仿宋" w:eastAsia="仿宋" w:cs="楷体"/>
                <w:bCs/>
              </w:rPr>
            </w:pPr>
            <w:r>
              <w:rPr>
                <w:rFonts w:hint="eastAsia" w:ascii="仿宋" w:hAnsi="仿宋" w:eastAsia="仿宋" w:cs="仿宋"/>
                <w:bCs/>
              </w:rPr>
              <w:t>宗教文化宣扬对上帝、神权的敬畏，通过禁欲控制人们的生活。贵族宣扬以忠诚为核心的骑士精神</w:t>
            </w:r>
          </w:p>
        </w:tc>
      </w:tr>
    </w:tbl>
    <w:p w14:paraId="13AB768D">
      <w:pPr>
        <w:widowControl/>
        <w:spacing w:line="360" w:lineRule="auto"/>
        <w:jc w:val="left"/>
        <w:rPr>
          <w:rFonts w:eastAsia="楷体" w:cs="楷体"/>
          <w:b/>
          <w:color w:val="000000" w:themeColor="text1"/>
          <w:szCs w:val="21"/>
          <w14:textFill>
            <w14:solidFill>
              <w14:schemeClr w14:val="tx1"/>
            </w14:solidFill>
          </w14:textFill>
        </w:rPr>
      </w:pPr>
      <w:r>
        <w:rPr>
          <w:rFonts w:hint="eastAsia" w:eastAsia="楷体" w:cs="仿宋"/>
          <w:b/>
          <w:color w:val="000000" w:themeColor="text1"/>
          <w:szCs w:val="21"/>
          <w14:textFill>
            <w14:solidFill>
              <w14:schemeClr w14:val="tx1"/>
            </w14:solidFill>
          </w14:textFill>
        </w:rPr>
        <w:t>2．多元共生、多态共融的中古亚洲文明</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2740"/>
        <w:gridCol w:w="2796"/>
        <w:gridCol w:w="2492"/>
      </w:tblGrid>
      <w:tr w14:paraId="1CE48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tcPr>
          <w:p w14:paraId="0C751FE8">
            <w:pPr>
              <w:widowControl/>
              <w:tabs>
                <w:tab w:val="left" w:pos="8789"/>
              </w:tabs>
              <w:spacing w:line="360" w:lineRule="auto"/>
              <w:ind w:right="630"/>
              <w:jc w:val="right"/>
              <w:rPr>
                <w:rFonts w:ascii="仿宋" w:hAnsi="仿宋" w:eastAsia="仿宋" w:cs="楷体"/>
                <w:bCs/>
                <w:szCs w:val="21"/>
              </w:rPr>
            </w:pPr>
            <w:r>
              <w:rPr>
                <w:rFonts w:hint="eastAsia" w:ascii="仿宋" w:hAnsi="仿宋" w:eastAsia="仿宋" w:cs="仿宋"/>
                <w:bCs/>
                <w:color w:val="000000"/>
                <w:szCs w:val="21"/>
              </w:rPr>
              <w:t>区域</w:t>
            </w:r>
          </w:p>
        </w:tc>
        <w:tc>
          <w:tcPr>
            <w:tcW w:w="1376" w:type="pct"/>
          </w:tcPr>
          <w:p w14:paraId="5C3115BC">
            <w:pPr>
              <w:widowControl/>
              <w:tabs>
                <w:tab w:val="left" w:pos="8789"/>
              </w:tabs>
              <w:spacing w:line="360" w:lineRule="auto"/>
              <w:jc w:val="center"/>
              <w:rPr>
                <w:rFonts w:ascii="仿宋" w:hAnsi="仿宋" w:eastAsia="仿宋" w:cs="楷体"/>
                <w:bCs/>
                <w:szCs w:val="21"/>
              </w:rPr>
            </w:pPr>
            <w:r>
              <w:rPr>
                <w:rFonts w:hint="eastAsia" w:ascii="仿宋" w:hAnsi="仿宋" w:eastAsia="仿宋" w:cs="仿宋"/>
                <w:bCs/>
                <w:color w:val="000000"/>
                <w:szCs w:val="21"/>
              </w:rPr>
              <w:t>政教合一的西亚</w:t>
            </w:r>
          </w:p>
        </w:tc>
        <w:tc>
          <w:tcPr>
            <w:tcW w:w="1404" w:type="pct"/>
          </w:tcPr>
          <w:p w14:paraId="7717D00D">
            <w:pPr>
              <w:widowControl/>
              <w:tabs>
                <w:tab w:val="left" w:pos="8789"/>
              </w:tabs>
              <w:spacing w:line="360" w:lineRule="auto"/>
              <w:jc w:val="center"/>
              <w:rPr>
                <w:rFonts w:ascii="仿宋" w:hAnsi="仿宋" w:eastAsia="仿宋" w:cs="楷体"/>
                <w:bCs/>
                <w:szCs w:val="21"/>
              </w:rPr>
            </w:pPr>
            <w:r>
              <w:rPr>
                <w:rFonts w:hint="eastAsia" w:ascii="仿宋" w:hAnsi="仿宋" w:eastAsia="仿宋" w:cs="仿宋"/>
                <w:bCs/>
                <w:color w:val="000000"/>
                <w:szCs w:val="21"/>
              </w:rPr>
              <w:t>多种宗教的南亚</w:t>
            </w:r>
          </w:p>
        </w:tc>
        <w:tc>
          <w:tcPr>
            <w:tcW w:w="1251" w:type="pct"/>
          </w:tcPr>
          <w:p w14:paraId="7FEF8A34">
            <w:pPr>
              <w:widowControl/>
              <w:tabs>
                <w:tab w:val="left" w:pos="8789"/>
              </w:tabs>
              <w:spacing w:line="360" w:lineRule="auto"/>
              <w:jc w:val="center"/>
              <w:rPr>
                <w:rFonts w:ascii="仿宋" w:hAnsi="仿宋" w:eastAsia="仿宋" w:cs="楷体"/>
                <w:bCs/>
                <w:szCs w:val="21"/>
              </w:rPr>
            </w:pPr>
            <w:r>
              <w:rPr>
                <w:rFonts w:hint="eastAsia" w:ascii="仿宋" w:hAnsi="仿宋" w:eastAsia="仿宋" w:cs="仿宋"/>
                <w:bCs/>
                <w:color w:val="000000"/>
                <w:szCs w:val="21"/>
              </w:rPr>
              <w:t>中央集权的东亚</w:t>
            </w:r>
          </w:p>
        </w:tc>
      </w:tr>
      <w:tr w14:paraId="106F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tcPr>
          <w:p w14:paraId="348CE934">
            <w:pPr>
              <w:widowControl/>
              <w:tabs>
                <w:tab w:val="left" w:pos="8789"/>
              </w:tabs>
              <w:spacing w:line="360" w:lineRule="auto"/>
              <w:jc w:val="center"/>
              <w:rPr>
                <w:rFonts w:ascii="仿宋" w:hAnsi="仿宋" w:eastAsia="仿宋" w:cs="楷体"/>
                <w:bCs/>
                <w:szCs w:val="21"/>
              </w:rPr>
            </w:pPr>
            <w:r>
              <w:rPr>
                <w:rFonts w:hint="eastAsia" w:ascii="仿宋" w:hAnsi="仿宋" w:eastAsia="仿宋" w:cs="仿宋"/>
                <w:bCs/>
                <w:color w:val="000000"/>
                <w:szCs w:val="21"/>
              </w:rPr>
              <w:t>政治</w:t>
            </w:r>
          </w:p>
        </w:tc>
        <w:tc>
          <w:tcPr>
            <w:tcW w:w="1376" w:type="pct"/>
          </w:tcPr>
          <w:p w14:paraId="667C3228">
            <w:pPr>
              <w:widowControl/>
              <w:tabs>
                <w:tab w:val="left" w:pos="8789"/>
              </w:tabs>
              <w:spacing w:line="360" w:lineRule="auto"/>
              <w:jc w:val="left"/>
              <w:rPr>
                <w:rFonts w:ascii="仿宋" w:hAnsi="仿宋" w:eastAsia="仿宋" w:cs="楷体"/>
                <w:bCs/>
                <w:szCs w:val="21"/>
              </w:rPr>
            </w:pPr>
            <w:r>
              <w:rPr>
                <w:rFonts w:hint="eastAsia" w:ascii="仿宋" w:hAnsi="仿宋" w:eastAsia="仿宋" w:cs="仿宋"/>
                <w:bCs/>
                <w:color w:val="000000"/>
                <w:szCs w:val="21"/>
              </w:rPr>
              <w:t>政教合一的专制统治</w:t>
            </w:r>
          </w:p>
        </w:tc>
        <w:tc>
          <w:tcPr>
            <w:tcW w:w="1404" w:type="pct"/>
          </w:tcPr>
          <w:p w14:paraId="161CA873">
            <w:pPr>
              <w:widowControl/>
              <w:tabs>
                <w:tab w:val="left" w:pos="8789"/>
              </w:tabs>
              <w:spacing w:line="360" w:lineRule="auto"/>
              <w:jc w:val="left"/>
              <w:rPr>
                <w:rFonts w:ascii="仿宋" w:hAnsi="仿宋" w:eastAsia="仿宋" w:cs="楷体"/>
                <w:bCs/>
                <w:szCs w:val="21"/>
              </w:rPr>
            </w:pPr>
            <w:r>
              <w:rPr>
                <w:rFonts w:hint="eastAsia" w:ascii="仿宋" w:hAnsi="仿宋" w:eastAsia="仿宋" w:cs="仿宋"/>
                <w:bCs/>
                <w:color w:val="000000"/>
                <w:szCs w:val="21"/>
              </w:rPr>
              <w:t>由于宗教冲突仍处于分裂割据的状态</w:t>
            </w:r>
          </w:p>
        </w:tc>
        <w:tc>
          <w:tcPr>
            <w:tcW w:w="1251" w:type="pct"/>
          </w:tcPr>
          <w:p w14:paraId="65007F92">
            <w:pPr>
              <w:widowControl/>
              <w:tabs>
                <w:tab w:val="left" w:pos="8789"/>
              </w:tabs>
              <w:spacing w:line="360" w:lineRule="auto"/>
              <w:jc w:val="left"/>
              <w:rPr>
                <w:rFonts w:ascii="仿宋" w:hAnsi="仿宋" w:eastAsia="仿宋" w:cs="楷体"/>
                <w:bCs/>
                <w:szCs w:val="21"/>
              </w:rPr>
            </w:pPr>
            <w:r>
              <w:rPr>
                <w:rFonts w:hint="eastAsia" w:ascii="仿宋" w:hAnsi="仿宋" w:eastAsia="仿宋" w:cs="仿宋"/>
                <w:bCs/>
                <w:color w:val="000000"/>
                <w:szCs w:val="21"/>
              </w:rPr>
              <w:t>中央集权体制</w:t>
            </w:r>
          </w:p>
        </w:tc>
      </w:tr>
      <w:tr w14:paraId="044E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tcPr>
          <w:p w14:paraId="41873CF4">
            <w:pPr>
              <w:widowControl/>
              <w:tabs>
                <w:tab w:val="left" w:pos="8789"/>
              </w:tabs>
              <w:spacing w:line="360" w:lineRule="auto"/>
              <w:jc w:val="center"/>
              <w:rPr>
                <w:rFonts w:ascii="仿宋" w:hAnsi="仿宋" w:eastAsia="仿宋" w:cs="楷体"/>
                <w:bCs/>
                <w:szCs w:val="21"/>
              </w:rPr>
            </w:pPr>
            <w:r>
              <w:rPr>
                <w:rFonts w:hint="eastAsia" w:ascii="仿宋" w:hAnsi="仿宋" w:eastAsia="仿宋" w:cs="仿宋"/>
                <w:bCs/>
                <w:color w:val="000000"/>
                <w:szCs w:val="21"/>
              </w:rPr>
              <w:t>经济</w:t>
            </w:r>
          </w:p>
        </w:tc>
        <w:tc>
          <w:tcPr>
            <w:tcW w:w="1376" w:type="pct"/>
          </w:tcPr>
          <w:p w14:paraId="7B357C40">
            <w:pPr>
              <w:widowControl/>
              <w:tabs>
                <w:tab w:val="left" w:pos="8789"/>
              </w:tabs>
              <w:spacing w:line="360" w:lineRule="auto"/>
              <w:jc w:val="left"/>
              <w:rPr>
                <w:rFonts w:ascii="仿宋" w:hAnsi="仿宋" w:eastAsia="仿宋" w:cs="楷体"/>
                <w:bCs/>
                <w:szCs w:val="21"/>
              </w:rPr>
            </w:pPr>
            <w:r>
              <w:rPr>
                <w:rFonts w:hint="eastAsia" w:ascii="仿宋" w:hAnsi="仿宋" w:eastAsia="仿宋" w:cs="仿宋"/>
                <w:bCs/>
                <w:color w:val="000000"/>
                <w:szCs w:val="21"/>
              </w:rPr>
              <w:t>农业、手工业、商业繁荣，对外贸易发达</w:t>
            </w:r>
          </w:p>
        </w:tc>
        <w:tc>
          <w:tcPr>
            <w:tcW w:w="1404" w:type="pct"/>
          </w:tcPr>
          <w:p w14:paraId="6C47BE7D">
            <w:pPr>
              <w:widowControl/>
              <w:tabs>
                <w:tab w:val="left" w:pos="8789"/>
              </w:tabs>
              <w:spacing w:line="360" w:lineRule="auto"/>
              <w:jc w:val="left"/>
              <w:rPr>
                <w:rFonts w:ascii="仿宋" w:hAnsi="仿宋" w:eastAsia="仿宋" w:cs="楷体"/>
                <w:bCs/>
                <w:szCs w:val="21"/>
              </w:rPr>
            </w:pPr>
            <w:r>
              <w:rPr>
                <w:rFonts w:hint="eastAsia" w:ascii="仿宋" w:hAnsi="仿宋" w:eastAsia="仿宋" w:cs="仿宋"/>
                <w:bCs/>
                <w:color w:val="000000"/>
                <w:szCs w:val="21"/>
              </w:rPr>
              <w:t>农业、手工业、商业繁荣，对外贸易发达</w:t>
            </w:r>
          </w:p>
        </w:tc>
        <w:tc>
          <w:tcPr>
            <w:tcW w:w="1251" w:type="pct"/>
          </w:tcPr>
          <w:p w14:paraId="2F628655">
            <w:pPr>
              <w:widowControl/>
              <w:tabs>
                <w:tab w:val="left" w:pos="8789"/>
              </w:tabs>
              <w:spacing w:line="360" w:lineRule="auto"/>
              <w:jc w:val="left"/>
              <w:rPr>
                <w:rFonts w:ascii="仿宋" w:hAnsi="仿宋" w:eastAsia="仿宋" w:cs="楷体"/>
                <w:bCs/>
                <w:szCs w:val="21"/>
              </w:rPr>
            </w:pPr>
            <w:r>
              <w:rPr>
                <w:rFonts w:hint="eastAsia" w:ascii="仿宋" w:hAnsi="仿宋" w:eastAsia="仿宋" w:cs="仿宋"/>
                <w:bCs/>
                <w:color w:val="000000"/>
                <w:szCs w:val="21"/>
              </w:rPr>
              <w:t>农业、手工业、商业发展较快，对外贸易兴盛</w:t>
            </w:r>
          </w:p>
        </w:tc>
      </w:tr>
      <w:tr w14:paraId="6AD5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8" w:type="pct"/>
          </w:tcPr>
          <w:p w14:paraId="5BF2C8C6">
            <w:pPr>
              <w:widowControl/>
              <w:tabs>
                <w:tab w:val="left" w:pos="8789"/>
              </w:tabs>
              <w:spacing w:line="360" w:lineRule="auto"/>
              <w:jc w:val="center"/>
              <w:rPr>
                <w:rFonts w:ascii="仿宋" w:hAnsi="仿宋" w:eastAsia="仿宋" w:cs="楷体"/>
                <w:bCs/>
                <w:szCs w:val="21"/>
              </w:rPr>
            </w:pPr>
            <w:r>
              <w:rPr>
                <w:rFonts w:hint="eastAsia" w:ascii="仿宋" w:hAnsi="仿宋" w:eastAsia="仿宋" w:cs="仿宋"/>
                <w:bCs/>
                <w:color w:val="000000"/>
                <w:szCs w:val="21"/>
              </w:rPr>
              <w:t>文化</w:t>
            </w:r>
          </w:p>
        </w:tc>
        <w:tc>
          <w:tcPr>
            <w:tcW w:w="1376" w:type="pct"/>
          </w:tcPr>
          <w:p w14:paraId="0C140D2A">
            <w:pPr>
              <w:widowControl/>
              <w:tabs>
                <w:tab w:val="left" w:pos="8789"/>
              </w:tabs>
              <w:spacing w:line="360" w:lineRule="auto"/>
              <w:jc w:val="left"/>
              <w:rPr>
                <w:rFonts w:ascii="仿宋" w:hAnsi="仿宋" w:eastAsia="仿宋" w:cs="楷体"/>
                <w:bCs/>
                <w:szCs w:val="21"/>
              </w:rPr>
            </w:pPr>
            <w:r>
              <w:rPr>
                <w:rFonts w:hint="eastAsia" w:ascii="仿宋" w:hAnsi="仿宋" w:eastAsia="仿宋" w:cs="仿宋"/>
                <w:bCs/>
                <w:color w:val="000000"/>
                <w:szCs w:val="21"/>
              </w:rPr>
              <w:t>多民族文化异彩纷呈，对世界文明作出了重大贡献</w:t>
            </w:r>
          </w:p>
        </w:tc>
        <w:tc>
          <w:tcPr>
            <w:tcW w:w="1404" w:type="pct"/>
          </w:tcPr>
          <w:p w14:paraId="33F61997">
            <w:pPr>
              <w:widowControl/>
              <w:tabs>
                <w:tab w:val="left" w:pos="8789"/>
              </w:tabs>
              <w:spacing w:line="360" w:lineRule="auto"/>
              <w:jc w:val="left"/>
              <w:rPr>
                <w:rFonts w:ascii="仿宋" w:hAnsi="仿宋" w:eastAsia="仿宋" w:cs="楷体"/>
                <w:bCs/>
                <w:szCs w:val="21"/>
              </w:rPr>
            </w:pPr>
            <w:r>
              <w:rPr>
                <w:rFonts w:hint="eastAsia" w:ascii="仿宋" w:hAnsi="仿宋" w:eastAsia="仿宋" w:cs="仿宋"/>
                <w:bCs/>
                <w:color w:val="000000"/>
                <w:szCs w:val="21"/>
              </w:rPr>
              <w:t>多种宗教文化并存，在相互借鉴中发展</w:t>
            </w:r>
          </w:p>
        </w:tc>
        <w:tc>
          <w:tcPr>
            <w:tcW w:w="1251" w:type="pct"/>
          </w:tcPr>
          <w:p w14:paraId="69AE7ED0">
            <w:pPr>
              <w:widowControl/>
              <w:tabs>
                <w:tab w:val="left" w:pos="8789"/>
              </w:tabs>
              <w:spacing w:line="360" w:lineRule="auto"/>
              <w:jc w:val="left"/>
              <w:rPr>
                <w:rFonts w:ascii="仿宋" w:hAnsi="仿宋" w:eastAsia="仿宋" w:cs="楷体"/>
                <w:bCs/>
                <w:szCs w:val="21"/>
              </w:rPr>
            </w:pPr>
            <w:r>
              <w:rPr>
                <w:rFonts w:hint="eastAsia" w:ascii="仿宋" w:hAnsi="仿宋" w:eastAsia="仿宋" w:cs="仿宋"/>
                <w:bCs/>
                <w:color w:val="000000"/>
                <w:szCs w:val="21"/>
              </w:rPr>
              <w:t>以中国儒家思想为中心，相互影响、相互借鉴</w:t>
            </w:r>
          </w:p>
        </w:tc>
      </w:tr>
    </w:tbl>
    <w:p w14:paraId="32B3035B">
      <w:pPr>
        <w:spacing w:line="360" w:lineRule="auto"/>
        <w:rPr>
          <w:rFonts w:cs="宋体"/>
          <w:b/>
          <w:bCs/>
          <w:color w:val="548235" w:themeColor="accent6" w:themeShade="BF"/>
          <w:szCs w:val="21"/>
        </w:rPr>
      </w:pPr>
      <w:r>
        <w:rPr>
          <w:rFonts w:hint="eastAsia" w:cs="宋体"/>
          <w:b/>
          <w:bCs/>
          <w:color w:val="548235" w:themeColor="accent6" w:themeShade="BF"/>
          <w:szCs w:val="21"/>
        </w:rPr>
        <w:t>【高频概念】</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2933"/>
        <w:gridCol w:w="5737"/>
      </w:tblGrid>
      <w:tr w14:paraId="5EE54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46" w:type="pct"/>
            <w:vAlign w:val="center"/>
          </w:tcPr>
          <w:p w14:paraId="545A73D1">
            <w:pPr>
              <w:pStyle w:val="7"/>
              <w:tabs>
                <w:tab w:val="left" w:pos="4111"/>
              </w:tabs>
              <w:snapToGrid w:val="0"/>
              <w:spacing w:line="360" w:lineRule="auto"/>
              <w:jc w:val="center"/>
              <w:rPr>
                <w:rFonts w:ascii="仿宋" w:hAnsi="仿宋" w:eastAsia="仿宋" w:cs="楷体"/>
              </w:rPr>
            </w:pPr>
            <w:r>
              <w:rPr>
                <w:rFonts w:hint="eastAsia" w:ascii="仿宋" w:hAnsi="仿宋" w:eastAsia="仿宋" w:cs="仿宋"/>
              </w:rPr>
              <w:t>概念</w:t>
            </w:r>
          </w:p>
        </w:tc>
        <w:tc>
          <w:tcPr>
            <w:tcW w:w="1473" w:type="pct"/>
            <w:vAlign w:val="center"/>
          </w:tcPr>
          <w:p w14:paraId="6149C0EE">
            <w:pPr>
              <w:pStyle w:val="7"/>
              <w:tabs>
                <w:tab w:val="left" w:pos="4111"/>
              </w:tabs>
              <w:snapToGrid w:val="0"/>
              <w:spacing w:line="360" w:lineRule="auto"/>
              <w:jc w:val="center"/>
              <w:rPr>
                <w:rFonts w:ascii="仿宋" w:hAnsi="仿宋" w:eastAsia="仿宋" w:cs="楷体"/>
              </w:rPr>
            </w:pPr>
            <w:r>
              <w:rPr>
                <w:rFonts w:hint="eastAsia" w:ascii="仿宋" w:hAnsi="仿宋" w:eastAsia="仿宋" w:cs="仿宋"/>
              </w:rPr>
              <w:t>内涵</w:t>
            </w:r>
          </w:p>
        </w:tc>
        <w:tc>
          <w:tcPr>
            <w:tcW w:w="2881" w:type="pct"/>
            <w:vAlign w:val="center"/>
          </w:tcPr>
          <w:p w14:paraId="6DDEFD20">
            <w:pPr>
              <w:pStyle w:val="7"/>
              <w:tabs>
                <w:tab w:val="left" w:pos="4111"/>
              </w:tabs>
              <w:snapToGrid w:val="0"/>
              <w:spacing w:line="360" w:lineRule="auto"/>
              <w:jc w:val="center"/>
              <w:rPr>
                <w:rFonts w:ascii="仿宋" w:hAnsi="仿宋" w:eastAsia="仿宋" w:cs="楷体"/>
              </w:rPr>
            </w:pPr>
            <w:r>
              <w:rPr>
                <w:rFonts w:hint="eastAsia" w:ascii="仿宋" w:hAnsi="仿宋" w:eastAsia="仿宋" w:cs="仿宋"/>
              </w:rPr>
              <w:t>外延</w:t>
            </w:r>
          </w:p>
        </w:tc>
      </w:tr>
      <w:tr w14:paraId="10F69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14:paraId="092EC7F3">
            <w:pPr>
              <w:pStyle w:val="7"/>
              <w:tabs>
                <w:tab w:val="left" w:pos="4111"/>
              </w:tabs>
              <w:snapToGrid w:val="0"/>
              <w:spacing w:line="360" w:lineRule="auto"/>
              <w:jc w:val="center"/>
              <w:rPr>
                <w:rFonts w:ascii="仿宋" w:hAnsi="仿宋" w:eastAsia="仿宋" w:cs="仿宋"/>
              </w:rPr>
            </w:pPr>
            <w:r>
              <w:rPr>
                <w:rFonts w:hint="eastAsia" w:ascii="仿宋" w:hAnsi="仿宋" w:eastAsia="仿宋" w:cs="仿宋"/>
              </w:rPr>
              <w:t>封君封</w:t>
            </w:r>
          </w:p>
          <w:p w14:paraId="76A4A54F">
            <w:pPr>
              <w:pStyle w:val="7"/>
              <w:tabs>
                <w:tab w:val="left" w:pos="4111"/>
              </w:tabs>
              <w:snapToGrid w:val="0"/>
              <w:spacing w:line="360" w:lineRule="auto"/>
              <w:jc w:val="center"/>
              <w:rPr>
                <w:rFonts w:ascii="仿宋" w:hAnsi="仿宋" w:eastAsia="仿宋" w:cs="楷体"/>
              </w:rPr>
            </w:pPr>
            <w:r>
              <w:rPr>
                <w:rFonts w:hint="eastAsia" w:ascii="仿宋" w:hAnsi="仿宋" w:eastAsia="仿宋" w:cs="仿宋"/>
              </w:rPr>
              <w:t>臣制度</w:t>
            </w:r>
          </w:p>
        </w:tc>
        <w:tc>
          <w:tcPr>
            <w:tcW w:w="1473" w:type="pct"/>
            <w:vAlign w:val="center"/>
          </w:tcPr>
          <w:p w14:paraId="4F13B696">
            <w:pPr>
              <w:pStyle w:val="7"/>
              <w:tabs>
                <w:tab w:val="left" w:pos="4111"/>
              </w:tabs>
              <w:snapToGrid w:val="0"/>
              <w:spacing w:line="360" w:lineRule="auto"/>
              <w:jc w:val="left"/>
              <w:rPr>
                <w:rFonts w:ascii="仿宋" w:hAnsi="仿宋" w:eastAsia="仿宋" w:cs="楷体"/>
              </w:rPr>
            </w:pPr>
            <w:r>
              <w:rPr>
                <w:rFonts w:hint="eastAsia" w:ascii="仿宋" w:hAnsi="仿宋" w:eastAsia="仿宋" w:cs="仿宋"/>
              </w:rPr>
              <w:t>西欧封建社会的基本特征之一。授予土地者为封君，领取土地者为封臣。封臣必须效忠封君，主要义务是服兵役</w:t>
            </w:r>
          </w:p>
        </w:tc>
        <w:tc>
          <w:tcPr>
            <w:tcW w:w="2881" w:type="pct"/>
            <w:vAlign w:val="center"/>
          </w:tcPr>
          <w:p w14:paraId="659E0499">
            <w:pPr>
              <w:pStyle w:val="7"/>
              <w:tabs>
                <w:tab w:val="left" w:pos="4111"/>
              </w:tabs>
              <w:snapToGrid w:val="0"/>
              <w:spacing w:line="360" w:lineRule="auto"/>
              <w:jc w:val="left"/>
              <w:rPr>
                <w:rFonts w:ascii="仿宋" w:hAnsi="仿宋" w:eastAsia="仿宋" w:cs="楷体"/>
              </w:rPr>
            </w:pPr>
            <w:r>
              <w:rPr>
                <w:rFonts w:hint="eastAsia" w:ascii="仿宋" w:hAnsi="仿宋" w:eastAsia="仿宋" w:cs="仿宋"/>
              </w:rPr>
              <w:t>一方面，国王或皇帝是名义上的最高统治者，通过封君封臣制度与各级封建主联系起来，成为西欧社会的统治阶级；另一方面，封建主作为领主，在各自的领地内独立行使权力，政治上出现了不同程度的分裂割据局面</w:t>
            </w:r>
          </w:p>
        </w:tc>
      </w:tr>
      <w:tr w14:paraId="79520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14:paraId="1A1CE125">
            <w:pPr>
              <w:pStyle w:val="7"/>
              <w:tabs>
                <w:tab w:val="left" w:pos="4111"/>
              </w:tabs>
              <w:snapToGrid w:val="0"/>
              <w:spacing w:line="360" w:lineRule="auto"/>
              <w:jc w:val="center"/>
              <w:rPr>
                <w:rFonts w:ascii="仿宋" w:hAnsi="仿宋" w:eastAsia="仿宋" w:cs="仿宋"/>
              </w:rPr>
            </w:pPr>
            <w:r>
              <w:rPr>
                <w:rFonts w:hint="eastAsia" w:ascii="仿宋" w:hAnsi="仿宋" w:eastAsia="仿宋" w:cs="仿宋"/>
              </w:rPr>
              <w:t>西欧封建</w:t>
            </w:r>
          </w:p>
          <w:p w14:paraId="492E4DE2">
            <w:pPr>
              <w:pStyle w:val="7"/>
              <w:tabs>
                <w:tab w:val="left" w:pos="4111"/>
              </w:tabs>
              <w:snapToGrid w:val="0"/>
              <w:spacing w:line="360" w:lineRule="auto"/>
              <w:jc w:val="center"/>
              <w:rPr>
                <w:rFonts w:ascii="仿宋" w:hAnsi="仿宋" w:eastAsia="仿宋" w:cs="楷体"/>
              </w:rPr>
            </w:pPr>
            <w:r>
              <w:rPr>
                <w:rFonts w:hint="eastAsia" w:ascii="仿宋" w:hAnsi="仿宋" w:eastAsia="仿宋" w:cs="仿宋"/>
              </w:rPr>
              <w:t>庄园</w:t>
            </w:r>
          </w:p>
        </w:tc>
        <w:tc>
          <w:tcPr>
            <w:tcW w:w="1473" w:type="pct"/>
            <w:vAlign w:val="center"/>
          </w:tcPr>
          <w:p w14:paraId="5386646A">
            <w:pPr>
              <w:pStyle w:val="7"/>
              <w:tabs>
                <w:tab w:val="left" w:pos="4111"/>
              </w:tabs>
              <w:snapToGrid w:val="0"/>
              <w:spacing w:line="360" w:lineRule="auto"/>
              <w:jc w:val="left"/>
              <w:rPr>
                <w:rFonts w:ascii="仿宋" w:hAnsi="仿宋" w:eastAsia="仿宋" w:cs="楷体"/>
              </w:rPr>
            </w:pPr>
            <w:r>
              <w:rPr>
                <w:rFonts w:hint="eastAsia" w:ascii="仿宋" w:hAnsi="仿宋" w:eastAsia="仿宋" w:cs="仿宋"/>
              </w:rPr>
              <w:t>中古西欧封建农业经济的基本组织形式和封建制度的基础</w:t>
            </w:r>
          </w:p>
        </w:tc>
        <w:tc>
          <w:tcPr>
            <w:tcW w:w="2881" w:type="pct"/>
            <w:vAlign w:val="center"/>
          </w:tcPr>
          <w:p w14:paraId="0B6BAFC7">
            <w:pPr>
              <w:pStyle w:val="7"/>
              <w:tabs>
                <w:tab w:val="left" w:pos="4111"/>
              </w:tabs>
              <w:snapToGrid w:val="0"/>
              <w:spacing w:line="360" w:lineRule="auto"/>
              <w:jc w:val="left"/>
              <w:rPr>
                <w:rFonts w:ascii="仿宋" w:hAnsi="仿宋" w:eastAsia="仿宋" w:cs="楷体"/>
              </w:rPr>
            </w:pPr>
            <w:r>
              <w:rPr>
                <w:rFonts w:hint="eastAsia" w:ascii="仿宋" w:hAnsi="仿宋" w:eastAsia="仿宋" w:cs="仿宋"/>
              </w:rPr>
              <w:t>庄园耕地一般由领主自营地和农民份地组成。领主自营地由领主直接经营，由农奴耕种，收入归领主所有。农民份地是农民从领主处领有的土地，分为农奴份地和自由农份地，自耕自收</w:t>
            </w:r>
          </w:p>
        </w:tc>
      </w:tr>
      <w:tr w14:paraId="187F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6" w:type="pct"/>
            <w:vAlign w:val="center"/>
          </w:tcPr>
          <w:p w14:paraId="78DDA987">
            <w:pPr>
              <w:pStyle w:val="7"/>
              <w:tabs>
                <w:tab w:val="left" w:pos="4111"/>
              </w:tabs>
              <w:snapToGrid w:val="0"/>
              <w:spacing w:line="360" w:lineRule="auto"/>
              <w:jc w:val="center"/>
              <w:rPr>
                <w:rFonts w:ascii="仿宋" w:hAnsi="仿宋" w:eastAsia="仿宋" w:cs="楷体"/>
              </w:rPr>
            </w:pPr>
            <w:r>
              <w:rPr>
                <w:rFonts w:hint="eastAsia" w:ascii="仿宋" w:hAnsi="仿宋" w:eastAsia="仿宋" w:cs="仿宋"/>
              </w:rPr>
              <w:t>特许状</w:t>
            </w:r>
          </w:p>
        </w:tc>
        <w:tc>
          <w:tcPr>
            <w:tcW w:w="1473" w:type="pct"/>
            <w:vAlign w:val="center"/>
          </w:tcPr>
          <w:p w14:paraId="55F7C66B">
            <w:pPr>
              <w:pStyle w:val="7"/>
              <w:tabs>
                <w:tab w:val="left" w:pos="4111"/>
              </w:tabs>
              <w:snapToGrid w:val="0"/>
              <w:spacing w:line="360" w:lineRule="auto"/>
              <w:jc w:val="left"/>
              <w:rPr>
                <w:rFonts w:ascii="仿宋" w:hAnsi="仿宋" w:eastAsia="仿宋" w:cs="楷体"/>
              </w:rPr>
            </w:pPr>
            <w:r>
              <w:rPr>
                <w:rFonts w:hint="eastAsia" w:ascii="仿宋" w:hAnsi="仿宋" w:eastAsia="仿宋" w:cs="仿宋"/>
              </w:rPr>
              <w:t>又称“豁免证书”。是指中古时期欧洲国王赐予领主领地免受管辖的特恩权时所颁发的一种证明文书</w:t>
            </w:r>
          </w:p>
        </w:tc>
        <w:tc>
          <w:tcPr>
            <w:tcW w:w="2881" w:type="pct"/>
            <w:vAlign w:val="center"/>
          </w:tcPr>
          <w:p w14:paraId="768E0A76">
            <w:pPr>
              <w:pStyle w:val="7"/>
              <w:tabs>
                <w:tab w:val="left" w:pos="4111"/>
              </w:tabs>
              <w:snapToGrid w:val="0"/>
              <w:spacing w:line="360" w:lineRule="auto"/>
              <w:jc w:val="left"/>
              <w:rPr>
                <w:rFonts w:ascii="仿宋" w:hAnsi="仿宋" w:eastAsia="仿宋" w:cs="楷体"/>
              </w:rPr>
            </w:pPr>
            <w:r>
              <w:rPr>
                <w:rFonts w:hint="eastAsia" w:ascii="仿宋" w:hAnsi="仿宋" w:eastAsia="仿宋" w:cs="仿宋"/>
              </w:rPr>
              <w:t>大部分特许状在确定领主的征税和市民应缴租税的同时，承认城市自治权，允许城市有制定法律、建立城市机关、拥有商业行会等权力，确认市民人身自由，并赋予市民享有使用城市土地、管理市场、从事商业活动、加入行会组织等权利</w:t>
            </w:r>
          </w:p>
        </w:tc>
      </w:tr>
    </w:tbl>
    <w:p w14:paraId="5CD7E8E5">
      <w:pPr>
        <w:pStyle w:val="38"/>
        <w:rPr>
          <w:rFonts w:hint="default"/>
        </w:rPr>
      </w:pPr>
      <w:r>
        <w:t>清单02   全球一体——世界近现代的经济与社会生活</w:t>
      </w:r>
    </w:p>
    <w:p w14:paraId="54B39B6C">
      <w:pPr>
        <w:spacing w:line="360" w:lineRule="auto"/>
        <w:jc w:val="center"/>
      </w:pPr>
      <w:r>
        <w:drawing>
          <wp:inline distT="0" distB="0" distL="114300" distR="114300">
            <wp:extent cx="2305050" cy="419100"/>
            <wp:effectExtent l="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1"/>
                    <a:stretch>
                      <a:fillRect/>
                    </a:stretch>
                  </pic:blipFill>
                  <pic:spPr>
                    <a:xfrm>
                      <a:off x="0" y="0"/>
                      <a:ext cx="2305050" cy="419100"/>
                    </a:xfrm>
                    <a:prstGeom prst="rect">
                      <a:avLst/>
                    </a:prstGeom>
                    <a:noFill/>
                    <a:ln>
                      <a:noFill/>
                    </a:ln>
                  </pic:spPr>
                </pic:pic>
              </a:graphicData>
            </a:graphic>
          </wp:inline>
        </w:drawing>
      </w:r>
    </w:p>
    <w:p w14:paraId="02D1BAFE">
      <w:pPr>
        <w:spacing w:line="360" w:lineRule="auto"/>
        <w:jc w:val="center"/>
      </w:pPr>
      <w:r>
        <w:rPr>
          <w:rFonts w:eastAsia="微软雅黑"/>
          <w:color w:val="000000"/>
          <w:sz w:val="28"/>
          <w:szCs w:val="28"/>
        </w:rPr>
        <w:drawing>
          <wp:inline distT="0" distB="0" distL="0" distR="0">
            <wp:extent cx="5467350" cy="4114800"/>
            <wp:effectExtent l="19050" t="19050" r="19050" b="19050"/>
            <wp:docPr id="5" name="25ls2lrj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5ls2lrj119.jpg"/>
                    <pic:cNvPicPr>
                      <a:picLocks noChangeAspect="1"/>
                    </pic:cNvPicPr>
                  </pic:nvPicPr>
                  <pic:blipFill>
                    <a:blip r:embed="rId17"/>
                    <a:stretch>
                      <a:fillRect/>
                    </a:stretch>
                  </pic:blipFill>
                  <pic:spPr>
                    <a:xfrm>
                      <a:off x="0" y="0"/>
                      <a:ext cx="5466753" cy="4114027"/>
                    </a:xfrm>
                    <a:prstGeom prst="rect">
                      <a:avLst/>
                    </a:prstGeom>
                    <a:ln>
                      <a:solidFill>
                        <a:schemeClr val="bg1">
                          <a:lumMod val="95000"/>
                        </a:schemeClr>
                      </a:solidFill>
                    </a:ln>
                  </pic:spPr>
                </pic:pic>
              </a:graphicData>
            </a:graphic>
          </wp:inline>
        </w:drawing>
      </w:r>
    </w:p>
    <w:p w14:paraId="6DA0F660">
      <w:pPr>
        <w:pStyle w:val="6"/>
        <w:tabs>
          <w:tab w:val="left" w:pos="9660"/>
        </w:tabs>
        <w:spacing w:after="0" w:line="360" w:lineRule="auto"/>
        <w:ind w:left="0" w:leftChars="0" w:right="80" w:rightChars="38"/>
        <w:jc w:val="center"/>
        <w:rPr>
          <w:rFonts w:eastAsia="微软雅黑" w:cs="微软雅黑"/>
          <w:b/>
          <w:bCs/>
          <w:color w:val="2F5597" w:themeColor="accent5" w:themeShade="BF"/>
          <w:sz w:val="24"/>
          <w:szCs w:val="24"/>
        </w:rPr>
      </w:pPr>
      <w:r>
        <w:drawing>
          <wp:inline distT="0" distB="0" distL="114300" distR="114300">
            <wp:extent cx="2276475" cy="457200"/>
            <wp:effectExtent l="0" t="0" r="9525" b="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3"/>
                    <a:stretch>
                      <a:fillRect/>
                    </a:stretch>
                  </pic:blipFill>
                  <pic:spPr>
                    <a:xfrm>
                      <a:off x="0" y="0"/>
                      <a:ext cx="2276475" cy="457200"/>
                    </a:xfrm>
                    <a:prstGeom prst="rect">
                      <a:avLst/>
                    </a:prstGeom>
                    <a:noFill/>
                    <a:ln>
                      <a:noFill/>
                    </a:ln>
                  </pic:spPr>
                </pic:pic>
              </a:graphicData>
            </a:graphic>
          </wp:inline>
        </w:drawing>
      </w:r>
    </w:p>
    <w:p w14:paraId="0E2F1E2B">
      <w:pPr>
        <w:pStyle w:val="31"/>
        <w:rPr>
          <w:rFonts w:hint="default" w:ascii="Times New Roman" w:hAnsi="Times New Roman"/>
        </w:rPr>
      </w:pPr>
      <w:r>
        <w:rPr>
          <w:rFonts w:ascii="Times New Roman" w:hAnsi="Times New Roman"/>
        </w:rPr>
        <w:t>一、新航路开辟和全球联系建立</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143"/>
        <w:gridCol w:w="5534"/>
        <w:gridCol w:w="2333"/>
      </w:tblGrid>
      <w:tr w14:paraId="7947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28" w:type="pct"/>
            <w:gridSpan w:val="3"/>
            <w:vAlign w:val="center"/>
          </w:tcPr>
          <w:p w14:paraId="3D7722DB">
            <w:pPr>
              <w:pStyle w:val="7"/>
              <w:tabs>
                <w:tab w:val="left" w:pos="4140"/>
              </w:tabs>
              <w:snapToGrid w:val="0"/>
              <w:spacing w:line="360" w:lineRule="auto"/>
              <w:jc w:val="center"/>
              <w:rPr>
                <w:rFonts w:hAnsi="宋体" w:cs="宋体"/>
                <w:b/>
                <w:color w:val="000000"/>
              </w:rPr>
            </w:pPr>
            <w:r>
              <w:rPr>
                <w:rFonts w:hint="eastAsia" w:hAnsi="宋体" w:cs="宋体"/>
                <w:b/>
                <w:color w:val="000000"/>
              </w:rPr>
              <w:t>要点·融通</w:t>
            </w:r>
          </w:p>
        </w:tc>
        <w:tc>
          <w:tcPr>
            <w:tcW w:w="1172" w:type="pct"/>
            <w:vAlign w:val="center"/>
          </w:tcPr>
          <w:p w14:paraId="30C261AB">
            <w:pPr>
              <w:pStyle w:val="7"/>
              <w:tabs>
                <w:tab w:val="left" w:pos="4140"/>
              </w:tabs>
              <w:snapToGrid w:val="0"/>
              <w:spacing w:line="360" w:lineRule="auto"/>
              <w:jc w:val="center"/>
              <w:rPr>
                <w:rFonts w:hAnsi="宋体" w:cs="楷体"/>
                <w:b/>
                <w:color w:val="000000"/>
              </w:rPr>
            </w:pPr>
            <w:r>
              <w:rPr>
                <w:rFonts w:hint="eastAsia" w:hAnsi="宋体" w:cs="仿宋"/>
                <w:b/>
                <w:color w:val="000000"/>
              </w:rPr>
              <w:t>理解·深化</w:t>
            </w:r>
          </w:p>
        </w:tc>
      </w:tr>
      <w:tr w14:paraId="11754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74" w:type="pct"/>
            <w:vAlign w:val="center"/>
          </w:tcPr>
          <w:p w14:paraId="2857B241">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背景</w:t>
            </w:r>
          </w:p>
        </w:tc>
        <w:tc>
          <w:tcPr>
            <w:tcW w:w="3354" w:type="pct"/>
            <w:gridSpan w:val="2"/>
            <w:vAlign w:val="center"/>
          </w:tcPr>
          <w:p w14:paraId="1BE77AC0">
            <w:pPr>
              <w:widowControl/>
              <w:tabs>
                <w:tab w:val="left" w:pos="8789"/>
              </w:tabs>
              <w:spacing w:line="360" w:lineRule="auto"/>
              <w:jc w:val="left"/>
              <w:rPr>
                <w:rFonts w:cs="宋体"/>
                <w:bCs/>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（1）经济根源：14—15世纪，</w:t>
            </w:r>
            <w:r>
              <w:rPr>
                <w:rFonts w:hint="eastAsia" w:cs="宋体"/>
                <w:b/>
                <w:bCs/>
                <w:color w:val="EE0000"/>
                <w:szCs w:val="21"/>
                <w:u w:val="single"/>
              </w:rPr>
              <w:t>资本主义萌芽</w:t>
            </w:r>
            <w:r>
              <w:rPr>
                <w:rFonts w:hint="eastAsia" w:cs="宋体"/>
                <w:bCs/>
                <w:color w:val="000000" w:themeColor="text1"/>
                <w:szCs w:val="21"/>
                <w14:textFill>
                  <w14:solidFill>
                    <w14:schemeClr w14:val="tx1"/>
                  </w14:solidFill>
                </w14:textFill>
              </w:rPr>
              <w:t>的产生和商品经济的发展。</w:t>
            </w:r>
          </w:p>
          <w:p w14:paraId="1D76E694">
            <w:pPr>
              <w:widowControl/>
              <w:tabs>
                <w:tab w:val="left" w:pos="8789"/>
              </w:tabs>
              <w:spacing w:line="360" w:lineRule="auto"/>
              <w:jc w:val="left"/>
              <w:rPr>
                <w:rFonts w:cs="宋体"/>
                <w:bCs/>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（2）社会根源：《马可·波罗行纪》在欧洲广泛流传。</w:t>
            </w:r>
          </w:p>
          <w:p w14:paraId="7B8F0CB8">
            <w:pPr>
              <w:widowControl/>
              <w:tabs>
                <w:tab w:val="left" w:pos="8789"/>
              </w:tabs>
              <w:spacing w:line="360" w:lineRule="auto"/>
              <w:jc w:val="left"/>
              <w:rPr>
                <w:rFonts w:cs="宋体"/>
                <w:bCs/>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（3）精神动力：</w:t>
            </w:r>
            <w:r>
              <w:rPr>
                <w:rFonts w:hint="eastAsia" w:cs="宋体"/>
                <w:b/>
                <w:bCs/>
                <w:color w:val="EE0000"/>
                <w:szCs w:val="21"/>
                <w:u w:val="single"/>
              </w:rPr>
              <w:t>人文主义</w:t>
            </w:r>
            <w:r>
              <w:rPr>
                <w:rFonts w:hint="eastAsia" w:cs="宋体"/>
                <w:bCs/>
                <w:color w:val="000000" w:themeColor="text1"/>
                <w:szCs w:val="21"/>
                <w14:textFill>
                  <w14:solidFill>
                    <w14:schemeClr w14:val="tx1"/>
                  </w14:solidFill>
                </w14:textFill>
              </w:rPr>
              <w:t>鼓励冒险精神；传播基督教的狂热。</w:t>
            </w:r>
          </w:p>
          <w:p w14:paraId="3731E99E">
            <w:pPr>
              <w:widowControl/>
              <w:tabs>
                <w:tab w:val="left" w:pos="8789"/>
              </w:tabs>
              <w:spacing w:line="360" w:lineRule="auto"/>
              <w:jc w:val="left"/>
              <w:rPr>
                <w:rFonts w:cs="宋体"/>
                <w:bCs/>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（4）政治根源：</w:t>
            </w:r>
            <w:r>
              <w:rPr>
                <w:rFonts w:hint="eastAsia" w:cs="宋体"/>
                <w:b/>
                <w:bCs/>
                <w:color w:val="EE0000"/>
                <w:szCs w:val="21"/>
                <w:u w:val="single"/>
              </w:rPr>
              <w:t>西班牙</w:t>
            </w:r>
            <w:r>
              <w:rPr>
                <w:rFonts w:hint="eastAsia" w:cs="宋体"/>
                <w:bCs/>
                <w:color w:val="000000" w:themeColor="text1"/>
                <w:szCs w:val="21"/>
                <w14:textFill>
                  <w14:solidFill>
                    <w14:schemeClr w14:val="tx1"/>
                  </w14:solidFill>
                </w14:textFill>
              </w:rPr>
              <w:t>和葡萄牙王室的积极支持。</w:t>
            </w:r>
          </w:p>
          <w:p w14:paraId="4CDCC3F4">
            <w:pPr>
              <w:widowControl/>
              <w:tabs>
                <w:tab w:val="left" w:pos="8789"/>
              </w:tabs>
              <w:spacing w:line="360" w:lineRule="auto"/>
              <w:jc w:val="left"/>
              <w:rPr>
                <w:rFonts w:cs="宋体"/>
                <w:bCs/>
                <w:color w:val="000000" w:themeColor="text1"/>
                <w:szCs w:val="21"/>
                <w14:textFill>
                  <w14:solidFill>
                    <w14:schemeClr w14:val="tx1"/>
                  </w14:solidFill>
                </w14:textFill>
              </w:rPr>
            </w:pPr>
            <w:r>
              <w:rPr>
                <w:rFonts w:hint="eastAsia" w:cs="宋体"/>
                <w:bCs/>
                <w:color w:val="000000" w:themeColor="text1"/>
                <w:szCs w:val="21"/>
                <w14:textFill>
                  <w14:solidFill>
                    <w14:schemeClr w14:val="tx1"/>
                  </w14:solidFill>
                </w14:textFill>
              </w:rPr>
              <w:t>（5）技术条件：造船和航海技术进步很大，地理知识日益丰富。</w:t>
            </w:r>
          </w:p>
          <w:p w14:paraId="01D7EE58">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bCs/>
                <w:color w:val="000000" w:themeColor="text1"/>
                <w14:textFill>
                  <w14:solidFill>
                    <w14:schemeClr w14:val="tx1"/>
                  </w14:solidFill>
                </w14:textFill>
              </w:rPr>
              <w:t>（6）直接原因：</w:t>
            </w:r>
            <w:r>
              <w:rPr>
                <w:rFonts w:hint="eastAsia" w:ascii="Times New Roman" w:hAnsi="Times New Roman" w:cs="宋体"/>
                <w:b/>
                <w:bCs/>
                <w:color w:val="EE0000"/>
                <w:u w:val="single"/>
              </w:rPr>
              <w:t>奥斯曼帝国</w:t>
            </w:r>
            <w:r>
              <w:rPr>
                <w:rFonts w:hint="eastAsia" w:ascii="Times New Roman" w:hAnsi="Times New Roman" w:cs="宋体"/>
                <w:bCs/>
                <w:color w:val="000000" w:themeColor="text1"/>
                <w14:textFill>
                  <w14:solidFill>
                    <w14:schemeClr w14:val="tx1"/>
                  </w14:solidFill>
                </w14:textFill>
              </w:rPr>
              <w:t>威胁东西方之间陆路贸易通道的安全</w:t>
            </w:r>
          </w:p>
        </w:tc>
        <w:tc>
          <w:tcPr>
            <w:tcW w:w="1172" w:type="pct"/>
            <w:vMerge w:val="restart"/>
            <w:vAlign w:val="center"/>
          </w:tcPr>
          <w:p w14:paraId="006301B7">
            <w:pPr>
              <w:pStyle w:val="7"/>
              <w:tabs>
                <w:tab w:val="left" w:pos="4200"/>
              </w:tabs>
              <w:spacing w:line="360" w:lineRule="auto"/>
              <w:contextualSpacing/>
              <w:rPr>
                <w:rFonts w:ascii="Times New Roman" w:hAnsi="Times New Roman" w:eastAsia="楷体" w:cs="仿宋"/>
                <w:b/>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6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eastAsia="楷体" w:cs="仿宋"/>
                <w:b/>
                <w:color w:val="548235" w:themeColor="accent6" w:themeShade="BF"/>
                <w:lang w:bidi="ar"/>
              </w:rPr>
              <w:t>核心概念</w:t>
            </w:r>
          </w:p>
          <w:p w14:paraId="5715452E">
            <w:pPr>
              <w:pStyle w:val="7"/>
              <w:tabs>
                <w:tab w:val="left" w:pos="4140"/>
              </w:tabs>
              <w:snapToGrid w:val="0"/>
              <w:spacing w:line="360" w:lineRule="auto"/>
              <w:jc w:val="center"/>
              <w:rPr>
                <w:rFonts w:ascii="Times New Roman" w:hAnsi="Times New Roman" w:eastAsia="楷体" w:cs="仿宋"/>
                <w:color w:val="000000"/>
              </w:rPr>
            </w:pPr>
            <w:r>
              <w:rPr>
                <w:rFonts w:hint="eastAsia" w:ascii="Times New Roman" w:hAnsi="Times New Roman" w:eastAsia="楷体" w:cs="仿宋"/>
                <w:color w:val="000000"/>
              </w:rPr>
              <w:t>1．商业革命：新航路开辟后，欧洲商业格局发生巨变。市场范围扩展至全球，商品种类激增（如美洲玉米、亚洲香料），经营方式革新（交易所、股份制公司出现），贸易中心从地中海转移到大西洋沿岸，推动资本主义经济体系初步形成。</w:t>
            </w:r>
          </w:p>
          <w:p w14:paraId="4A240EAD">
            <w:pPr>
              <w:pStyle w:val="7"/>
              <w:tabs>
                <w:tab w:val="left" w:pos="4140"/>
              </w:tabs>
              <w:snapToGrid w:val="0"/>
              <w:spacing w:line="360" w:lineRule="auto"/>
              <w:jc w:val="left"/>
              <w:rPr>
                <w:rFonts w:ascii="Times New Roman" w:hAnsi="Times New Roman" w:eastAsia="楷体" w:cs="仿宋"/>
                <w:color w:val="000000"/>
              </w:rPr>
            </w:pPr>
            <w:r>
              <w:rPr>
                <w:rFonts w:hint="eastAsia" w:ascii="Times New Roman" w:hAnsi="Times New Roman" w:eastAsia="楷体" w:cs="仿宋"/>
                <w:color w:val="000000"/>
              </w:rPr>
              <w:t>2．价格革命：新航路开辟后，大量金银流入欧洲，导致货币贬值、物价上涨。封建地主因收取定额货币地租而经济地位下降，新兴资产阶级通过商品经营获利，加速了欧洲封建制度瓦解和资本主义原始积累。</w:t>
            </w:r>
          </w:p>
          <w:p w14:paraId="60D64E80">
            <w:pPr>
              <w:pStyle w:val="7"/>
              <w:tabs>
                <w:tab w:val="left" w:pos="4140"/>
              </w:tabs>
              <w:spacing w:line="360" w:lineRule="auto"/>
              <w:contextualSpacing/>
              <w:jc w:val="left"/>
              <w:rPr>
                <w:rFonts w:ascii="Times New Roman" w:hAnsi="Times New Roman" w:eastAsia="楷体" w:cs="仿宋"/>
                <w:color w:val="000000"/>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7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易混易错</w:t>
            </w:r>
          </w:p>
          <w:p w14:paraId="68D627A0">
            <w:pPr>
              <w:pStyle w:val="7"/>
              <w:tabs>
                <w:tab w:val="left" w:pos="4140"/>
              </w:tabs>
              <w:snapToGrid w:val="0"/>
              <w:spacing w:line="360" w:lineRule="auto"/>
              <w:jc w:val="left"/>
              <w:rPr>
                <w:rFonts w:ascii="Times New Roman" w:hAnsi="Times New Roman" w:eastAsia="楷体" w:cs="仿宋"/>
                <w:color w:val="000000"/>
              </w:rPr>
            </w:pPr>
            <w:r>
              <w:rPr>
                <w:rFonts w:hint="eastAsia" w:ascii="Times New Roman" w:hAnsi="Times New Roman" w:eastAsia="楷体" w:cs="仿宋"/>
                <w:color w:val="000000"/>
              </w:rPr>
              <w:t>西、葡殖民掠夺的财富并未在本国转化为资本：西班牙和葡萄牙通过殖民掠夺得来的财富既没有在本国转化为资本，也没有促进两国资本主义的发展。西、葡两国将掠夺来的大部分财富用于购买其他国家的奢侈品和偿还外债，而不是用来扩大再生产。</w:t>
            </w:r>
          </w:p>
          <w:p w14:paraId="6FE9B25F">
            <w:pPr>
              <w:pStyle w:val="7"/>
              <w:tabs>
                <w:tab w:val="left" w:pos="4140"/>
              </w:tabs>
              <w:spacing w:line="360" w:lineRule="auto"/>
              <w:contextualSpacing/>
              <w:jc w:val="left"/>
              <w:rPr>
                <w:rFonts w:ascii="Times New Roman" w:hAnsi="Times New Roman" w:eastAsia="楷体" w:cs="仿宋"/>
                <w:b/>
                <w:color w:val="548235" w:themeColor="accent6" w:themeShade="BF"/>
                <w:lang w:bidi="ar"/>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6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重难归纳</w:t>
            </w:r>
            <w:r>
              <w:rPr>
                <w:rFonts w:hint="eastAsia" w:ascii="Times New Roman" w:hAnsi="Times New Roman" w:eastAsia="楷体" w:cs="仿宋"/>
                <w:b/>
                <w:color w:val="548235" w:themeColor="accent6" w:themeShade="BF"/>
                <w:lang w:bidi="ar"/>
              </w:rPr>
              <w:t xml:space="preserve"> </w:t>
            </w:r>
          </w:p>
          <w:p w14:paraId="370CFF9C">
            <w:pPr>
              <w:pStyle w:val="7"/>
              <w:tabs>
                <w:tab w:val="left" w:pos="4140"/>
              </w:tabs>
              <w:snapToGrid w:val="0"/>
              <w:spacing w:line="360" w:lineRule="auto"/>
              <w:jc w:val="left"/>
              <w:rPr>
                <w:rFonts w:ascii="Times New Roman" w:hAnsi="Times New Roman" w:eastAsia="楷体" w:cs="仿宋"/>
                <w:color w:val="000000"/>
              </w:rPr>
            </w:pPr>
            <w:r>
              <w:rPr>
                <w:rFonts w:hint="eastAsia" w:ascii="Times New Roman" w:hAnsi="Times New Roman" w:eastAsia="楷体" w:cs="仿宋"/>
                <w:color w:val="000000"/>
              </w:rPr>
              <w:t>欧洲殖民扩张对世界文明格局产生了怎样的影响？</w:t>
            </w:r>
          </w:p>
          <w:p w14:paraId="7E37E449">
            <w:pPr>
              <w:pStyle w:val="7"/>
              <w:tabs>
                <w:tab w:val="left" w:pos="4140"/>
              </w:tabs>
              <w:snapToGrid w:val="0"/>
              <w:spacing w:line="360" w:lineRule="auto"/>
              <w:jc w:val="left"/>
              <w:rPr>
                <w:rFonts w:ascii="Times New Roman" w:hAnsi="Times New Roman" w:eastAsia="楷体" w:cs="楷体"/>
                <w:color w:val="000000"/>
              </w:rPr>
            </w:pPr>
            <w:r>
              <w:rPr>
                <w:rFonts w:hint="eastAsia" w:ascii="Times New Roman" w:hAnsi="Times New Roman" w:eastAsia="楷体" w:cs="仿宋"/>
                <w:color w:val="0000FF"/>
              </w:rPr>
              <w:t>提示：</w:t>
            </w:r>
            <w:r>
              <w:rPr>
                <w:rFonts w:hint="eastAsia" w:ascii="Times New Roman" w:hAnsi="Times New Roman" w:eastAsia="楷体" w:cs="仿宋"/>
                <w:color w:val="000000"/>
                <w:u w:val="dotted"/>
              </w:rPr>
              <w:t>欧洲通过殖民扩张将美洲文明纳入控制，非洲传统社会因黑奴贸易瓦解，亚洲帝国遭殖民渗透。原本独立发展的文明体系被打破，以欧洲为中心的资本主义文明开始主导世界，多元文明平衡向单向扩张转变。</w:t>
            </w:r>
          </w:p>
        </w:tc>
      </w:tr>
      <w:tr w14:paraId="4AF1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restart"/>
            <w:vAlign w:val="center"/>
          </w:tcPr>
          <w:p w14:paraId="41C98A67">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概况</w:t>
            </w:r>
          </w:p>
        </w:tc>
        <w:tc>
          <w:tcPr>
            <w:tcW w:w="574" w:type="pct"/>
            <w:vAlign w:val="center"/>
          </w:tcPr>
          <w:p w14:paraId="22859C63">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1487年</w:t>
            </w:r>
          </w:p>
        </w:tc>
        <w:tc>
          <w:tcPr>
            <w:tcW w:w="2780" w:type="pct"/>
            <w:vAlign w:val="center"/>
          </w:tcPr>
          <w:p w14:paraId="2F2A084B">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迪亚士抵达好望角</w:t>
            </w:r>
          </w:p>
        </w:tc>
        <w:tc>
          <w:tcPr>
            <w:tcW w:w="1172" w:type="pct"/>
            <w:vMerge w:val="continue"/>
            <w:vAlign w:val="center"/>
          </w:tcPr>
          <w:p w14:paraId="61D1D2AA">
            <w:pPr>
              <w:pStyle w:val="7"/>
              <w:tabs>
                <w:tab w:val="left" w:pos="4140"/>
              </w:tabs>
              <w:snapToGrid w:val="0"/>
              <w:spacing w:line="360" w:lineRule="auto"/>
              <w:jc w:val="left"/>
              <w:rPr>
                <w:rFonts w:ascii="Times New Roman" w:hAnsi="Times New Roman" w:eastAsia="楷体" w:cs="楷体"/>
                <w:color w:val="000000"/>
              </w:rPr>
            </w:pPr>
          </w:p>
        </w:tc>
      </w:tr>
      <w:tr w14:paraId="2EF8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14:paraId="19F3C095">
            <w:pPr>
              <w:pStyle w:val="7"/>
              <w:tabs>
                <w:tab w:val="left" w:pos="4140"/>
              </w:tabs>
              <w:snapToGrid w:val="0"/>
              <w:spacing w:line="360" w:lineRule="auto"/>
              <w:jc w:val="center"/>
              <w:rPr>
                <w:rFonts w:ascii="Times New Roman" w:hAnsi="Times New Roman" w:cs="宋体"/>
                <w:color w:val="000000"/>
              </w:rPr>
            </w:pPr>
          </w:p>
        </w:tc>
        <w:tc>
          <w:tcPr>
            <w:tcW w:w="574" w:type="pct"/>
            <w:vAlign w:val="center"/>
          </w:tcPr>
          <w:p w14:paraId="46707FE4">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1497—</w:t>
            </w:r>
          </w:p>
          <w:p w14:paraId="4B411446">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1498年</w:t>
            </w:r>
          </w:p>
        </w:tc>
        <w:tc>
          <w:tcPr>
            <w:tcW w:w="2780" w:type="pct"/>
            <w:vAlign w:val="center"/>
          </w:tcPr>
          <w:p w14:paraId="73734D51">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达·伽马绕过好望角驶达印度</w:t>
            </w:r>
          </w:p>
        </w:tc>
        <w:tc>
          <w:tcPr>
            <w:tcW w:w="1172" w:type="pct"/>
            <w:vMerge w:val="continue"/>
            <w:vAlign w:val="center"/>
          </w:tcPr>
          <w:p w14:paraId="63467D41">
            <w:pPr>
              <w:pStyle w:val="7"/>
              <w:tabs>
                <w:tab w:val="left" w:pos="4140"/>
              </w:tabs>
              <w:snapToGrid w:val="0"/>
              <w:spacing w:line="360" w:lineRule="auto"/>
              <w:jc w:val="center"/>
              <w:rPr>
                <w:rFonts w:ascii="Times New Roman" w:hAnsi="Times New Roman" w:eastAsia="楷体" w:cs="楷体"/>
                <w:color w:val="000000"/>
              </w:rPr>
            </w:pPr>
          </w:p>
        </w:tc>
      </w:tr>
      <w:tr w14:paraId="09194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14:paraId="4A6F7B85">
            <w:pPr>
              <w:pStyle w:val="7"/>
              <w:tabs>
                <w:tab w:val="left" w:pos="4140"/>
              </w:tabs>
              <w:snapToGrid w:val="0"/>
              <w:spacing w:line="360" w:lineRule="auto"/>
              <w:jc w:val="center"/>
              <w:rPr>
                <w:rFonts w:ascii="Times New Roman" w:hAnsi="Times New Roman" w:cs="宋体"/>
                <w:color w:val="000000"/>
              </w:rPr>
            </w:pPr>
          </w:p>
        </w:tc>
        <w:tc>
          <w:tcPr>
            <w:tcW w:w="574" w:type="pct"/>
            <w:vAlign w:val="center"/>
          </w:tcPr>
          <w:p w14:paraId="1CF327CA">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1492年</w:t>
            </w:r>
          </w:p>
        </w:tc>
        <w:tc>
          <w:tcPr>
            <w:tcW w:w="2780" w:type="pct"/>
            <w:vAlign w:val="center"/>
          </w:tcPr>
          <w:p w14:paraId="5961364A">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b/>
                <w:color w:val="EE0000"/>
                <w:u w:val="single"/>
              </w:rPr>
              <w:t>哥伦布</w:t>
            </w:r>
            <w:r>
              <w:rPr>
                <w:rFonts w:hint="eastAsia" w:ascii="Times New Roman" w:hAnsi="Times New Roman" w:cs="宋体"/>
                <w:color w:val="000000"/>
              </w:rPr>
              <w:t>到达美洲</w:t>
            </w:r>
          </w:p>
        </w:tc>
        <w:tc>
          <w:tcPr>
            <w:tcW w:w="1172" w:type="pct"/>
            <w:vMerge w:val="continue"/>
            <w:vAlign w:val="center"/>
          </w:tcPr>
          <w:p w14:paraId="4F7531A0">
            <w:pPr>
              <w:pStyle w:val="7"/>
              <w:tabs>
                <w:tab w:val="left" w:pos="4140"/>
              </w:tabs>
              <w:snapToGrid w:val="0"/>
              <w:spacing w:line="360" w:lineRule="auto"/>
              <w:jc w:val="center"/>
              <w:rPr>
                <w:rFonts w:ascii="Times New Roman" w:hAnsi="Times New Roman" w:eastAsia="楷体" w:cs="楷体"/>
                <w:color w:val="000000"/>
              </w:rPr>
            </w:pPr>
          </w:p>
        </w:tc>
      </w:tr>
      <w:tr w14:paraId="7E214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14:paraId="24731B44">
            <w:pPr>
              <w:pStyle w:val="7"/>
              <w:tabs>
                <w:tab w:val="left" w:pos="4140"/>
              </w:tabs>
              <w:snapToGrid w:val="0"/>
              <w:spacing w:line="360" w:lineRule="auto"/>
              <w:jc w:val="center"/>
              <w:rPr>
                <w:rFonts w:ascii="Times New Roman" w:hAnsi="Times New Roman" w:cs="宋体"/>
                <w:color w:val="000000"/>
              </w:rPr>
            </w:pPr>
          </w:p>
        </w:tc>
        <w:tc>
          <w:tcPr>
            <w:tcW w:w="574" w:type="pct"/>
            <w:vAlign w:val="center"/>
          </w:tcPr>
          <w:p w14:paraId="6B3D9987">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1519—</w:t>
            </w:r>
          </w:p>
          <w:p w14:paraId="62B43D3C">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1522年</w:t>
            </w:r>
          </w:p>
        </w:tc>
        <w:tc>
          <w:tcPr>
            <w:tcW w:w="2780" w:type="pct"/>
            <w:vAlign w:val="center"/>
          </w:tcPr>
          <w:p w14:paraId="6AC019E3">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b/>
                <w:color w:val="EE0000"/>
                <w:u w:val="single"/>
              </w:rPr>
              <w:t>麦哲伦</w:t>
            </w:r>
            <w:r>
              <w:rPr>
                <w:rFonts w:hint="eastAsia" w:ascii="Times New Roman" w:hAnsi="Times New Roman" w:cs="宋体"/>
                <w:color w:val="000000"/>
              </w:rPr>
              <w:t>船队完成环球航行</w:t>
            </w:r>
          </w:p>
        </w:tc>
        <w:tc>
          <w:tcPr>
            <w:tcW w:w="1172" w:type="pct"/>
            <w:vMerge w:val="continue"/>
            <w:vAlign w:val="center"/>
          </w:tcPr>
          <w:p w14:paraId="69D8A8F3">
            <w:pPr>
              <w:pStyle w:val="7"/>
              <w:tabs>
                <w:tab w:val="left" w:pos="4140"/>
              </w:tabs>
              <w:snapToGrid w:val="0"/>
              <w:spacing w:line="360" w:lineRule="auto"/>
              <w:jc w:val="center"/>
              <w:rPr>
                <w:rFonts w:ascii="Times New Roman" w:hAnsi="Times New Roman" w:eastAsia="楷体" w:cs="楷体"/>
                <w:color w:val="000000"/>
              </w:rPr>
            </w:pPr>
          </w:p>
        </w:tc>
      </w:tr>
      <w:tr w14:paraId="1D26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14:paraId="3A7A66A6">
            <w:pPr>
              <w:pStyle w:val="7"/>
              <w:tabs>
                <w:tab w:val="left" w:pos="4140"/>
              </w:tabs>
              <w:snapToGrid w:val="0"/>
              <w:spacing w:line="360" w:lineRule="auto"/>
              <w:jc w:val="center"/>
              <w:rPr>
                <w:rFonts w:ascii="Times New Roman" w:hAnsi="Times New Roman" w:cs="宋体"/>
                <w:color w:val="000000"/>
              </w:rPr>
            </w:pPr>
          </w:p>
        </w:tc>
        <w:tc>
          <w:tcPr>
            <w:tcW w:w="574" w:type="pct"/>
            <w:vAlign w:val="center"/>
          </w:tcPr>
          <w:p w14:paraId="47287B89">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1497年</w:t>
            </w:r>
          </w:p>
        </w:tc>
        <w:tc>
          <w:tcPr>
            <w:tcW w:w="2780" w:type="pct"/>
            <w:vAlign w:val="center"/>
          </w:tcPr>
          <w:p w14:paraId="41B5BA8C">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卡伯特父子发现纽芬兰岛</w:t>
            </w:r>
          </w:p>
        </w:tc>
        <w:tc>
          <w:tcPr>
            <w:tcW w:w="1172" w:type="pct"/>
            <w:vMerge w:val="continue"/>
            <w:vAlign w:val="center"/>
          </w:tcPr>
          <w:p w14:paraId="01B70D86">
            <w:pPr>
              <w:pStyle w:val="7"/>
              <w:tabs>
                <w:tab w:val="left" w:pos="4140"/>
              </w:tabs>
              <w:snapToGrid w:val="0"/>
              <w:spacing w:line="360" w:lineRule="auto"/>
              <w:jc w:val="center"/>
              <w:rPr>
                <w:rFonts w:ascii="Times New Roman" w:hAnsi="Times New Roman" w:eastAsia="楷体" w:cs="楷体"/>
                <w:color w:val="000000"/>
              </w:rPr>
            </w:pPr>
          </w:p>
        </w:tc>
      </w:tr>
      <w:tr w14:paraId="375B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14:paraId="20469BCC">
            <w:pPr>
              <w:pStyle w:val="7"/>
              <w:tabs>
                <w:tab w:val="left" w:pos="4140"/>
              </w:tabs>
              <w:snapToGrid w:val="0"/>
              <w:spacing w:line="360" w:lineRule="auto"/>
              <w:jc w:val="center"/>
              <w:rPr>
                <w:rFonts w:ascii="Times New Roman" w:hAnsi="Times New Roman" w:cs="宋体"/>
                <w:color w:val="000000"/>
              </w:rPr>
            </w:pPr>
          </w:p>
        </w:tc>
        <w:tc>
          <w:tcPr>
            <w:tcW w:w="574" w:type="pct"/>
            <w:vAlign w:val="center"/>
          </w:tcPr>
          <w:p w14:paraId="2A1C4D08">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16世纪</w:t>
            </w:r>
          </w:p>
        </w:tc>
        <w:tc>
          <w:tcPr>
            <w:tcW w:w="2780" w:type="pct"/>
            <w:vAlign w:val="center"/>
          </w:tcPr>
          <w:p w14:paraId="28010D5E">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卡蒂埃到达拉布拉多半岛，巴伦支三次航行北冰洋地区</w:t>
            </w:r>
          </w:p>
        </w:tc>
        <w:tc>
          <w:tcPr>
            <w:tcW w:w="1172" w:type="pct"/>
            <w:vMerge w:val="continue"/>
            <w:vAlign w:val="center"/>
          </w:tcPr>
          <w:p w14:paraId="3799902B">
            <w:pPr>
              <w:pStyle w:val="7"/>
              <w:tabs>
                <w:tab w:val="left" w:pos="4140"/>
              </w:tabs>
              <w:snapToGrid w:val="0"/>
              <w:spacing w:line="360" w:lineRule="auto"/>
              <w:jc w:val="center"/>
              <w:rPr>
                <w:rFonts w:ascii="Times New Roman" w:hAnsi="Times New Roman" w:eastAsia="楷体" w:cs="楷体"/>
                <w:color w:val="000000"/>
              </w:rPr>
            </w:pPr>
          </w:p>
        </w:tc>
      </w:tr>
      <w:tr w14:paraId="6DCF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14:paraId="18BE5A78">
            <w:pPr>
              <w:pStyle w:val="7"/>
              <w:tabs>
                <w:tab w:val="left" w:pos="4140"/>
              </w:tabs>
              <w:snapToGrid w:val="0"/>
              <w:spacing w:line="360" w:lineRule="auto"/>
              <w:jc w:val="center"/>
              <w:rPr>
                <w:rFonts w:ascii="Times New Roman" w:hAnsi="Times New Roman" w:cs="宋体"/>
                <w:color w:val="000000"/>
              </w:rPr>
            </w:pPr>
          </w:p>
        </w:tc>
        <w:tc>
          <w:tcPr>
            <w:tcW w:w="574" w:type="pct"/>
            <w:vAlign w:val="center"/>
          </w:tcPr>
          <w:p w14:paraId="73CF13EB">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17世纪初</w:t>
            </w:r>
          </w:p>
        </w:tc>
        <w:tc>
          <w:tcPr>
            <w:tcW w:w="2780" w:type="pct"/>
            <w:vAlign w:val="center"/>
          </w:tcPr>
          <w:p w14:paraId="25F87309">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哈得逊探索经北冰洋通向亚洲的航路</w:t>
            </w:r>
          </w:p>
        </w:tc>
        <w:tc>
          <w:tcPr>
            <w:tcW w:w="1172" w:type="pct"/>
            <w:vMerge w:val="continue"/>
            <w:vAlign w:val="center"/>
          </w:tcPr>
          <w:p w14:paraId="49F8BBBB">
            <w:pPr>
              <w:pStyle w:val="7"/>
              <w:tabs>
                <w:tab w:val="left" w:pos="4140"/>
              </w:tabs>
              <w:snapToGrid w:val="0"/>
              <w:spacing w:line="360" w:lineRule="auto"/>
              <w:jc w:val="center"/>
              <w:rPr>
                <w:rFonts w:ascii="Times New Roman" w:hAnsi="Times New Roman" w:eastAsia="楷体" w:cs="楷体"/>
                <w:color w:val="000000"/>
              </w:rPr>
            </w:pPr>
          </w:p>
        </w:tc>
      </w:tr>
      <w:tr w14:paraId="2FE18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14:paraId="3C00703A">
            <w:pPr>
              <w:pStyle w:val="7"/>
              <w:tabs>
                <w:tab w:val="left" w:pos="4140"/>
              </w:tabs>
              <w:snapToGrid w:val="0"/>
              <w:spacing w:line="360" w:lineRule="auto"/>
              <w:jc w:val="center"/>
              <w:rPr>
                <w:rFonts w:ascii="Times New Roman" w:hAnsi="Times New Roman" w:cs="宋体"/>
                <w:color w:val="000000"/>
              </w:rPr>
            </w:pPr>
          </w:p>
        </w:tc>
        <w:tc>
          <w:tcPr>
            <w:tcW w:w="574" w:type="pct"/>
            <w:vAlign w:val="center"/>
          </w:tcPr>
          <w:p w14:paraId="24E70925">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1642—</w:t>
            </w:r>
          </w:p>
          <w:p w14:paraId="78F72E45">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1643年</w:t>
            </w:r>
          </w:p>
        </w:tc>
        <w:tc>
          <w:tcPr>
            <w:tcW w:w="2780" w:type="pct"/>
            <w:vAlign w:val="center"/>
          </w:tcPr>
          <w:p w14:paraId="68F1006D">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塔斯曼环航澳大利亚时，到达新西兰和塔斯马尼亚岛</w:t>
            </w:r>
          </w:p>
        </w:tc>
        <w:tc>
          <w:tcPr>
            <w:tcW w:w="1172" w:type="pct"/>
            <w:vMerge w:val="continue"/>
            <w:vAlign w:val="center"/>
          </w:tcPr>
          <w:p w14:paraId="3A25EC59">
            <w:pPr>
              <w:pStyle w:val="7"/>
              <w:tabs>
                <w:tab w:val="left" w:pos="4140"/>
              </w:tabs>
              <w:snapToGrid w:val="0"/>
              <w:spacing w:line="360" w:lineRule="auto"/>
              <w:jc w:val="center"/>
              <w:rPr>
                <w:rFonts w:ascii="Times New Roman" w:hAnsi="Times New Roman" w:eastAsia="楷体" w:cs="楷体"/>
                <w:color w:val="000000"/>
              </w:rPr>
            </w:pPr>
          </w:p>
        </w:tc>
      </w:tr>
      <w:tr w14:paraId="27A8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restart"/>
            <w:vAlign w:val="center"/>
          </w:tcPr>
          <w:p w14:paraId="4412C3AA">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影响</w:t>
            </w:r>
          </w:p>
        </w:tc>
        <w:tc>
          <w:tcPr>
            <w:tcW w:w="574" w:type="pct"/>
            <w:vAlign w:val="center"/>
          </w:tcPr>
          <w:p w14:paraId="77AC7D2A">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人口迁移</w:t>
            </w:r>
          </w:p>
        </w:tc>
        <w:tc>
          <w:tcPr>
            <w:tcW w:w="2780" w:type="pct"/>
            <w:vAlign w:val="center"/>
          </w:tcPr>
          <w:p w14:paraId="20D94B4C">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bCs/>
              </w:rPr>
              <w:t>欧洲人入侵并在美洲建立殖民地；黑奴贸易。美洲的印第安人人口减少，使美洲成为世界上</w:t>
            </w:r>
            <w:r>
              <w:rPr>
                <w:rFonts w:hint="eastAsia" w:ascii="Times New Roman" w:hAnsi="Times New Roman" w:cs="宋体"/>
                <w:b/>
                <w:bCs/>
                <w:color w:val="EE0000"/>
                <w:u w:val="single"/>
              </w:rPr>
              <w:t>族群混合程度</w:t>
            </w:r>
            <w:r>
              <w:rPr>
                <w:rFonts w:hint="eastAsia" w:ascii="Times New Roman" w:hAnsi="Times New Roman" w:cs="宋体"/>
                <w:bCs/>
              </w:rPr>
              <w:t>很高的地区</w:t>
            </w:r>
          </w:p>
        </w:tc>
        <w:tc>
          <w:tcPr>
            <w:tcW w:w="1172" w:type="pct"/>
            <w:vMerge w:val="continue"/>
            <w:vAlign w:val="center"/>
          </w:tcPr>
          <w:p w14:paraId="36CF754A">
            <w:pPr>
              <w:pStyle w:val="7"/>
              <w:tabs>
                <w:tab w:val="left" w:pos="4140"/>
              </w:tabs>
              <w:snapToGrid w:val="0"/>
              <w:spacing w:line="360" w:lineRule="auto"/>
              <w:jc w:val="center"/>
              <w:rPr>
                <w:rFonts w:ascii="Times New Roman" w:hAnsi="Times New Roman" w:eastAsia="楷体" w:cs="楷体"/>
                <w:color w:val="000000"/>
              </w:rPr>
            </w:pPr>
          </w:p>
        </w:tc>
      </w:tr>
      <w:tr w14:paraId="3C168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14:paraId="2B2355AC">
            <w:pPr>
              <w:pStyle w:val="7"/>
              <w:tabs>
                <w:tab w:val="left" w:pos="4140"/>
              </w:tabs>
              <w:snapToGrid w:val="0"/>
              <w:spacing w:line="360" w:lineRule="auto"/>
              <w:jc w:val="center"/>
              <w:rPr>
                <w:rFonts w:ascii="Times New Roman" w:hAnsi="Times New Roman" w:cs="宋体"/>
                <w:color w:val="000000"/>
              </w:rPr>
            </w:pPr>
          </w:p>
        </w:tc>
        <w:tc>
          <w:tcPr>
            <w:tcW w:w="574" w:type="pct"/>
            <w:vAlign w:val="center"/>
          </w:tcPr>
          <w:p w14:paraId="266D7E5F">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物种交流</w:t>
            </w:r>
          </w:p>
        </w:tc>
        <w:tc>
          <w:tcPr>
            <w:tcW w:w="2780" w:type="pct"/>
            <w:vAlign w:val="center"/>
          </w:tcPr>
          <w:p w14:paraId="7AA1B0D3">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rPr>
              <w:t>（1）概况：新航路开辟后，原产于美洲的玉米、马铃薯、甘薯、番茄、辣椒和南瓜等传播到亚洲、非洲等其他洲；小麦、水稻等农作物和鸡、牛、羊等禽畜传入美洲</w:t>
            </w:r>
          </w:p>
          <w:p w14:paraId="201D9CEA">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rPr>
              <w:t>（2）影响：丰富了粮食种类，改变了人们的饮食习惯，物种的交流推动了世界农业、经济、贸易发展，促进了世界人口的增长，也对生态环境造成一定影响</w:t>
            </w:r>
          </w:p>
        </w:tc>
        <w:tc>
          <w:tcPr>
            <w:tcW w:w="1172" w:type="pct"/>
            <w:vMerge w:val="continue"/>
            <w:vAlign w:val="center"/>
          </w:tcPr>
          <w:p w14:paraId="32566C4D">
            <w:pPr>
              <w:pStyle w:val="7"/>
              <w:tabs>
                <w:tab w:val="left" w:pos="4140"/>
              </w:tabs>
              <w:snapToGrid w:val="0"/>
              <w:spacing w:line="360" w:lineRule="auto"/>
              <w:jc w:val="center"/>
              <w:rPr>
                <w:rFonts w:ascii="Times New Roman" w:hAnsi="Times New Roman" w:eastAsia="楷体" w:cs="楷体"/>
                <w:color w:val="000000"/>
              </w:rPr>
            </w:pPr>
          </w:p>
        </w:tc>
      </w:tr>
      <w:tr w14:paraId="367C9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14:paraId="618B64E8">
            <w:pPr>
              <w:pStyle w:val="7"/>
              <w:tabs>
                <w:tab w:val="left" w:pos="4140"/>
              </w:tabs>
              <w:snapToGrid w:val="0"/>
              <w:spacing w:line="360" w:lineRule="auto"/>
              <w:jc w:val="center"/>
              <w:rPr>
                <w:rFonts w:ascii="Times New Roman" w:hAnsi="Times New Roman" w:cs="宋体"/>
                <w:color w:val="000000"/>
              </w:rPr>
            </w:pPr>
          </w:p>
        </w:tc>
        <w:tc>
          <w:tcPr>
            <w:tcW w:w="574" w:type="pct"/>
            <w:vAlign w:val="center"/>
          </w:tcPr>
          <w:p w14:paraId="00DF7F2A">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疾病传播</w:t>
            </w:r>
          </w:p>
        </w:tc>
        <w:tc>
          <w:tcPr>
            <w:tcW w:w="2780" w:type="pct"/>
            <w:vAlign w:val="center"/>
          </w:tcPr>
          <w:p w14:paraId="0FF2D8B7">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欧洲病原体致美洲、大洋洲原住民大量死亡、社会解体，有助于欧洲建立殖民统治</w:t>
            </w:r>
          </w:p>
        </w:tc>
        <w:tc>
          <w:tcPr>
            <w:tcW w:w="1172" w:type="pct"/>
            <w:vMerge w:val="continue"/>
            <w:vAlign w:val="center"/>
          </w:tcPr>
          <w:p w14:paraId="095D116D">
            <w:pPr>
              <w:pStyle w:val="7"/>
              <w:tabs>
                <w:tab w:val="left" w:pos="4140"/>
              </w:tabs>
              <w:snapToGrid w:val="0"/>
              <w:spacing w:line="360" w:lineRule="auto"/>
              <w:jc w:val="center"/>
              <w:rPr>
                <w:rFonts w:ascii="Times New Roman" w:hAnsi="Times New Roman" w:cs="宋体"/>
                <w:color w:val="000000"/>
              </w:rPr>
            </w:pPr>
          </w:p>
        </w:tc>
      </w:tr>
      <w:tr w14:paraId="5A70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14:paraId="055842D5">
            <w:pPr>
              <w:pStyle w:val="7"/>
              <w:tabs>
                <w:tab w:val="left" w:pos="4140"/>
              </w:tabs>
              <w:snapToGrid w:val="0"/>
              <w:spacing w:line="360" w:lineRule="auto"/>
              <w:jc w:val="center"/>
              <w:rPr>
                <w:rFonts w:ascii="Times New Roman" w:hAnsi="Times New Roman" w:cs="宋体"/>
                <w:color w:val="000000"/>
              </w:rPr>
            </w:pPr>
          </w:p>
        </w:tc>
        <w:tc>
          <w:tcPr>
            <w:tcW w:w="574" w:type="pct"/>
            <w:vAlign w:val="center"/>
          </w:tcPr>
          <w:p w14:paraId="3CD3BA74">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商品</w:t>
            </w:r>
          </w:p>
          <w:p w14:paraId="263981B3">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流通</w:t>
            </w:r>
          </w:p>
        </w:tc>
        <w:tc>
          <w:tcPr>
            <w:tcW w:w="2780" w:type="pct"/>
            <w:vAlign w:val="center"/>
          </w:tcPr>
          <w:p w14:paraId="798CB0B0">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rPr>
              <w:t>（1）印度洋贸易：新航路开辟后，欧洲商人很快出现在印度洋的贸易中，并且在与阿拉伯商人的竞争中逐</w:t>
            </w:r>
          </w:p>
          <w:p w14:paraId="57230D18">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rPr>
              <w:t>（2）太平洋贸易：</w:t>
            </w:r>
          </w:p>
          <w:p w14:paraId="7CCD6D44">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rPr>
              <w:t>①葡萄牙商人把中国的货物经澳门运往印度</w:t>
            </w:r>
            <w:r>
              <w:rPr>
                <w:rFonts w:hint="eastAsia" w:ascii="Times New Roman" w:hAnsi="Times New Roman" w:cs="宋体"/>
                <w:b/>
                <w:color w:val="EE0000"/>
                <w:u w:val="single"/>
              </w:rPr>
              <w:t>果阿</w:t>
            </w:r>
            <w:r>
              <w:rPr>
                <w:rFonts w:hint="eastAsia" w:ascii="Times New Roman" w:hAnsi="Times New Roman" w:cs="宋体"/>
              </w:rPr>
              <w:t>，再转运到欧洲，获取大量白银；</w:t>
            </w:r>
          </w:p>
          <w:p w14:paraId="41537E04">
            <w:pPr>
              <w:pStyle w:val="7"/>
              <w:tabs>
                <w:tab w:val="left" w:pos="4200"/>
              </w:tabs>
              <w:snapToGrid w:val="0"/>
              <w:spacing w:line="360" w:lineRule="auto"/>
              <w:jc w:val="left"/>
              <w:rPr>
                <w:rFonts w:ascii="Times New Roman" w:hAnsi="Times New Roman" w:cs="宋体"/>
              </w:rPr>
            </w:pPr>
            <w:r>
              <w:rPr>
                <w:rFonts w:hint="eastAsia" w:ascii="Times New Roman" w:hAnsi="Times New Roman" w:cs="宋体"/>
              </w:rPr>
              <w:t>②西班牙经营横跨太平洋的贸易，武装商船“</w:t>
            </w:r>
            <w:r>
              <w:rPr>
                <w:rFonts w:hint="eastAsia" w:ascii="Times New Roman" w:hAnsi="Times New Roman" w:cs="宋体"/>
                <w:b/>
                <w:color w:val="EE0000"/>
                <w:u w:val="single"/>
              </w:rPr>
              <w:t>马尼拉大帆船</w:t>
            </w:r>
            <w:r>
              <w:rPr>
                <w:rFonts w:hint="eastAsia" w:ascii="Times New Roman" w:hAnsi="Times New Roman" w:cs="宋体"/>
              </w:rPr>
              <w:t>”渐占据优势</w:t>
            </w:r>
          </w:p>
          <w:p w14:paraId="2675AE4F">
            <w:pPr>
              <w:pStyle w:val="7"/>
              <w:tabs>
                <w:tab w:val="left" w:pos="4200"/>
              </w:tabs>
              <w:snapToGrid w:val="0"/>
              <w:spacing w:line="360" w:lineRule="auto"/>
              <w:jc w:val="left"/>
              <w:rPr>
                <w:rFonts w:ascii="Times New Roman" w:hAnsi="Times New Roman" w:cs="宋体"/>
              </w:rPr>
            </w:pPr>
            <w:r>
              <w:rPr>
                <w:rFonts w:hint="eastAsia" w:ascii="Times New Roman" w:hAnsi="Times New Roman" w:cs="宋体"/>
              </w:rPr>
              <w:t>（3）大西洋贸易：欧洲商人把欧洲生产的纺织品等运到非洲换取黑人，然后运到美洲卖为奴隶，形成了“</w:t>
            </w:r>
            <w:r>
              <w:rPr>
                <w:rFonts w:hint="eastAsia" w:ascii="Times New Roman" w:hAnsi="Times New Roman" w:cs="宋体"/>
                <w:b/>
                <w:color w:val="EE0000"/>
                <w:u w:val="single"/>
              </w:rPr>
              <w:t>三角贸易</w:t>
            </w:r>
            <w:r>
              <w:rPr>
                <w:rFonts w:hint="eastAsia" w:ascii="Times New Roman" w:hAnsi="Times New Roman" w:cs="宋体"/>
              </w:rPr>
              <w:t>”</w:t>
            </w:r>
          </w:p>
          <w:p w14:paraId="150F62FF">
            <w:pPr>
              <w:pStyle w:val="7"/>
              <w:tabs>
                <w:tab w:val="left" w:pos="4200"/>
              </w:tabs>
              <w:snapToGrid w:val="0"/>
              <w:spacing w:line="360" w:lineRule="auto"/>
              <w:jc w:val="left"/>
              <w:rPr>
                <w:rFonts w:ascii="Times New Roman" w:hAnsi="Times New Roman" w:cs="宋体"/>
              </w:rPr>
            </w:pPr>
            <w:r>
              <w:rPr>
                <w:rFonts w:hint="eastAsia" w:ascii="Times New Roman" w:hAnsi="Times New Roman" w:cs="宋体"/>
              </w:rPr>
              <w:t>（4）新航路开辟后，欧洲贸易中心从</w:t>
            </w:r>
            <w:r>
              <w:rPr>
                <w:rFonts w:hint="eastAsia" w:ascii="Times New Roman" w:hAnsi="Times New Roman" w:cs="宋体"/>
                <w:b/>
                <w:color w:val="EE0000"/>
                <w:u w:val="single"/>
              </w:rPr>
              <w:t>地中海</w:t>
            </w:r>
            <w:r>
              <w:rPr>
                <w:rFonts w:hint="eastAsia" w:ascii="Times New Roman" w:hAnsi="Times New Roman" w:cs="宋体"/>
              </w:rPr>
              <w:t>转移到大西洋沿岸；葡萄牙殖民者经营从印度经中国澳门至日本的贸易航线；果阿、澳门、长崎、马尼拉等地成为国际贸易的枢纽</w:t>
            </w:r>
          </w:p>
        </w:tc>
        <w:tc>
          <w:tcPr>
            <w:tcW w:w="1172" w:type="pct"/>
            <w:vMerge w:val="continue"/>
            <w:vAlign w:val="center"/>
          </w:tcPr>
          <w:p w14:paraId="14A75B7D">
            <w:pPr>
              <w:pStyle w:val="7"/>
              <w:tabs>
                <w:tab w:val="left" w:pos="4140"/>
              </w:tabs>
              <w:snapToGrid w:val="0"/>
              <w:spacing w:line="360" w:lineRule="auto"/>
              <w:jc w:val="center"/>
              <w:rPr>
                <w:rFonts w:ascii="Times New Roman" w:hAnsi="Times New Roman" w:cs="宋体"/>
                <w:color w:val="000000"/>
              </w:rPr>
            </w:pPr>
          </w:p>
        </w:tc>
      </w:tr>
      <w:tr w14:paraId="6BC05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4" w:type="pct"/>
            <w:vMerge w:val="continue"/>
            <w:vAlign w:val="center"/>
          </w:tcPr>
          <w:p w14:paraId="4AFD115A">
            <w:pPr>
              <w:pStyle w:val="7"/>
              <w:tabs>
                <w:tab w:val="left" w:pos="4140"/>
              </w:tabs>
              <w:snapToGrid w:val="0"/>
              <w:spacing w:line="360" w:lineRule="auto"/>
              <w:jc w:val="center"/>
              <w:rPr>
                <w:rFonts w:ascii="Times New Roman" w:hAnsi="Times New Roman" w:cs="宋体"/>
                <w:color w:val="000000"/>
              </w:rPr>
            </w:pPr>
          </w:p>
        </w:tc>
        <w:tc>
          <w:tcPr>
            <w:tcW w:w="574" w:type="pct"/>
            <w:vAlign w:val="center"/>
          </w:tcPr>
          <w:p w14:paraId="149A8AED">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殖民扩张</w:t>
            </w:r>
          </w:p>
        </w:tc>
        <w:tc>
          <w:tcPr>
            <w:tcW w:w="2780" w:type="pct"/>
            <w:vAlign w:val="center"/>
          </w:tcPr>
          <w:p w14:paraId="2F26533F">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（1）对亚非拉：中断美洲、非洲社会进程，亚洲帝国受冲击。</w:t>
            </w:r>
          </w:p>
          <w:p w14:paraId="2A3AF521">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（2）对欧洲：引发</w:t>
            </w:r>
            <w:r>
              <w:rPr>
                <w:rFonts w:hint="eastAsia" w:ascii="Times New Roman" w:hAnsi="Times New Roman" w:cs="宋体"/>
                <w:b/>
                <w:color w:val="EE0000"/>
                <w:u w:val="single"/>
              </w:rPr>
              <w:t>商业革命</w:t>
            </w:r>
            <w:r>
              <w:rPr>
                <w:rFonts w:hint="eastAsia" w:ascii="Times New Roman" w:hAnsi="Times New Roman" w:cs="宋体"/>
                <w:color w:val="000000"/>
              </w:rPr>
              <w:t>与价格革命，推动资本主义发展。</w:t>
            </w:r>
          </w:p>
          <w:p w14:paraId="39AAEB2D">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（3）对人类社会：打破多元文明平衡，人类社会进入大变革时代。</w:t>
            </w:r>
          </w:p>
          <w:p w14:paraId="6DDCECBF">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（4）对世界市场：</w:t>
            </w:r>
            <w:r>
              <w:rPr>
                <w:rFonts w:hint="eastAsia" w:ascii="Times New Roman" w:hAnsi="Times New Roman" w:cs="宋体"/>
                <w:b/>
                <w:color w:val="EE0000"/>
                <w:u w:val="single"/>
              </w:rPr>
              <w:t>资本主义世界市场</w:t>
            </w:r>
            <w:r>
              <w:rPr>
                <w:rFonts w:hint="eastAsia" w:ascii="Times New Roman" w:hAnsi="Times New Roman" w:cs="宋体"/>
              </w:rPr>
              <w:t>开始形成，新航路开辟后，葡萄牙和西班牙开始大规模殖民掠夺。17－18世纪，伴随着荷、英、法等国的殖民活动，世界市场初步形成</w:t>
            </w:r>
            <w:r>
              <w:rPr>
                <w:rFonts w:hint="eastAsia" w:ascii="Times New Roman" w:hAnsi="Times New Roman" w:cs="宋体"/>
                <w:color w:val="000000"/>
              </w:rPr>
              <w:t>成</w:t>
            </w:r>
          </w:p>
        </w:tc>
        <w:tc>
          <w:tcPr>
            <w:tcW w:w="1172" w:type="pct"/>
            <w:vMerge w:val="continue"/>
            <w:vAlign w:val="center"/>
          </w:tcPr>
          <w:p w14:paraId="01CF0ED8">
            <w:pPr>
              <w:pStyle w:val="7"/>
              <w:tabs>
                <w:tab w:val="left" w:pos="4140"/>
              </w:tabs>
              <w:snapToGrid w:val="0"/>
              <w:spacing w:line="360" w:lineRule="auto"/>
              <w:jc w:val="center"/>
              <w:rPr>
                <w:rFonts w:ascii="Times New Roman" w:hAnsi="Times New Roman" w:cs="宋体"/>
                <w:color w:val="000000"/>
              </w:rPr>
            </w:pPr>
          </w:p>
        </w:tc>
      </w:tr>
    </w:tbl>
    <w:p w14:paraId="4C42351B">
      <w:pPr>
        <w:pStyle w:val="7"/>
        <w:tabs>
          <w:tab w:val="left" w:pos="4140"/>
        </w:tabs>
        <w:snapToGrid w:val="0"/>
        <w:spacing w:line="360" w:lineRule="auto"/>
        <w:rPr>
          <w:rFonts w:ascii="Times New Roman" w:hAnsi="Times New Roman" w:cs="宋体"/>
          <w:b/>
          <w:color w:val="548235" w:themeColor="accent6" w:themeShade="BF"/>
        </w:rPr>
      </w:pPr>
      <w:r>
        <w:rPr>
          <w:rFonts w:hint="eastAsia" w:ascii="Times New Roman" w:hAnsi="Times New Roman" w:cs="宋体"/>
          <w:b/>
          <w:color w:val="548235" w:themeColor="accent6" w:themeShade="BF"/>
        </w:rPr>
        <w:t>【认知拓展】</w:t>
      </w:r>
    </w:p>
    <w:p w14:paraId="1E19CECE">
      <w:pPr>
        <w:widowControl/>
        <w:spacing w:line="360" w:lineRule="auto"/>
        <w:jc w:val="left"/>
        <w:rPr>
          <w:rFonts w:eastAsia="楷体" w:cs="仿宋"/>
          <w:color w:val="000000"/>
          <w:szCs w:val="21"/>
        </w:rPr>
      </w:pPr>
      <w:bookmarkStart w:id="1" w:name="_Toc183092696"/>
      <w:r>
        <w:rPr>
          <w:rFonts w:hint="eastAsia" w:eastAsia="楷体" w:cs="仿宋"/>
          <w:b/>
          <w:color w:val="000000"/>
          <w:szCs w:val="21"/>
        </w:rPr>
        <w:t>1．新航路开辟引起世界历史的七大变化</w:t>
      </w:r>
    </w:p>
    <w:p w14:paraId="20C2FF83">
      <w:pPr>
        <w:pStyle w:val="7"/>
        <w:tabs>
          <w:tab w:val="left" w:pos="4253"/>
        </w:tabs>
        <w:spacing w:line="360" w:lineRule="auto"/>
        <w:jc w:val="center"/>
        <w:rPr>
          <w:rFonts w:ascii="Times New Roman" w:hAnsi="Times New Roman" w:eastAsia="楷体" w:cs="仿宋"/>
        </w:rPr>
      </w:pPr>
      <w:r>
        <w:rPr>
          <w:rFonts w:hint="eastAsia" w:ascii="Times New Roman" w:hAnsi="Times New Roman" w:eastAsia="楷体" w:cs="仿宋"/>
          <w:color w:val="000000"/>
        </w:rPr>
        <w:drawing>
          <wp:inline distT="0" distB="0" distL="0" distR="0">
            <wp:extent cx="3117850" cy="4172585"/>
            <wp:effectExtent l="0" t="0" r="6350" b="3175"/>
            <wp:docPr id="9" name="25ls2lrj121.jpg" descr="id:214750300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5ls2lrj121.jpg" descr="id:2147503008;FounderCES"/>
                    <pic:cNvPicPr>
                      <a:picLocks noChangeAspect="1"/>
                    </pic:cNvPicPr>
                  </pic:nvPicPr>
                  <pic:blipFill>
                    <a:blip r:embed="rId18"/>
                    <a:stretch>
                      <a:fillRect/>
                    </a:stretch>
                  </pic:blipFill>
                  <pic:spPr>
                    <a:xfrm>
                      <a:off x="0" y="0"/>
                      <a:ext cx="3117850" cy="4172760"/>
                    </a:xfrm>
                    <a:prstGeom prst="rect">
                      <a:avLst/>
                    </a:prstGeom>
                  </pic:spPr>
                </pic:pic>
              </a:graphicData>
            </a:graphic>
          </wp:inline>
        </w:drawing>
      </w:r>
    </w:p>
    <w:p w14:paraId="28D69F6B">
      <w:pPr>
        <w:pStyle w:val="7"/>
        <w:tabs>
          <w:tab w:val="left" w:pos="3402"/>
        </w:tabs>
        <w:snapToGrid w:val="0"/>
        <w:spacing w:line="360" w:lineRule="auto"/>
        <w:rPr>
          <w:rFonts w:ascii="Times New Roman" w:hAnsi="Times New Roman" w:eastAsia="楷体" w:cs="楷体"/>
          <w:b/>
          <w:bCs/>
        </w:rPr>
      </w:pPr>
      <w:r>
        <w:rPr>
          <w:rFonts w:hint="eastAsia" w:ascii="Times New Roman" w:hAnsi="Times New Roman" w:eastAsia="楷体" w:cs="仿宋"/>
          <w:b/>
          <w:bCs/>
        </w:rPr>
        <w:t>2．新航路开辟后世界物种交流的特点</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8570"/>
      </w:tblGrid>
      <w:tr w14:paraId="562B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95" w:type="pct"/>
            <w:vAlign w:val="center"/>
          </w:tcPr>
          <w:p w14:paraId="11A7554B">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从主导者看</w:t>
            </w:r>
          </w:p>
        </w:tc>
        <w:tc>
          <w:tcPr>
            <w:tcW w:w="4305" w:type="pct"/>
            <w:vAlign w:val="center"/>
          </w:tcPr>
          <w:p w14:paraId="5F557746">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以欧洲为主导，伴随着欧洲的殖民掠夺</w:t>
            </w:r>
          </w:p>
        </w:tc>
      </w:tr>
      <w:tr w14:paraId="171BB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695" w:type="pct"/>
            <w:vAlign w:val="center"/>
          </w:tcPr>
          <w:p w14:paraId="1EDD40FB">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从内容上看</w:t>
            </w:r>
          </w:p>
        </w:tc>
        <w:tc>
          <w:tcPr>
            <w:tcW w:w="4305" w:type="pct"/>
            <w:vAlign w:val="center"/>
          </w:tcPr>
          <w:p w14:paraId="225CACE8">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具有丰富性，包括粮食作物、蔬菜、水果、家畜家禽等</w:t>
            </w:r>
          </w:p>
        </w:tc>
      </w:tr>
      <w:tr w14:paraId="6F4B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vAlign w:val="center"/>
          </w:tcPr>
          <w:p w14:paraId="1807415C">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从范围上看</w:t>
            </w:r>
          </w:p>
        </w:tc>
        <w:tc>
          <w:tcPr>
            <w:tcW w:w="4305" w:type="pct"/>
            <w:vAlign w:val="center"/>
          </w:tcPr>
          <w:p w14:paraId="42BF233B">
            <w:pPr>
              <w:pStyle w:val="7"/>
              <w:tabs>
                <w:tab w:val="left" w:pos="3402"/>
              </w:tabs>
              <w:snapToGrid w:val="0"/>
              <w:spacing w:line="360" w:lineRule="auto"/>
              <w:jc w:val="left"/>
              <w:rPr>
                <w:rFonts w:ascii="仿宋" w:hAnsi="仿宋" w:eastAsia="仿宋" w:cs="楷体"/>
              </w:rPr>
            </w:pPr>
            <w:r>
              <w:rPr>
                <w:rFonts w:hint="eastAsia" w:ascii="仿宋" w:hAnsi="仿宋" w:eastAsia="仿宋" w:cs="仿宋"/>
              </w:rPr>
              <w:t>具有全球性，美洲的物种陆续传播到欧洲、亚洲和非洲等地；欧亚大陆的物种也传入美洲</w:t>
            </w:r>
          </w:p>
        </w:tc>
      </w:tr>
      <w:tr w14:paraId="4085E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vAlign w:val="center"/>
          </w:tcPr>
          <w:p w14:paraId="18B539D2">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从结果上看</w:t>
            </w:r>
          </w:p>
        </w:tc>
        <w:tc>
          <w:tcPr>
            <w:tcW w:w="4305" w:type="pct"/>
            <w:vAlign w:val="center"/>
          </w:tcPr>
          <w:p w14:paraId="27044D39">
            <w:pPr>
              <w:pStyle w:val="7"/>
              <w:tabs>
                <w:tab w:val="left" w:pos="3402"/>
              </w:tabs>
              <w:snapToGrid w:val="0"/>
              <w:spacing w:line="360" w:lineRule="auto"/>
              <w:jc w:val="left"/>
              <w:rPr>
                <w:rFonts w:ascii="仿宋" w:hAnsi="仿宋" w:eastAsia="仿宋" w:cs="楷体"/>
              </w:rPr>
            </w:pPr>
            <w:r>
              <w:rPr>
                <w:rFonts w:hint="eastAsia" w:ascii="仿宋" w:hAnsi="仿宋" w:eastAsia="仿宋" w:cs="仿宋"/>
              </w:rPr>
              <w:t>具有两重性，不仅提高了全球粮食产量，改变了人们的饮食习惯，推动了经济和贸易的发展，也给美洲带来了灾难</w:t>
            </w:r>
          </w:p>
        </w:tc>
      </w:tr>
      <w:tr w14:paraId="77173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pct"/>
            <w:vAlign w:val="center"/>
          </w:tcPr>
          <w:p w14:paraId="6257420E">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从时间上看</w:t>
            </w:r>
          </w:p>
        </w:tc>
        <w:tc>
          <w:tcPr>
            <w:tcW w:w="4305" w:type="pct"/>
            <w:vAlign w:val="center"/>
          </w:tcPr>
          <w:p w14:paraId="00537ABB">
            <w:pPr>
              <w:pStyle w:val="7"/>
              <w:tabs>
                <w:tab w:val="left" w:pos="3402"/>
              </w:tabs>
              <w:snapToGrid w:val="0"/>
              <w:spacing w:line="360" w:lineRule="auto"/>
              <w:jc w:val="left"/>
              <w:rPr>
                <w:rFonts w:ascii="仿宋" w:hAnsi="仿宋" w:eastAsia="仿宋" w:cs="楷体"/>
              </w:rPr>
            </w:pPr>
            <w:r>
              <w:rPr>
                <w:rFonts w:hint="eastAsia" w:ascii="仿宋" w:hAnsi="仿宋" w:eastAsia="仿宋" w:cs="仿宋"/>
              </w:rPr>
              <w:t>具有长期性，新航路开辟后，伴随着殖民扩张开始了物种大交换，时至今日，国际物种交流并未停止，依然在进行</w:t>
            </w:r>
          </w:p>
        </w:tc>
      </w:tr>
    </w:tbl>
    <w:p w14:paraId="0305F602">
      <w:pPr>
        <w:widowControl/>
        <w:spacing w:line="360" w:lineRule="auto"/>
        <w:jc w:val="left"/>
        <w:rPr>
          <w:rFonts w:eastAsia="楷体" w:cs="楷体"/>
          <w:color w:val="000000"/>
          <w:szCs w:val="21"/>
        </w:rPr>
      </w:pPr>
      <w:r>
        <w:rPr>
          <w:rFonts w:hint="eastAsia" w:eastAsia="楷体" w:cs="仿宋"/>
          <w:b/>
          <w:color w:val="000000"/>
          <w:szCs w:val="21"/>
        </w:rPr>
        <w:t>3．工场手工业时期（14、15世纪——18世纪60年代）世界商品贸易的特点</w:t>
      </w:r>
    </w:p>
    <w:tbl>
      <w:tblPr>
        <w:tblStyle w:val="13"/>
        <w:tblW w:w="5000"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1388"/>
        <w:gridCol w:w="8456"/>
      </w:tblGrid>
      <w:tr w14:paraId="4AAE801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388" w:type="dxa"/>
            <w:tcMar>
              <w:left w:w="52" w:type="dxa"/>
              <w:right w:w="52" w:type="dxa"/>
            </w:tcMar>
            <w:vAlign w:val="center"/>
          </w:tcPr>
          <w:p w14:paraId="2B02DCDC">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范围扩大，形成全球规模</w:t>
            </w:r>
          </w:p>
        </w:tc>
        <w:tc>
          <w:tcPr>
            <w:tcW w:w="8456" w:type="dxa"/>
            <w:tcMar>
              <w:left w:w="52" w:type="dxa"/>
              <w:right w:w="52" w:type="dxa"/>
            </w:tcMar>
            <w:vAlign w:val="center"/>
          </w:tcPr>
          <w:p w14:paraId="362F192C">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1）新航路开辟前，商品流通主要是区域性的，跨洲的商品流通主要局限于欧亚大陆，形成了地中海贸易中心和东亚贸易中心，阿拉伯商人几乎垄断了两个贸易中心的商品贸易。（2）新航路开辟后，商品贸易形成全球规模，美洲逐渐融入世界市场</w:t>
            </w:r>
          </w:p>
        </w:tc>
      </w:tr>
      <w:tr w14:paraId="299843F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388" w:type="dxa"/>
            <w:tcMar>
              <w:left w:w="52" w:type="dxa"/>
              <w:right w:w="52" w:type="dxa"/>
            </w:tcMar>
            <w:vAlign w:val="center"/>
          </w:tcPr>
          <w:p w14:paraId="585314BC">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欧洲商品优势不明显</w:t>
            </w:r>
          </w:p>
        </w:tc>
        <w:tc>
          <w:tcPr>
            <w:tcW w:w="8456" w:type="dxa"/>
            <w:tcMar>
              <w:left w:w="52" w:type="dxa"/>
              <w:right w:w="52" w:type="dxa"/>
            </w:tcMar>
            <w:vAlign w:val="center"/>
          </w:tcPr>
          <w:p w14:paraId="1EFCE38F">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1）工业革命前，欧洲的手工业生产仍然落后于中国，特别是丝绸、瓷器、漆器、茶叶等产品，欧洲商品主要销往非洲、美洲，在与中国的贸易中处于入超地位，欧洲人从美洲掠夺的白银大部分流入中国。（2）这种局面的改变是在工业革命后</w:t>
            </w:r>
          </w:p>
        </w:tc>
      </w:tr>
      <w:tr w14:paraId="21F6A81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388" w:type="dxa"/>
            <w:tcMar>
              <w:left w:w="52" w:type="dxa"/>
              <w:right w:w="52" w:type="dxa"/>
            </w:tcMar>
            <w:vAlign w:val="center"/>
          </w:tcPr>
          <w:p w14:paraId="10F0C52D">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欧洲商人主导</w:t>
            </w:r>
          </w:p>
        </w:tc>
        <w:tc>
          <w:tcPr>
            <w:tcW w:w="8456" w:type="dxa"/>
            <w:tcMar>
              <w:left w:w="52" w:type="dxa"/>
              <w:right w:w="52" w:type="dxa"/>
            </w:tcMar>
            <w:vAlign w:val="center"/>
          </w:tcPr>
          <w:p w14:paraId="0F7BD744">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新航路开辟后，欧洲商人逐渐取代阿拉伯商人主导了世界贸易，促进了欧洲资本的原始积累，引领了世界变革的大潮</w:t>
            </w:r>
          </w:p>
        </w:tc>
      </w:tr>
      <w:tr w14:paraId="5C28A21B">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388" w:type="dxa"/>
            <w:tcMar>
              <w:left w:w="52" w:type="dxa"/>
              <w:right w:w="52" w:type="dxa"/>
            </w:tcMar>
            <w:vAlign w:val="center"/>
          </w:tcPr>
          <w:p w14:paraId="35B51973">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带有血腥掠夺的性质</w:t>
            </w:r>
          </w:p>
        </w:tc>
        <w:tc>
          <w:tcPr>
            <w:tcW w:w="8456" w:type="dxa"/>
            <w:tcMar>
              <w:left w:w="52" w:type="dxa"/>
              <w:right w:w="52" w:type="dxa"/>
            </w:tcMar>
            <w:vAlign w:val="center"/>
          </w:tcPr>
          <w:p w14:paraId="24910F90">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早期殖民扩张带有血腥掠夺的性质，欧洲商人在商品贸易中经常伴随着欺诈、抢劫、杀戮，甚至将非洲黑人作为商品，在非洲和美洲之间贩运</w:t>
            </w:r>
          </w:p>
        </w:tc>
      </w:tr>
    </w:tbl>
    <w:p w14:paraId="0A7529D5">
      <w:pPr>
        <w:pStyle w:val="31"/>
        <w:rPr>
          <w:rFonts w:hint="default" w:ascii="Times New Roman" w:hAnsi="Times New Roman"/>
        </w:rPr>
      </w:pPr>
      <w:r>
        <w:rPr>
          <w:rFonts w:ascii="Times New Roman" w:hAnsi="Times New Roman"/>
        </w:rPr>
        <w:t>二、工业革命与世界市场的形成</w:t>
      </w:r>
    </w:p>
    <w:tbl>
      <w:tblPr>
        <w:tblStyle w:val="13"/>
        <w:tblW w:w="5000" w:type="pct"/>
        <w:tblInd w:w="0" w:type="dxa"/>
        <w:tblLayout w:type="fixed"/>
        <w:tblCellMar>
          <w:top w:w="0" w:type="dxa"/>
          <w:left w:w="0" w:type="dxa"/>
          <w:bottom w:w="0" w:type="dxa"/>
          <w:right w:w="0" w:type="dxa"/>
        </w:tblCellMar>
      </w:tblPr>
      <w:tblGrid>
        <w:gridCol w:w="772"/>
        <w:gridCol w:w="4464"/>
        <w:gridCol w:w="2785"/>
        <w:gridCol w:w="1935"/>
      </w:tblGrid>
      <w:tr w14:paraId="1E1CB0A4">
        <w:tblPrEx>
          <w:tblCellMar>
            <w:top w:w="0" w:type="dxa"/>
            <w:left w:w="0" w:type="dxa"/>
            <w:bottom w:w="0" w:type="dxa"/>
            <w:right w:w="0" w:type="dxa"/>
          </w:tblCellMar>
        </w:tblPrEx>
        <w:tc>
          <w:tcPr>
            <w:tcW w:w="8021" w:type="dxa"/>
            <w:gridSpan w:val="3"/>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EC22AA2">
            <w:pPr>
              <w:pStyle w:val="7"/>
              <w:tabs>
                <w:tab w:val="left" w:pos="4140"/>
              </w:tabs>
              <w:snapToGrid w:val="0"/>
              <w:spacing w:line="360" w:lineRule="auto"/>
              <w:jc w:val="center"/>
              <w:rPr>
                <w:rFonts w:cs="宋体" w:asciiTheme="minorEastAsia" w:hAnsiTheme="minorEastAsia" w:eastAsiaTheme="minorEastAsia"/>
                <w:b/>
                <w:color w:val="000000" w:themeColor="text1"/>
                <w14:textFill>
                  <w14:solidFill>
                    <w14:schemeClr w14:val="tx1"/>
                  </w14:solidFill>
                </w14:textFill>
              </w:rPr>
            </w:pPr>
            <w:r>
              <w:rPr>
                <w:rFonts w:hint="eastAsia" w:cs="宋体" w:asciiTheme="minorEastAsia" w:hAnsiTheme="minorEastAsia" w:eastAsiaTheme="minorEastAsia"/>
                <w:b/>
                <w:color w:val="000000" w:themeColor="text1"/>
                <w14:textFill>
                  <w14:solidFill>
                    <w14:schemeClr w14:val="tx1"/>
                  </w14:solidFill>
                </w14:textFill>
              </w:rPr>
              <w:t>要点·融通</w:t>
            </w:r>
          </w:p>
        </w:tc>
        <w:tc>
          <w:tcPr>
            <w:tcW w:w="193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DCFAE47">
            <w:pPr>
              <w:pStyle w:val="7"/>
              <w:tabs>
                <w:tab w:val="left" w:pos="4140"/>
              </w:tabs>
              <w:snapToGrid w:val="0"/>
              <w:spacing w:line="360" w:lineRule="auto"/>
              <w:jc w:val="center"/>
              <w:rPr>
                <w:rFonts w:cs="楷体" w:asciiTheme="minorEastAsia" w:hAnsiTheme="minorEastAsia" w:eastAsiaTheme="minorEastAsia"/>
                <w:b/>
                <w:color w:val="000000" w:themeColor="text1"/>
                <w14:textFill>
                  <w14:solidFill>
                    <w14:schemeClr w14:val="tx1"/>
                  </w14:solidFill>
                </w14:textFill>
              </w:rPr>
            </w:pPr>
            <w:r>
              <w:rPr>
                <w:rFonts w:hint="eastAsia" w:cs="仿宋" w:asciiTheme="minorEastAsia" w:hAnsiTheme="minorEastAsia" w:eastAsiaTheme="minorEastAsia"/>
                <w:b/>
                <w:color w:val="000000" w:themeColor="text1"/>
                <w14:textFill>
                  <w14:solidFill>
                    <w14:schemeClr w14:val="tx1"/>
                  </w14:solidFill>
                </w14:textFill>
              </w:rPr>
              <w:t>理解·深化</w:t>
            </w:r>
          </w:p>
        </w:tc>
      </w:tr>
      <w:tr w14:paraId="5E7C58EB">
        <w:tblPrEx>
          <w:tblCellMar>
            <w:top w:w="0" w:type="dxa"/>
            <w:left w:w="0" w:type="dxa"/>
            <w:bottom w:w="0" w:type="dxa"/>
            <w:right w:w="0" w:type="dxa"/>
          </w:tblCellMar>
        </w:tblPrEx>
        <w:tc>
          <w:tcPr>
            <w:tcW w:w="772"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8D4D5E0">
            <w:pPr>
              <w:widowControl/>
              <w:tabs>
                <w:tab w:val="left" w:pos="8789"/>
              </w:tabs>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项目</w:t>
            </w:r>
          </w:p>
        </w:tc>
        <w:tc>
          <w:tcPr>
            <w:tcW w:w="446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01DF81C">
            <w:pPr>
              <w:widowControl/>
              <w:tabs>
                <w:tab w:val="left" w:pos="8789"/>
              </w:tabs>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工业革命</w:t>
            </w:r>
          </w:p>
        </w:tc>
        <w:tc>
          <w:tcPr>
            <w:tcW w:w="27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93773BD">
            <w:pPr>
              <w:widowControl/>
              <w:tabs>
                <w:tab w:val="left" w:pos="8789"/>
              </w:tabs>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第二次工业革命</w:t>
            </w:r>
          </w:p>
        </w:tc>
        <w:tc>
          <w:tcPr>
            <w:tcW w:w="1935" w:type="dxa"/>
            <w:vMerge w:val="restart"/>
            <w:tcBorders>
              <w:top w:val="single" w:color="000000" w:sz="8" w:space="0"/>
              <w:left w:val="single" w:color="000000" w:sz="8" w:space="0"/>
              <w:right w:val="single" w:color="000000" w:sz="8" w:space="0"/>
            </w:tcBorders>
            <w:tcMar>
              <w:top w:w="15" w:type="dxa"/>
              <w:left w:w="108" w:type="dxa"/>
              <w:bottom w:w="0" w:type="dxa"/>
              <w:right w:w="108" w:type="dxa"/>
            </w:tcMar>
            <w:vAlign w:val="center"/>
          </w:tcPr>
          <w:p w14:paraId="1A847BAB">
            <w:pPr>
              <w:pStyle w:val="7"/>
              <w:tabs>
                <w:tab w:val="left" w:pos="4200"/>
              </w:tabs>
              <w:spacing w:line="360" w:lineRule="auto"/>
              <w:contextualSpacing/>
              <w:rPr>
                <w:rFonts w:ascii="Times New Roman" w:hAnsi="Times New Roman" w:eastAsia="楷体" w:cs="仿宋"/>
                <w:b/>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6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eastAsia="楷体" w:cs="仿宋"/>
                <w:b/>
                <w:color w:val="548235" w:themeColor="accent6" w:themeShade="BF"/>
                <w:lang w:bidi="ar"/>
              </w:rPr>
              <w:t>核心概念</w:t>
            </w:r>
          </w:p>
          <w:p w14:paraId="28BB46B3">
            <w:pPr>
              <w:pStyle w:val="7"/>
              <w:tabs>
                <w:tab w:val="left" w:pos="4140"/>
              </w:tabs>
              <w:snapToGrid w:val="0"/>
              <w:spacing w:line="360" w:lineRule="auto"/>
              <w:jc w:val="left"/>
              <w:rPr>
                <w:rFonts w:ascii="Times New Roman" w:hAnsi="Times New Roman" w:eastAsia="楷体" w:cs="仿宋"/>
                <w:color w:val="000000" w:themeColor="text1"/>
                <w14:textFill>
                  <w14:solidFill>
                    <w14:schemeClr w14:val="tx1"/>
                  </w14:solidFill>
                </w14:textFill>
              </w:rPr>
            </w:pPr>
            <w:r>
              <w:rPr>
                <w:rFonts w:hint="eastAsia" w:ascii="Times New Roman" w:hAnsi="Times New Roman" w:eastAsia="楷体" w:cs="仿宋"/>
                <w:color w:val="000000" w:themeColor="text1"/>
                <w14:textFill>
                  <w14:solidFill>
                    <w14:schemeClr w14:val="tx1"/>
                  </w14:solidFill>
                </w14:textFill>
              </w:rPr>
              <w:t>工场与工厂：</w:t>
            </w:r>
          </w:p>
          <w:p w14:paraId="1C373831">
            <w:pPr>
              <w:pStyle w:val="7"/>
              <w:tabs>
                <w:tab w:val="left" w:pos="4140"/>
              </w:tabs>
              <w:snapToGrid w:val="0"/>
              <w:spacing w:line="360" w:lineRule="auto"/>
              <w:jc w:val="left"/>
              <w:rPr>
                <w:rFonts w:ascii="Times New Roman" w:hAnsi="Times New Roman" w:eastAsia="楷体" w:cs="仿宋"/>
                <w:color w:val="000000" w:themeColor="text1"/>
                <w14:textFill>
                  <w14:solidFill>
                    <w14:schemeClr w14:val="tx1"/>
                  </w14:solidFill>
                </w14:textFill>
              </w:rPr>
            </w:pPr>
            <w:r>
              <w:rPr>
                <w:rFonts w:hint="eastAsia" w:ascii="Times New Roman" w:hAnsi="Times New Roman" w:eastAsia="楷体" w:cs="仿宋"/>
                <w:color w:val="000000" w:themeColor="text1"/>
                <w14:textFill>
                  <w14:solidFill>
                    <w14:schemeClr w14:val="tx1"/>
                  </w14:solidFill>
                </w14:textFill>
              </w:rPr>
              <w:t>工场是以手工劳动为主，以分散的家庭生产为组织形式；工厂是实行大机器生产，集中生产，通过细致分工、严格纪律和科学管理实现规模化生产，该制度推动生产力飞跃的同时，也塑造了现代劳资关系和城市工业文明。</w:t>
            </w:r>
          </w:p>
          <w:p w14:paraId="2FDACB70">
            <w:pPr>
              <w:widowControl/>
              <w:tabs>
                <w:tab w:val="left" w:pos="8789"/>
              </w:tabs>
              <w:spacing w:line="360" w:lineRule="auto"/>
              <w:jc w:val="left"/>
              <w:rPr>
                <w:rFonts w:eastAsia="楷体" w:cs="仿宋"/>
                <w:color w:val="000000" w:themeColor="text1"/>
                <w:szCs w:val="21"/>
                <w14:textFill>
                  <w14:solidFill>
                    <w14:schemeClr w14:val="tx1"/>
                  </w14:solidFill>
                </w14:textFill>
              </w:rPr>
            </w:pPr>
            <w:r>
              <w:rPr>
                <w:rFonts w:hint="eastAsia" w:eastAsia="楷体" w:cs="仿宋"/>
                <w:color w:val="000000" w:themeColor="text1"/>
                <w:szCs w:val="21"/>
                <w14:textFill>
                  <w14:solidFill>
                    <w14:schemeClr w14:val="tx1"/>
                  </w14:solidFill>
                </w14:textFill>
              </w:rPr>
              <w:t>2．垄断组织：19世纪末第二次工业革命中，生产和资本高度集中形成垄断组织。企业通过兼并或联合控制某一行业生产与销售，如美国标准石油公司。它适应了生产力发展，推动资本主义进入私人垄断阶段，也加剧了列强对世界的瓜分。</w:t>
            </w:r>
          </w:p>
          <w:p w14:paraId="3945A537">
            <w:pPr>
              <w:pStyle w:val="7"/>
              <w:tabs>
                <w:tab w:val="left" w:pos="4140"/>
              </w:tabs>
              <w:spacing w:line="360" w:lineRule="auto"/>
              <w:contextualSpacing/>
              <w:jc w:val="left"/>
              <w:rPr>
                <w:rFonts w:ascii="Times New Roman" w:hAnsi="Times New Roman" w:eastAsia="楷体" w:cs="仿宋"/>
                <w:b/>
                <w:color w:val="548235" w:themeColor="accent6" w:themeShade="BF"/>
                <w:lang w:bidi="ar"/>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6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eastAsia="楷体" w:cs="仿宋"/>
                <w:b/>
                <w:color w:val="548235" w:themeColor="accent6" w:themeShade="BF"/>
                <w:lang w:bidi="ar"/>
              </w:rPr>
              <w:t xml:space="preserve">重难归纳 </w:t>
            </w:r>
          </w:p>
          <w:p w14:paraId="349C6F75">
            <w:pPr>
              <w:pStyle w:val="7"/>
              <w:tabs>
                <w:tab w:val="left" w:pos="4140"/>
              </w:tabs>
              <w:snapToGrid w:val="0"/>
              <w:spacing w:line="360" w:lineRule="auto"/>
              <w:jc w:val="left"/>
              <w:rPr>
                <w:rFonts w:ascii="Times New Roman" w:hAnsi="Times New Roman" w:eastAsia="楷体" w:cs="仿宋"/>
                <w:color w:val="000000" w:themeColor="text1"/>
                <w14:textFill>
                  <w14:solidFill>
                    <w14:schemeClr w14:val="tx1"/>
                  </w14:solidFill>
                </w14:textFill>
              </w:rPr>
            </w:pPr>
            <w:r>
              <w:rPr>
                <w:rFonts w:hint="eastAsia" w:ascii="Times New Roman" w:hAnsi="Times New Roman" w:eastAsia="楷体" w:cs="仿宋"/>
                <w:color w:val="000000" w:themeColor="text1"/>
                <w14:textFill>
                  <w14:solidFill>
                    <w14:schemeClr w14:val="tx1"/>
                  </w14:solidFill>
                </w14:textFill>
              </w:rPr>
              <w:t>工业革命如何体现“技术双刃剑”？</w:t>
            </w:r>
          </w:p>
          <w:p w14:paraId="1C040C31">
            <w:pPr>
              <w:widowControl/>
              <w:tabs>
                <w:tab w:val="left" w:pos="8789"/>
              </w:tabs>
              <w:spacing w:line="360" w:lineRule="auto"/>
              <w:jc w:val="left"/>
              <w:rPr>
                <w:rFonts w:eastAsia="楷体" w:cs="楷体"/>
                <w:color w:val="000000" w:themeColor="text1"/>
                <w:szCs w:val="21"/>
                <w14:textFill>
                  <w14:solidFill>
                    <w14:schemeClr w14:val="tx1"/>
                  </w14:solidFill>
                </w14:textFill>
              </w:rPr>
            </w:pPr>
            <w:r>
              <w:rPr>
                <w:rFonts w:hint="eastAsia" w:eastAsia="楷体" w:cs="仿宋"/>
                <w:szCs w:val="21"/>
              </w:rPr>
              <w:t>提示：</w:t>
            </w:r>
            <w:r>
              <w:rPr>
                <w:rFonts w:hint="eastAsia" w:eastAsia="楷体" w:cs="仿宋"/>
                <w:szCs w:val="21"/>
                <w:u w:val="dotted"/>
              </w:rPr>
              <w:t>第一次工业革命使英国成为“世界工厂”，但血汗工厂剥削严重；第二次工业革命推动生产力飞跃，却引发列强争霸导致一战；第三次科技革命促进效率提升，数字鸿沟加剧全球不平等，需制度调节平衡发展。</w:t>
            </w:r>
          </w:p>
        </w:tc>
      </w:tr>
      <w:tr w14:paraId="4BDEB45D">
        <w:tblPrEx>
          <w:tblCellMar>
            <w:top w:w="0" w:type="dxa"/>
            <w:left w:w="0" w:type="dxa"/>
            <w:bottom w:w="0" w:type="dxa"/>
            <w:right w:w="0" w:type="dxa"/>
          </w:tblCellMar>
        </w:tblPrEx>
        <w:tc>
          <w:tcPr>
            <w:tcW w:w="772"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0FEBAC6">
            <w:pPr>
              <w:widowControl/>
              <w:tabs>
                <w:tab w:val="left" w:pos="8789"/>
              </w:tabs>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时间</w:t>
            </w:r>
          </w:p>
        </w:tc>
        <w:tc>
          <w:tcPr>
            <w:tcW w:w="446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D3979D6">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18世纪60年代至19世纪中期</w:t>
            </w:r>
          </w:p>
        </w:tc>
        <w:tc>
          <w:tcPr>
            <w:tcW w:w="27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F1637D3">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19世纪70年代至20世纪初</w:t>
            </w:r>
          </w:p>
        </w:tc>
        <w:tc>
          <w:tcPr>
            <w:tcW w:w="1935" w:type="dxa"/>
            <w:vMerge w:val="continue"/>
            <w:tcBorders>
              <w:left w:val="single" w:color="000000" w:sz="8" w:space="0"/>
              <w:right w:val="single" w:color="000000" w:sz="8" w:space="0"/>
            </w:tcBorders>
            <w:tcMar>
              <w:top w:w="15" w:type="dxa"/>
              <w:left w:w="108" w:type="dxa"/>
              <w:bottom w:w="0" w:type="dxa"/>
              <w:right w:w="108" w:type="dxa"/>
            </w:tcMar>
            <w:vAlign w:val="center"/>
          </w:tcPr>
          <w:p w14:paraId="08A040A0">
            <w:pPr>
              <w:widowControl/>
              <w:tabs>
                <w:tab w:val="left" w:pos="8789"/>
              </w:tabs>
              <w:spacing w:line="360" w:lineRule="auto"/>
              <w:jc w:val="left"/>
              <w:rPr>
                <w:rFonts w:eastAsia="楷体" w:cs="楷体"/>
                <w:color w:val="000000" w:themeColor="text1"/>
                <w:szCs w:val="21"/>
                <w14:textFill>
                  <w14:solidFill>
                    <w14:schemeClr w14:val="tx1"/>
                  </w14:solidFill>
                </w14:textFill>
              </w:rPr>
            </w:pPr>
          </w:p>
        </w:tc>
      </w:tr>
      <w:tr w14:paraId="1FF50680">
        <w:tblPrEx>
          <w:tblCellMar>
            <w:top w:w="0" w:type="dxa"/>
            <w:left w:w="0" w:type="dxa"/>
            <w:bottom w:w="0" w:type="dxa"/>
            <w:right w:w="0" w:type="dxa"/>
          </w:tblCellMar>
        </w:tblPrEx>
        <w:tc>
          <w:tcPr>
            <w:tcW w:w="772"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0D86209">
            <w:pPr>
              <w:widowControl/>
              <w:tabs>
                <w:tab w:val="left" w:pos="8789"/>
              </w:tabs>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背景</w:t>
            </w:r>
          </w:p>
          <w:p w14:paraId="3F59C3E6">
            <w:pPr>
              <w:widowControl/>
              <w:tabs>
                <w:tab w:val="left" w:pos="8789"/>
              </w:tabs>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（原因）</w:t>
            </w:r>
          </w:p>
        </w:tc>
        <w:tc>
          <w:tcPr>
            <w:tcW w:w="446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961875D">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（1）政治前提：英国“</w:t>
            </w:r>
            <w:r>
              <w:rPr>
                <w:rFonts w:hint="eastAsia" w:cs="宋体"/>
                <w:b/>
                <w:color w:val="EE0000"/>
                <w:szCs w:val="21"/>
                <w:u w:val="single"/>
              </w:rPr>
              <w:t>光荣革命</w:t>
            </w:r>
            <w:r>
              <w:rPr>
                <w:rFonts w:hint="eastAsia" w:cs="宋体"/>
                <w:color w:val="000000" w:themeColor="text1"/>
                <w:szCs w:val="21"/>
                <w14:textFill>
                  <w14:solidFill>
                    <w14:schemeClr w14:val="tx1"/>
                  </w14:solidFill>
                </w14:textFill>
              </w:rPr>
              <w:t>”后，国内政局稳定，政府积极鼓励经济发展。</w:t>
            </w:r>
          </w:p>
          <w:p w14:paraId="6C14DB84">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（2）经济条件：英国</w:t>
            </w:r>
            <w:r>
              <w:rPr>
                <w:rFonts w:hint="eastAsia" w:cs="宋体"/>
                <w:b/>
                <w:color w:val="EE0000"/>
                <w:szCs w:val="21"/>
                <w:u w:val="single"/>
              </w:rPr>
              <w:t>农业资本主义</w:t>
            </w:r>
            <w:r>
              <w:rPr>
                <w:rFonts w:hint="eastAsia" w:cs="宋体"/>
                <w:color w:val="000000" w:themeColor="text1"/>
                <w:szCs w:val="21"/>
                <w14:textFill>
                  <w14:solidFill>
                    <w14:schemeClr w14:val="tx1"/>
                  </w14:solidFill>
                </w14:textFill>
              </w:rPr>
              <w:t>发展迅速，为工业发展提供了充裕的农产品、自由劳动力和国内市场。英国通过</w:t>
            </w:r>
            <w:r>
              <w:rPr>
                <w:rFonts w:hint="eastAsia" w:cs="宋体"/>
                <w:b/>
                <w:color w:val="EE0000"/>
                <w:szCs w:val="21"/>
                <w:u w:val="single"/>
              </w:rPr>
              <w:t>殖民扩张</w:t>
            </w:r>
            <w:r>
              <w:rPr>
                <w:rFonts w:hint="eastAsia" w:cs="宋体"/>
                <w:color w:val="000000" w:themeColor="text1"/>
                <w:szCs w:val="21"/>
                <w14:textFill>
                  <w14:solidFill>
                    <w14:schemeClr w14:val="tx1"/>
                  </w14:solidFill>
                </w14:textFill>
              </w:rPr>
              <w:t>，促进了资本原始积累，获得了大量廉价的原材料和广阔的海外市场。</w:t>
            </w:r>
          </w:p>
          <w:p w14:paraId="677105E1">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（3）技术条件：英国的</w:t>
            </w:r>
            <w:r>
              <w:rPr>
                <w:rFonts w:hint="eastAsia" w:cs="宋体"/>
                <w:b/>
                <w:color w:val="EE0000"/>
                <w:szCs w:val="21"/>
                <w:u w:val="single"/>
              </w:rPr>
              <w:t>手工工场</w:t>
            </w:r>
            <w:r>
              <w:rPr>
                <w:rFonts w:hint="eastAsia" w:cs="宋体"/>
                <w:color w:val="000000" w:themeColor="text1"/>
                <w:szCs w:val="21"/>
                <w14:textFill>
                  <w14:solidFill>
                    <w14:schemeClr w14:val="tx1"/>
                  </w14:solidFill>
                </w14:textFill>
              </w:rPr>
              <w:t>和工人生产技术水平较高；科学家关心社会对技术的需求，热心于生产技术的改进。</w:t>
            </w:r>
          </w:p>
          <w:p w14:paraId="26A5006F">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（4）市场条件：国内外市场的扩大和需求的增长</w:t>
            </w:r>
          </w:p>
        </w:tc>
        <w:tc>
          <w:tcPr>
            <w:tcW w:w="27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C005817">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（1）19世纪中后期，欧美主要资本主义国家社会相对稳定，经济发展．</w:t>
            </w:r>
          </w:p>
          <w:p w14:paraId="723CBBB8">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（2）</w:t>
            </w:r>
            <w:r>
              <w:rPr>
                <w:rFonts w:hint="eastAsia" w:cs="宋体"/>
                <w:b/>
                <w:color w:val="EE0000"/>
                <w:szCs w:val="21"/>
                <w:u w:val="single"/>
              </w:rPr>
              <w:t>自然科学</w:t>
            </w:r>
            <w:r>
              <w:rPr>
                <w:rFonts w:hint="eastAsia" w:cs="宋体"/>
                <w:color w:val="000000" w:themeColor="text1"/>
                <w:szCs w:val="21"/>
                <w14:textFill>
                  <w14:solidFill>
                    <w14:schemeClr w14:val="tx1"/>
                  </w14:solidFill>
                </w14:textFill>
              </w:rPr>
              <w:t>取得一系列突破性成果，新技术、新发明层出不穷</w:t>
            </w:r>
          </w:p>
        </w:tc>
        <w:tc>
          <w:tcPr>
            <w:tcW w:w="1935" w:type="dxa"/>
            <w:vMerge w:val="continue"/>
            <w:tcBorders>
              <w:left w:val="single" w:color="000000" w:sz="8" w:space="0"/>
              <w:right w:val="single" w:color="000000" w:sz="8" w:space="0"/>
            </w:tcBorders>
            <w:tcMar>
              <w:top w:w="15" w:type="dxa"/>
              <w:left w:w="108" w:type="dxa"/>
              <w:bottom w:w="0" w:type="dxa"/>
              <w:right w:w="108" w:type="dxa"/>
            </w:tcMar>
            <w:vAlign w:val="center"/>
          </w:tcPr>
          <w:p w14:paraId="635070FB">
            <w:pPr>
              <w:widowControl/>
              <w:tabs>
                <w:tab w:val="left" w:pos="8789"/>
              </w:tabs>
              <w:spacing w:line="360" w:lineRule="auto"/>
              <w:jc w:val="left"/>
              <w:rPr>
                <w:rFonts w:eastAsia="楷体" w:cs="楷体"/>
                <w:color w:val="000000" w:themeColor="text1"/>
                <w:szCs w:val="21"/>
                <w14:textFill>
                  <w14:solidFill>
                    <w14:schemeClr w14:val="tx1"/>
                  </w14:solidFill>
                </w14:textFill>
              </w:rPr>
            </w:pPr>
          </w:p>
        </w:tc>
      </w:tr>
      <w:tr w14:paraId="27F7EB0F">
        <w:tblPrEx>
          <w:tblCellMar>
            <w:top w:w="0" w:type="dxa"/>
            <w:left w:w="0" w:type="dxa"/>
            <w:bottom w:w="0" w:type="dxa"/>
            <w:right w:w="0" w:type="dxa"/>
          </w:tblCellMar>
        </w:tblPrEx>
        <w:tc>
          <w:tcPr>
            <w:tcW w:w="772"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347E24B">
            <w:pPr>
              <w:widowControl/>
              <w:tabs>
                <w:tab w:val="left" w:pos="8789"/>
              </w:tabs>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成果</w:t>
            </w:r>
          </w:p>
        </w:tc>
        <w:tc>
          <w:tcPr>
            <w:tcW w:w="446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328A90B">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（1）纺织领域：</w:t>
            </w:r>
            <w:r>
              <w:rPr>
                <w:rFonts w:hint="eastAsia" w:cs="宋体"/>
                <w:b/>
                <w:color w:val="EE0000"/>
                <w:szCs w:val="21"/>
                <w:u w:val="single"/>
              </w:rPr>
              <w:t>珍妮纺纱机</w:t>
            </w:r>
            <w:r>
              <w:rPr>
                <w:rFonts w:hint="eastAsia" w:cs="宋体"/>
                <w:color w:val="000000" w:themeColor="text1"/>
                <w:szCs w:val="21"/>
                <w14:textFill>
                  <w14:solidFill>
                    <w14:schemeClr w14:val="tx1"/>
                  </w14:solidFill>
                </w14:textFill>
              </w:rPr>
              <w:t>等一系列发明创造，棉纺织业基本实现了机械化生产。</w:t>
            </w:r>
          </w:p>
          <w:p w14:paraId="3E65C809">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（2）管理模式：采用机器生产的工厂逐渐取代了手工工场。</w:t>
            </w:r>
          </w:p>
          <w:p w14:paraId="740D21E5">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（3）动力方面：瓦特改良</w:t>
            </w:r>
            <w:r>
              <w:rPr>
                <w:rFonts w:hint="eastAsia" w:cs="宋体"/>
                <w:b/>
                <w:color w:val="EE0000"/>
                <w:szCs w:val="21"/>
                <w:u w:val="single"/>
              </w:rPr>
              <w:t>蒸汽机</w:t>
            </w:r>
            <w:r>
              <w:rPr>
                <w:rFonts w:hint="eastAsia" w:cs="宋体"/>
                <w:color w:val="000000" w:themeColor="text1"/>
                <w:szCs w:val="21"/>
                <w14:textFill>
                  <w14:solidFill>
                    <w14:schemeClr w14:val="tx1"/>
                  </w14:solidFill>
                </w14:textFill>
              </w:rPr>
              <w:t>，解决了生产动力受自然条件限制的问题。19世纪初，汽船、火车先后问世。</w:t>
            </w:r>
          </w:p>
          <w:p w14:paraId="368B9EFC">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（4）机械制造方面：19世纪中期，英国的机器制造业也实现了机械化</w:t>
            </w:r>
          </w:p>
        </w:tc>
        <w:tc>
          <w:tcPr>
            <w:tcW w:w="27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FC6FCF1">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（1）电力技术的广泛开发和应用，人类进入“</w:t>
            </w:r>
            <w:r>
              <w:rPr>
                <w:rFonts w:hint="eastAsia" w:cs="宋体"/>
                <w:b/>
                <w:color w:val="EE0000"/>
                <w:szCs w:val="21"/>
                <w:u w:val="single"/>
              </w:rPr>
              <w:t>电气时代</w:t>
            </w:r>
            <w:r>
              <w:rPr>
                <w:rFonts w:hint="eastAsia" w:cs="宋体"/>
                <w:color w:val="000000" w:themeColor="text1"/>
                <w:szCs w:val="21"/>
                <w14:textFill>
                  <w14:solidFill>
                    <w14:schemeClr w14:val="tx1"/>
                  </w14:solidFill>
                </w14:textFill>
              </w:rPr>
              <w:t>”。</w:t>
            </w:r>
          </w:p>
          <w:p w14:paraId="63E4BA92">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（2）</w:t>
            </w:r>
            <w:r>
              <w:rPr>
                <w:rFonts w:hint="eastAsia" w:cs="宋体"/>
                <w:b/>
                <w:color w:val="EE0000"/>
                <w:szCs w:val="21"/>
                <w:u w:val="single"/>
              </w:rPr>
              <w:t>内燃机</w:t>
            </w:r>
            <w:r>
              <w:rPr>
                <w:rFonts w:hint="eastAsia" w:cs="宋体"/>
                <w:color w:val="000000" w:themeColor="text1"/>
                <w:szCs w:val="21"/>
                <w14:textFill>
                  <w14:solidFill>
                    <w14:schemeClr w14:val="tx1"/>
                  </w14:solidFill>
                </w14:textFill>
              </w:rPr>
              <w:t>的创制和应用，带来更便捷的动力，汽车、飞机等新式快速交通工具应运而生。</w:t>
            </w:r>
          </w:p>
          <w:p w14:paraId="35F2D4D6">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（3）化学工业的兴起令人瞩目。</w:t>
            </w:r>
          </w:p>
          <w:p w14:paraId="3BB031EC">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（4）通过新技术改造的旧产业部门也焕发出新的活力</w:t>
            </w:r>
          </w:p>
        </w:tc>
        <w:tc>
          <w:tcPr>
            <w:tcW w:w="1935" w:type="dxa"/>
            <w:vMerge w:val="continue"/>
            <w:tcBorders>
              <w:left w:val="single" w:color="000000" w:sz="8" w:space="0"/>
              <w:right w:val="single" w:color="000000" w:sz="8" w:space="0"/>
            </w:tcBorders>
            <w:tcMar>
              <w:top w:w="15" w:type="dxa"/>
              <w:left w:w="108" w:type="dxa"/>
              <w:bottom w:w="0" w:type="dxa"/>
              <w:right w:w="108" w:type="dxa"/>
            </w:tcMar>
            <w:vAlign w:val="center"/>
          </w:tcPr>
          <w:p w14:paraId="6F4A8BF1">
            <w:pPr>
              <w:widowControl/>
              <w:tabs>
                <w:tab w:val="left" w:pos="8789"/>
              </w:tabs>
              <w:spacing w:line="360" w:lineRule="auto"/>
              <w:jc w:val="left"/>
              <w:rPr>
                <w:rFonts w:eastAsia="楷体" w:cs="楷体"/>
                <w:color w:val="000000" w:themeColor="text1"/>
                <w:szCs w:val="21"/>
                <w14:textFill>
                  <w14:solidFill>
                    <w14:schemeClr w14:val="tx1"/>
                  </w14:solidFill>
                </w14:textFill>
              </w:rPr>
            </w:pPr>
          </w:p>
        </w:tc>
      </w:tr>
      <w:tr w14:paraId="15D4A9D5">
        <w:tblPrEx>
          <w:tblCellMar>
            <w:top w:w="0" w:type="dxa"/>
            <w:left w:w="0" w:type="dxa"/>
            <w:bottom w:w="0" w:type="dxa"/>
            <w:right w:w="0" w:type="dxa"/>
          </w:tblCellMar>
        </w:tblPrEx>
        <w:tc>
          <w:tcPr>
            <w:tcW w:w="772"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B366CAB">
            <w:pPr>
              <w:widowControl/>
              <w:tabs>
                <w:tab w:val="left" w:pos="8789"/>
              </w:tabs>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特点</w:t>
            </w:r>
          </w:p>
        </w:tc>
        <w:tc>
          <w:tcPr>
            <w:tcW w:w="4464"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CBB81AF">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科学与技术尚未紧密结合、由一国向多国扩展</w:t>
            </w:r>
          </w:p>
        </w:tc>
        <w:tc>
          <w:tcPr>
            <w:tcW w:w="2785"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0609A53">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b/>
                <w:color w:val="EE0000"/>
                <w:szCs w:val="21"/>
                <w:u w:val="single"/>
              </w:rPr>
              <w:t>科学与技术紧</w:t>
            </w:r>
            <w:r>
              <w:rPr>
                <w:rFonts w:hint="eastAsia" w:cs="宋体"/>
                <w:color w:val="000000" w:themeColor="text1"/>
                <w:szCs w:val="21"/>
                <w14:textFill>
                  <w14:solidFill>
                    <w14:schemeClr w14:val="tx1"/>
                  </w14:solidFill>
                </w14:textFill>
              </w:rPr>
              <w:t>密结合、在多个国家同时发生</w:t>
            </w:r>
          </w:p>
        </w:tc>
        <w:tc>
          <w:tcPr>
            <w:tcW w:w="1935" w:type="dxa"/>
            <w:vMerge w:val="continue"/>
            <w:tcBorders>
              <w:left w:val="single" w:color="000000" w:sz="8" w:space="0"/>
              <w:right w:val="single" w:color="000000" w:sz="8" w:space="0"/>
            </w:tcBorders>
            <w:tcMar>
              <w:top w:w="15" w:type="dxa"/>
              <w:left w:w="108" w:type="dxa"/>
              <w:bottom w:w="0" w:type="dxa"/>
              <w:right w:w="108" w:type="dxa"/>
            </w:tcMar>
            <w:vAlign w:val="center"/>
          </w:tcPr>
          <w:p w14:paraId="2A577578">
            <w:pPr>
              <w:widowControl/>
              <w:tabs>
                <w:tab w:val="left" w:pos="8789"/>
              </w:tabs>
              <w:spacing w:line="360" w:lineRule="auto"/>
              <w:jc w:val="left"/>
              <w:rPr>
                <w:rFonts w:eastAsia="楷体" w:cs="楷体"/>
                <w:color w:val="000000" w:themeColor="text1"/>
                <w:szCs w:val="21"/>
                <w14:textFill>
                  <w14:solidFill>
                    <w14:schemeClr w14:val="tx1"/>
                  </w14:solidFill>
                </w14:textFill>
              </w:rPr>
            </w:pPr>
          </w:p>
        </w:tc>
      </w:tr>
      <w:tr w14:paraId="0B5A9DE7">
        <w:tblPrEx>
          <w:tblCellMar>
            <w:top w:w="0" w:type="dxa"/>
            <w:left w:w="0" w:type="dxa"/>
            <w:bottom w:w="0" w:type="dxa"/>
            <w:right w:w="0" w:type="dxa"/>
          </w:tblCellMar>
        </w:tblPrEx>
        <w:trPr>
          <w:trHeight w:val="740" w:hRule="atLeast"/>
        </w:trPr>
        <w:tc>
          <w:tcPr>
            <w:tcW w:w="772" w:type="dxa"/>
            <w:tcBorders>
              <w:top w:val="single" w:color="000000" w:sz="4" w:space="0"/>
              <w:left w:val="single" w:color="000000" w:sz="4" w:space="0"/>
              <w:bottom w:val="single" w:color="000000" w:sz="4" w:space="0"/>
              <w:right w:val="single" w:color="000000" w:sz="4" w:space="0"/>
              <w:tl2br w:val="nil"/>
            </w:tcBorders>
            <w:shd w:val="clear" w:color="auto" w:fill="FFFFFF"/>
            <w:tcMar>
              <w:top w:w="15" w:type="dxa"/>
              <w:left w:w="108" w:type="dxa"/>
              <w:bottom w:w="0" w:type="dxa"/>
              <w:right w:w="108" w:type="dxa"/>
            </w:tcMar>
            <w:vAlign w:val="center"/>
          </w:tcPr>
          <w:p w14:paraId="7A32AF52">
            <w:pPr>
              <w:widowControl/>
              <w:tabs>
                <w:tab w:val="left" w:pos="8789"/>
              </w:tabs>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影响</w:t>
            </w:r>
          </w:p>
          <w:p w14:paraId="565C62E8">
            <w:pPr>
              <w:widowControl/>
              <w:tabs>
                <w:tab w:val="left" w:pos="8789"/>
              </w:tabs>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影响</w:t>
            </w:r>
          </w:p>
        </w:tc>
        <w:tc>
          <w:tcPr>
            <w:tcW w:w="7249"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08" w:type="dxa"/>
              <w:bottom w:w="0" w:type="dxa"/>
              <w:right w:w="108" w:type="dxa"/>
            </w:tcMar>
            <w:vAlign w:val="center"/>
          </w:tcPr>
          <w:p w14:paraId="1E614825">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（1）生产力：生产力出现了前所未有的大发展。</w:t>
            </w:r>
          </w:p>
          <w:p w14:paraId="469E9132">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（2）生产组织形式：建立了资本主义</w:t>
            </w:r>
            <w:r>
              <w:rPr>
                <w:rFonts w:hint="eastAsia" w:cs="宋体"/>
                <w:b/>
                <w:color w:val="EE0000"/>
                <w:szCs w:val="21"/>
                <w:u w:val="single"/>
              </w:rPr>
              <w:t>大工厂制度</w:t>
            </w:r>
            <w:r>
              <w:rPr>
                <w:rFonts w:hint="eastAsia" w:cs="宋体"/>
                <w:color w:val="000000" w:themeColor="text1"/>
                <w:szCs w:val="21"/>
                <w14:textFill>
                  <w14:solidFill>
                    <w14:schemeClr w14:val="tx1"/>
                  </w14:solidFill>
                </w14:textFill>
              </w:rPr>
              <w:t>，出现了</w:t>
            </w:r>
            <w:r>
              <w:rPr>
                <w:rFonts w:hint="eastAsia" w:cs="宋体"/>
                <w:b/>
                <w:color w:val="EE0000"/>
                <w:szCs w:val="21"/>
                <w:u w:val="single"/>
              </w:rPr>
              <w:t>垄断组织</w:t>
            </w:r>
            <w:r>
              <w:rPr>
                <w:rFonts w:hint="eastAsia" w:cs="宋体"/>
                <w:color w:val="000000" w:themeColor="text1"/>
                <w:szCs w:val="21"/>
                <w14:textFill>
                  <w14:solidFill>
                    <w14:schemeClr w14:val="tx1"/>
                  </w14:solidFill>
                </w14:textFill>
              </w:rPr>
              <w:t>。</w:t>
            </w:r>
          </w:p>
          <w:p w14:paraId="2CFDA27B">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（3）阶级结构：工业资产阶级和工业无产阶级逐渐成为社会的两大阶级。中间阶层发展。</w:t>
            </w:r>
          </w:p>
          <w:p w14:paraId="624596B6">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（4）生活方式发生了变化</w:t>
            </w:r>
          </w:p>
          <w:p w14:paraId="491D1375">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①促进了城市化的发展，改变了人们的生活空间</w:t>
            </w:r>
          </w:p>
          <w:p w14:paraId="703FED68">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②交通运输业的进步，便利了人们的出行。催生了轮船、</w:t>
            </w:r>
            <w:r>
              <w:rPr>
                <w:rFonts w:hint="eastAsia" w:cs="宋体"/>
                <w:b/>
                <w:color w:val="EE0000"/>
                <w:szCs w:val="21"/>
                <w:u w:val="single"/>
              </w:rPr>
              <w:t>火车</w:t>
            </w:r>
            <w:r>
              <w:rPr>
                <w:rFonts w:hint="eastAsia" w:cs="宋体"/>
                <w:color w:val="000000" w:themeColor="text1"/>
                <w:szCs w:val="21"/>
                <w14:textFill>
                  <w14:solidFill>
                    <w14:schemeClr w14:val="tx1"/>
                  </w14:solidFill>
                </w14:textFill>
              </w:rPr>
              <w:t>、汽车等现代交通工具，便利了人们的出行，世界逐渐成为联系密切的整体</w:t>
            </w:r>
          </w:p>
          <w:p w14:paraId="7DEAA45A">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③城乡差距逐渐缩小，农业机械化日益普及，普遍建立了大农场。</w:t>
            </w:r>
          </w:p>
          <w:p w14:paraId="4B4FFBD2">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④随着生活节奏的加快，人们的</w:t>
            </w:r>
            <w:r>
              <w:rPr>
                <w:rFonts w:hint="eastAsia" w:cs="宋体"/>
                <w:b/>
                <w:color w:val="EE0000"/>
                <w:szCs w:val="21"/>
                <w:u w:val="single"/>
              </w:rPr>
              <w:t>时间观念</w:t>
            </w:r>
            <w:r>
              <w:rPr>
                <w:rFonts w:hint="eastAsia" w:cs="宋体"/>
                <w:color w:val="000000" w:themeColor="text1"/>
                <w:szCs w:val="21"/>
                <w14:textFill>
                  <w14:solidFill>
                    <w14:schemeClr w14:val="tx1"/>
                  </w14:solidFill>
                </w14:textFill>
              </w:rPr>
              <w:t>增强。</w:t>
            </w:r>
          </w:p>
          <w:p w14:paraId="770C9E03">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⑤初等教育不断推广，人们的文化素质逐渐提升。</w:t>
            </w:r>
          </w:p>
          <w:p w14:paraId="16D855F7">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（5）社会问题：社会贫富分化加剧、工人居住条件恶劣、环境污染严重、疾病与犯罪等。</w:t>
            </w:r>
          </w:p>
          <w:p w14:paraId="63F19538">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（6）世界格局：使世界各地的联系日益紧密，19世纪末20世纪初，资本主义进</w:t>
            </w:r>
            <w:r>
              <w:rPr>
                <w:rFonts w:hint="eastAsia" w:cs="宋体"/>
                <w:b/>
                <w:color w:val="EE0000"/>
                <w:szCs w:val="21"/>
                <w:u w:val="single"/>
              </w:rPr>
              <w:t>入垄断阶段</w:t>
            </w:r>
            <w:r>
              <w:rPr>
                <w:rFonts w:hint="eastAsia" w:cs="宋体"/>
                <w:color w:val="000000" w:themeColor="text1"/>
                <w:szCs w:val="21"/>
                <w14:textFill>
                  <w14:solidFill>
                    <w14:schemeClr w14:val="tx1"/>
                  </w14:solidFill>
                </w14:textFill>
              </w:rPr>
              <w:t>，资本主义世界经济体系最终形成</w:t>
            </w:r>
          </w:p>
          <w:p w14:paraId="2D381BB6">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（7）其他</w:t>
            </w:r>
          </w:p>
          <w:p w14:paraId="34886B0D">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①货币体系：形成以英镑为中心、以金币或黄金在国际间流通为主的国际</w:t>
            </w:r>
            <w:r>
              <w:rPr>
                <w:rFonts w:hint="eastAsia" w:cs="宋体"/>
                <w:b/>
                <w:color w:val="EE0000"/>
                <w:szCs w:val="21"/>
                <w:u w:val="single"/>
              </w:rPr>
              <w:t>金本位货币</w:t>
            </w:r>
            <w:r>
              <w:rPr>
                <w:rFonts w:hint="eastAsia" w:cs="宋体"/>
                <w:color w:val="000000" w:themeColor="text1"/>
                <w:szCs w:val="21"/>
                <w14:textFill>
                  <w14:solidFill>
                    <w14:schemeClr w14:val="tx1"/>
                  </w14:solidFill>
                </w14:textFill>
              </w:rPr>
              <w:t>制度，促进了资本主义生产和世界经济的发展</w:t>
            </w:r>
          </w:p>
          <w:p w14:paraId="413E8E71">
            <w:pPr>
              <w:widowControl/>
              <w:tabs>
                <w:tab w:val="left" w:pos="8789"/>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②牛痘接种法、巴氏消毒法、青霉素及近代解剖学、诊断学和药学的发展大大提高了人们的卫生防疫能力</w:t>
            </w:r>
          </w:p>
        </w:tc>
        <w:tc>
          <w:tcPr>
            <w:tcW w:w="1935" w:type="dxa"/>
            <w:vMerge w:val="continue"/>
            <w:tcBorders>
              <w:left w:val="single" w:color="000000" w:sz="8" w:space="0"/>
              <w:bottom w:val="single" w:color="000000" w:sz="4" w:space="0"/>
              <w:right w:val="single" w:color="000000" w:sz="8" w:space="0"/>
            </w:tcBorders>
            <w:shd w:val="clear" w:color="auto" w:fill="FFFFFF"/>
            <w:tcMar>
              <w:top w:w="15" w:type="dxa"/>
              <w:left w:w="108" w:type="dxa"/>
              <w:bottom w:w="0" w:type="dxa"/>
              <w:right w:w="108" w:type="dxa"/>
            </w:tcMar>
            <w:vAlign w:val="center"/>
          </w:tcPr>
          <w:p w14:paraId="4144F0A6">
            <w:pPr>
              <w:widowControl/>
              <w:tabs>
                <w:tab w:val="left" w:pos="8789"/>
              </w:tabs>
              <w:spacing w:line="360" w:lineRule="auto"/>
              <w:jc w:val="left"/>
              <w:rPr>
                <w:rFonts w:eastAsia="楷体" w:cs="楷体"/>
                <w:color w:val="000000" w:themeColor="text1"/>
                <w:szCs w:val="21"/>
                <w14:textFill>
                  <w14:solidFill>
                    <w14:schemeClr w14:val="tx1"/>
                  </w14:solidFill>
                </w14:textFill>
              </w:rPr>
            </w:pPr>
          </w:p>
        </w:tc>
      </w:tr>
    </w:tbl>
    <w:p w14:paraId="4F68AC2F">
      <w:pPr>
        <w:pStyle w:val="7"/>
        <w:tabs>
          <w:tab w:val="left" w:pos="4140"/>
        </w:tabs>
        <w:snapToGrid w:val="0"/>
        <w:spacing w:line="360" w:lineRule="auto"/>
        <w:rPr>
          <w:rFonts w:ascii="Times New Roman" w:hAnsi="Times New Roman" w:cs="宋体"/>
          <w:b/>
          <w:color w:val="548235" w:themeColor="accent6" w:themeShade="BF"/>
        </w:rPr>
      </w:pPr>
      <w:r>
        <w:rPr>
          <w:rFonts w:hint="eastAsia" w:ascii="Times New Roman" w:hAnsi="Times New Roman" w:cs="宋体"/>
          <w:b/>
          <w:color w:val="548235" w:themeColor="accent6" w:themeShade="BF"/>
        </w:rPr>
        <w:t>【认知拓展】</w:t>
      </w:r>
    </w:p>
    <w:p w14:paraId="58CC7BE2">
      <w:pPr>
        <w:widowControl/>
        <w:spacing w:line="360" w:lineRule="auto"/>
        <w:jc w:val="left"/>
        <w:rPr>
          <w:rFonts w:eastAsia="楷体" w:cs="楷体"/>
          <w:color w:val="000000"/>
          <w:szCs w:val="21"/>
        </w:rPr>
      </w:pPr>
      <w:r>
        <w:rPr>
          <w:rFonts w:hint="eastAsia" w:eastAsia="楷体" w:cs="仿宋"/>
          <w:b/>
          <w:color w:val="000000"/>
          <w:szCs w:val="21"/>
        </w:rPr>
        <w:t>1．全面认识两次工业革命的影响</w:t>
      </w:r>
    </w:p>
    <w:tbl>
      <w:tblPr>
        <w:tblStyle w:val="13"/>
        <w:tblW w:w="5000"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2033"/>
        <w:gridCol w:w="7762"/>
      </w:tblGrid>
      <w:tr w14:paraId="61D46A5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011" w:type="dxa"/>
            <w:tcMar>
              <w:left w:w="0" w:type="dxa"/>
              <w:right w:w="0" w:type="dxa"/>
            </w:tcMar>
            <w:vAlign w:val="center"/>
          </w:tcPr>
          <w:p w14:paraId="45676098">
            <w:pPr>
              <w:widowControl/>
              <w:spacing w:line="360" w:lineRule="auto"/>
              <w:jc w:val="center"/>
              <w:rPr>
                <w:rFonts w:ascii="仿宋" w:hAnsi="仿宋" w:eastAsia="仿宋" w:cs="楷体"/>
                <w:color w:val="000000"/>
                <w:szCs w:val="21"/>
              </w:rPr>
            </w:pPr>
            <w:r>
              <w:rPr>
                <w:rFonts w:hint="eastAsia" w:ascii="仿宋" w:hAnsi="仿宋" w:eastAsia="仿宋" w:cs="仿宋"/>
                <w:color w:val="000000"/>
                <w:szCs w:val="21"/>
              </w:rPr>
              <w:t>全球化角度</w:t>
            </w:r>
          </w:p>
        </w:tc>
        <w:tc>
          <w:tcPr>
            <w:tcW w:w="7679" w:type="dxa"/>
            <w:tcMar>
              <w:left w:w="52" w:type="dxa"/>
              <w:right w:w="52" w:type="dxa"/>
            </w:tcMar>
            <w:vAlign w:val="center"/>
          </w:tcPr>
          <w:p w14:paraId="71183B60">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两次工业革命中涌现出的新型交通工具和通信工具，为世界联系的加强提供了物质条件，推动了整体世界的形成和发展</w:t>
            </w:r>
          </w:p>
        </w:tc>
      </w:tr>
      <w:tr w14:paraId="0B22719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011" w:type="dxa"/>
            <w:tcMar>
              <w:left w:w="0" w:type="dxa"/>
              <w:right w:w="0" w:type="dxa"/>
            </w:tcMar>
            <w:vAlign w:val="center"/>
          </w:tcPr>
          <w:p w14:paraId="4F2EC181">
            <w:pPr>
              <w:widowControl/>
              <w:spacing w:line="360" w:lineRule="auto"/>
              <w:jc w:val="center"/>
              <w:rPr>
                <w:rFonts w:ascii="仿宋" w:hAnsi="仿宋" w:eastAsia="仿宋" w:cs="楷体"/>
                <w:color w:val="000000"/>
                <w:szCs w:val="21"/>
              </w:rPr>
            </w:pPr>
            <w:r>
              <w:rPr>
                <w:rFonts w:hint="eastAsia" w:ascii="仿宋" w:hAnsi="仿宋" w:eastAsia="仿宋" w:cs="仿宋"/>
                <w:color w:val="000000"/>
                <w:szCs w:val="21"/>
              </w:rPr>
              <w:t>社会转型角度</w:t>
            </w:r>
          </w:p>
        </w:tc>
        <w:tc>
          <w:tcPr>
            <w:tcW w:w="7679" w:type="dxa"/>
            <w:tcMar>
              <w:left w:w="52" w:type="dxa"/>
              <w:right w:w="52" w:type="dxa"/>
            </w:tcMar>
            <w:vAlign w:val="center"/>
          </w:tcPr>
          <w:p w14:paraId="40A73BA0">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两次工业革命促进了人类由农业文明向工业文明转变</w:t>
            </w:r>
          </w:p>
        </w:tc>
      </w:tr>
      <w:tr w14:paraId="1718478F">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011" w:type="dxa"/>
            <w:tcMar>
              <w:left w:w="0" w:type="dxa"/>
              <w:right w:w="0" w:type="dxa"/>
            </w:tcMar>
            <w:vAlign w:val="center"/>
          </w:tcPr>
          <w:p w14:paraId="199F66BF">
            <w:pPr>
              <w:widowControl/>
              <w:spacing w:line="360" w:lineRule="auto"/>
              <w:jc w:val="center"/>
              <w:rPr>
                <w:rFonts w:ascii="仿宋" w:hAnsi="仿宋" w:eastAsia="仿宋" w:cs="楷体"/>
                <w:color w:val="000000"/>
                <w:szCs w:val="21"/>
              </w:rPr>
            </w:pPr>
            <w:r>
              <w:rPr>
                <w:rFonts w:hint="eastAsia" w:ascii="仿宋" w:hAnsi="仿宋" w:eastAsia="仿宋" w:cs="仿宋"/>
                <w:color w:val="000000"/>
                <w:szCs w:val="21"/>
              </w:rPr>
              <w:t>现代化角度</w:t>
            </w:r>
          </w:p>
        </w:tc>
        <w:tc>
          <w:tcPr>
            <w:tcW w:w="7679" w:type="dxa"/>
            <w:tcMar>
              <w:left w:w="52" w:type="dxa"/>
              <w:right w:w="52" w:type="dxa"/>
            </w:tcMar>
            <w:vAlign w:val="center"/>
          </w:tcPr>
          <w:p w14:paraId="0607E056">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两次工业革命推动了世界的现代化进程，促进了人类社会政治的法制化、民主化，经济的工业化、城市化，思想的科学化以及社会生活的文明化</w:t>
            </w:r>
          </w:p>
        </w:tc>
      </w:tr>
      <w:tr w14:paraId="0108F78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011" w:type="dxa"/>
            <w:tcMar>
              <w:left w:w="0" w:type="dxa"/>
              <w:right w:w="0" w:type="dxa"/>
            </w:tcMar>
            <w:vAlign w:val="center"/>
          </w:tcPr>
          <w:p w14:paraId="558DBFCB">
            <w:pPr>
              <w:widowControl/>
              <w:spacing w:line="360" w:lineRule="auto"/>
              <w:jc w:val="center"/>
              <w:rPr>
                <w:rFonts w:ascii="仿宋" w:hAnsi="仿宋" w:eastAsia="仿宋" w:cs="楷体"/>
                <w:color w:val="000000"/>
                <w:szCs w:val="21"/>
              </w:rPr>
            </w:pPr>
            <w:r>
              <w:rPr>
                <w:rFonts w:hint="eastAsia" w:ascii="仿宋" w:hAnsi="仿宋" w:eastAsia="仿宋" w:cs="仿宋"/>
                <w:color w:val="000000"/>
                <w:szCs w:val="21"/>
              </w:rPr>
              <w:t>社会化角度</w:t>
            </w:r>
          </w:p>
        </w:tc>
        <w:tc>
          <w:tcPr>
            <w:tcW w:w="7679" w:type="dxa"/>
            <w:tcMar>
              <w:left w:w="52" w:type="dxa"/>
              <w:right w:w="52" w:type="dxa"/>
            </w:tcMar>
            <w:vAlign w:val="center"/>
          </w:tcPr>
          <w:p w14:paraId="5EC519DA">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两次工业革命带来严重的社会问题，如无产阶级相对贫困化问题（包括童工问题），城市化问题，特殊人群（包括失业者、退休者、残疾人等）的生活保障、医疗健康、教育、住房、社会服务问题</w:t>
            </w:r>
          </w:p>
        </w:tc>
      </w:tr>
      <w:tr w14:paraId="7663B8C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011" w:type="dxa"/>
            <w:tcMar>
              <w:left w:w="0" w:type="dxa"/>
              <w:right w:w="0" w:type="dxa"/>
            </w:tcMar>
            <w:vAlign w:val="center"/>
          </w:tcPr>
          <w:p w14:paraId="5440BC3A">
            <w:pPr>
              <w:widowControl/>
              <w:spacing w:line="360" w:lineRule="auto"/>
              <w:jc w:val="center"/>
              <w:rPr>
                <w:rFonts w:ascii="仿宋" w:hAnsi="仿宋" w:eastAsia="仿宋" w:cs="楷体"/>
                <w:color w:val="000000"/>
                <w:szCs w:val="21"/>
              </w:rPr>
            </w:pPr>
            <w:r>
              <w:rPr>
                <w:rFonts w:hint="eastAsia" w:ascii="仿宋" w:hAnsi="仿宋" w:eastAsia="仿宋" w:cs="仿宋"/>
                <w:color w:val="000000"/>
                <w:szCs w:val="21"/>
              </w:rPr>
              <w:t>生态文明角度</w:t>
            </w:r>
          </w:p>
        </w:tc>
        <w:tc>
          <w:tcPr>
            <w:tcW w:w="7679" w:type="dxa"/>
            <w:tcMar>
              <w:left w:w="52" w:type="dxa"/>
              <w:right w:w="52" w:type="dxa"/>
            </w:tcMar>
            <w:vAlign w:val="center"/>
          </w:tcPr>
          <w:p w14:paraId="16AF7141">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两次工业革命也造成了自然环境的恶化和资源的过度消耗，影响了人类社会的可持续发展</w:t>
            </w:r>
          </w:p>
        </w:tc>
      </w:tr>
    </w:tbl>
    <w:p w14:paraId="6B7E2DA4">
      <w:pPr>
        <w:widowControl/>
        <w:spacing w:line="360" w:lineRule="auto"/>
        <w:jc w:val="left"/>
        <w:rPr>
          <w:rFonts w:eastAsia="楷体" w:cs="仿宋"/>
          <w:color w:val="000000"/>
          <w:szCs w:val="21"/>
        </w:rPr>
      </w:pPr>
      <w:r>
        <w:rPr>
          <w:rFonts w:hint="eastAsia" w:eastAsia="楷体" w:cs="仿宋"/>
          <w:b/>
          <w:color w:val="000000"/>
          <w:szCs w:val="21"/>
        </w:rPr>
        <w:t>2．全面认识资本主义世界市场</w:t>
      </w:r>
    </w:p>
    <w:p w14:paraId="2078B3BA">
      <w:pPr>
        <w:widowControl/>
        <w:spacing w:line="360" w:lineRule="auto"/>
        <w:jc w:val="left"/>
        <w:rPr>
          <w:rFonts w:ascii="仿宋" w:hAnsi="仿宋" w:eastAsia="仿宋" w:cs="仿宋"/>
          <w:color w:val="000000"/>
          <w:szCs w:val="21"/>
        </w:rPr>
      </w:pPr>
      <w:r>
        <w:rPr>
          <w:rFonts w:hint="eastAsia" w:ascii="仿宋" w:hAnsi="仿宋" w:eastAsia="仿宋" w:cs="仿宋"/>
          <w:color w:val="000000"/>
          <w:szCs w:val="21"/>
        </w:rPr>
        <w:t>（1）以欧洲为中心的世界市场的形成过程</w:t>
      </w:r>
    </w:p>
    <w:p w14:paraId="0B82D90C">
      <w:pPr>
        <w:widowControl/>
        <w:spacing w:line="360" w:lineRule="auto"/>
        <w:jc w:val="center"/>
        <w:rPr>
          <w:rFonts w:eastAsia="楷体" w:cs="仿宋"/>
          <w:color w:val="000000"/>
          <w:szCs w:val="21"/>
        </w:rPr>
      </w:pPr>
      <w:r>
        <w:rPr>
          <w:rFonts w:hint="eastAsia" w:eastAsia="楷体" w:cs="仿宋"/>
          <w:szCs w:val="21"/>
        </w:rPr>
        <w:drawing>
          <wp:inline distT="0" distB="0" distL="0" distR="0">
            <wp:extent cx="3079115" cy="1651635"/>
            <wp:effectExtent l="0" t="0" r="6985" b="5715"/>
            <wp:docPr id="472"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pic:cNvPicPr>
                      <a:picLocks noChangeAspect="1"/>
                    </pic:cNvPicPr>
                  </pic:nvPicPr>
                  <pic:blipFill>
                    <a:blip r:embed="rId19"/>
                    <a:stretch>
                      <a:fillRect/>
                    </a:stretch>
                  </pic:blipFill>
                  <pic:spPr>
                    <a:xfrm>
                      <a:off x="0" y="0"/>
                      <a:ext cx="3079115" cy="1651635"/>
                    </a:xfrm>
                    <a:prstGeom prst="rect">
                      <a:avLst/>
                    </a:prstGeom>
                  </pic:spPr>
                </pic:pic>
              </a:graphicData>
            </a:graphic>
          </wp:inline>
        </w:drawing>
      </w:r>
    </w:p>
    <w:p w14:paraId="136C6668">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（2）资本主义世界市场形成的深远影响</w:t>
      </w:r>
    </w:p>
    <w:tbl>
      <w:tblPr>
        <w:tblStyle w:val="13"/>
        <w:tblW w:w="5000"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906"/>
        <w:gridCol w:w="8889"/>
      </w:tblGrid>
      <w:tr w14:paraId="3644FEC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897" w:type="dxa"/>
            <w:tcMar>
              <w:left w:w="0" w:type="dxa"/>
              <w:right w:w="0" w:type="dxa"/>
            </w:tcMar>
            <w:vAlign w:val="center"/>
          </w:tcPr>
          <w:p w14:paraId="7B449EC3">
            <w:pPr>
              <w:widowControl/>
              <w:spacing w:line="360" w:lineRule="auto"/>
              <w:jc w:val="center"/>
              <w:rPr>
                <w:rFonts w:ascii="仿宋" w:hAnsi="仿宋" w:eastAsia="仿宋" w:cs="楷体"/>
                <w:color w:val="000000"/>
                <w:szCs w:val="21"/>
              </w:rPr>
            </w:pPr>
            <w:r>
              <w:rPr>
                <w:rFonts w:hint="eastAsia" w:ascii="仿宋" w:hAnsi="仿宋" w:eastAsia="仿宋" w:cs="仿宋"/>
                <w:color w:val="000000"/>
                <w:szCs w:val="21"/>
              </w:rPr>
              <w:t>不平等性</w:t>
            </w:r>
          </w:p>
        </w:tc>
        <w:tc>
          <w:tcPr>
            <w:tcW w:w="8793" w:type="dxa"/>
            <w:tcMar>
              <w:left w:w="52" w:type="dxa"/>
              <w:right w:w="52" w:type="dxa"/>
            </w:tcMar>
            <w:vAlign w:val="center"/>
          </w:tcPr>
          <w:p w14:paraId="191E0DC8">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殖民地半殖民地国家和地区成为西方资本主义国家的原料产地、商品市场和资本输出地，西方资本主义国家控制着这些国家、地区的政治和经济命脉</w:t>
            </w:r>
          </w:p>
        </w:tc>
      </w:tr>
      <w:tr w14:paraId="1980110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897" w:type="dxa"/>
            <w:tcMar>
              <w:left w:w="0" w:type="dxa"/>
              <w:right w:w="0" w:type="dxa"/>
            </w:tcMar>
            <w:vAlign w:val="center"/>
          </w:tcPr>
          <w:p w14:paraId="53B47BCB">
            <w:pPr>
              <w:widowControl/>
              <w:spacing w:line="360" w:lineRule="auto"/>
              <w:jc w:val="center"/>
              <w:rPr>
                <w:rFonts w:ascii="仿宋" w:hAnsi="仿宋" w:eastAsia="仿宋" w:cs="楷体"/>
                <w:color w:val="000000"/>
                <w:szCs w:val="21"/>
              </w:rPr>
            </w:pPr>
            <w:r>
              <w:rPr>
                <w:rFonts w:hint="eastAsia" w:ascii="仿宋" w:hAnsi="仿宋" w:eastAsia="仿宋" w:cs="仿宋"/>
                <w:color w:val="000000"/>
                <w:szCs w:val="21"/>
              </w:rPr>
              <w:t>改造性</w:t>
            </w:r>
          </w:p>
        </w:tc>
        <w:tc>
          <w:tcPr>
            <w:tcW w:w="8793" w:type="dxa"/>
            <w:tcMar>
              <w:left w:w="52" w:type="dxa"/>
              <w:right w:w="52" w:type="dxa"/>
            </w:tcMar>
            <w:vAlign w:val="center"/>
          </w:tcPr>
          <w:p w14:paraId="4BC319AD">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殖民地半殖民地国家和地区的自然经济不断解体，旧思想、旧制度受到冲击，整个世界进一步资本主义化</w:t>
            </w:r>
          </w:p>
        </w:tc>
      </w:tr>
      <w:tr w14:paraId="4C20D25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897" w:type="dxa"/>
            <w:tcMar>
              <w:left w:w="0" w:type="dxa"/>
              <w:right w:w="0" w:type="dxa"/>
            </w:tcMar>
            <w:vAlign w:val="center"/>
          </w:tcPr>
          <w:p w14:paraId="4A172E60">
            <w:pPr>
              <w:widowControl/>
              <w:spacing w:line="360" w:lineRule="auto"/>
              <w:jc w:val="center"/>
              <w:rPr>
                <w:rFonts w:ascii="仿宋" w:hAnsi="仿宋" w:eastAsia="仿宋" w:cs="楷体"/>
                <w:color w:val="000000"/>
                <w:szCs w:val="21"/>
              </w:rPr>
            </w:pPr>
            <w:r>
              <w:rPr>
                <w:rFonts w:hint="eastAsia" w:ascii="仿宋" w:hAnsi="仿宋" w:eastAsia="仿宋" w:cs="仿宋"/>
                <w:color w:val="000000"/>
                <w:szCs w:val="21"/>
              </w:rPr>
              <w:t>全球化</w:t>
            </w:r>
          </w:p>
        </w:tc>
        <w:tc>
          <w:tcPr>
            <w:tcW w:w="8793" w:type="dxa"/>
            <w:tcMar>
              <w:left w:w="52" w:type="dxa"/>
              <w:right w:w="52" w:type="dxa"/>
            </w:tcMar>
            <w:vAlign w:val="center"/>
          </w:tcPr>
          <w:p w14:paraId="39ABB7E7">
            <w:pPr>
              <w:widowControl/>
              <w:spacing w:line="360" w:lineRule="auto"/>
              <w:jc w:val="left"/>
              <w:rPr>
                <w:rFonts w:ascii="仿宋" w:hAnsi="仿宋" w:eastAsia="仿宋" w:cs="楷体"/>
                <w:color w:val="000000"/>
                <w:szCs w:val="21"/>
              </w:rPr>
            </w:pPr>
            <w:r>
              <w:rPr>
                <w:rFonts w:hint="eastAsia" w:ascii="仿宋" w:hAnsi="仿宋" w:eastAsia="仿宋" w:cs="仿宋"/>
                <w:color w:val="000000"/>
                <w:szCs w:val="21"/>
              </w:rPr>
              <w:t>打破了世界各地相对封闭孤立的状态，使世界形成一个有机整体，有利于世界经济文化的交流和发展</w:t>
            </w:r>
          </w:p>
        </w:tc>
      </w:tr>
    </w:tbl>
    <w:p w14:paraId="4C25375D">
      <w:pPr>
        <w:pStyle w:val="31"/>
        <w:rPr>
          <w:rFonts w:hint="default" w:ascii="Times New Roman" w:hAnsi="Times New Roman"/>
        </w:rPr>
      </w:pPr>
      <w:r>
        <w:rPr>
          <w:rFonts w:ascii="Times New Roman" w:hAnsi="Times New Roman"/>
        </w:rPr>
        <w:t>三、不同经济发展模式的共存与竞争</w:t>
      </w:r>
    </w:p>
    <w:tbl>
      <w:tblPr>
        <w:tblStyle w:val="13"/>
        <w:tblW w:w="49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
        <w:gridCol w:w="785"/>
        <w:gridCol w:w="2173"/>
        <w:gridCol w:w="1136"/>
        <w:gridCol w:w="2551"/>
        <w:gridCol w:w="2452"/>
      </w:tblGrid>
      <w:tr w14:paraId="0843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62" w:type="pct"/>
            <w:gridSpan w:val="5"/>
            <w:vAlign w:val="center"/>
          </w:tcPr>
          <w:p w14:paraId="34A4B6EE">
            <w:pPr>
              <w:pStyle w:val="7"/>
              <w:tabs>
                <w:tab w:val="left" w:pos="4140"/>
              </w:tabs>
              <w:snapToGrid w:val="0"/>
              <w:spacing w:line="360" w:lineRule="auto"/>
              <w:jc w:val="center"/>
              <w:rPr>
                <w:rFonts w:ascii="Times New Roman" w:hAnsi="Times New Roman" w:cs="宋体"/>
                <w:b/>
                <w:color w:val="000000"/>
              </w:rPr>
            </w:pPr>
            <w:r>
              <w:rPr>
                <w:rFonts w:hint="eastAsia" w:ascii="Times New Roman" w:hAnsi="Times New Roman" w:cs="宋体"/>
                <w:b/>
                <w:color w:val="000000"/>
              </w:rPr>
              <w:t>要点·融通</w:t>
            </w:r>
          </w:p>
        </w:tc>
        <w:tc>
          <w:tcPr>
            <w:tcW w:w="1238" w:type="pct"/>
            <w:vAlign w:val="center"/>
          </w:tcPr>
          <w:p w14:paraId="6567FC7A">
            <w:pPr>
              <w:pStyle w:val="7"/>
              <w:tabs>
                <w:tab w:val="left" w:pos="4140"/>
              </w:tabs>
              <w:snapToGrid w:val="0"/>
              <w:spacing w:line="360" w:lineRule="auto"/>
              <w:jc w:val="center"/>
              <w:rPr>
                <w:rFonts w:ascii="Times New Roman" w:hAnsi="Times New Roman" w:cs="宋体"/>
                <w:b/>
                <w:color w:val="000000"/>
              </w:rPr>
            </w:pPr>
            <w:r>
              <w:rPr>
                <w:rFonts w:hint="eastAsia" w:ascii="Times New Roman" w:hAnsi="Times New Roman" w:cs="宋体"/>
                <w:b/>
                <w:color w:val="000000"/>
              </w:rPr>
              <w:t>理解·深化</w:t>
            </w:r>
          </w:p>
        </w:tc>
      </w:tr>
      <w:tr w14:paraId="08F4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Align w:val="center"/>
          </w:tcPr>
          <w:p w14:paraId="4776C9FC">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时期</w:t>
            </w:r>
          </w:p>
        </w:tc>
        <w:tc>
          <w:tcPr>
            <w:tcW w:w="1492" w:type="pct"/>
            <w:gridSpan w:val="2"/>
            <w:vAlign w:val="center"/>
          </w:tcPr>
          <w:p w14:paraId="23EB0AD6">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资本主义国家</w:t>
            </w:r>
          </w:p>
        </w:tc>
        <w:tc>
          <w:tcPr>
            <w:tcW w:w="1859" w:type="pct"/>
            <w:gridSpan w:val="2"/>
            <w:vAlign w:val="center"/>
          </w:tcPr>
          <w:p w14:paraId="2D10EF4B">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社会主义国家</w:t>
            </w:r>
          </w:p>
        </w:tc>
        <w:tc>
          <w:tcPr>
            <w:tcW w:w="1238" w:type="pct"/>
            <w:vMerge w:val="restart"/>
            <w:vAlign w:val="center"/>
          </w:tcPr>
          <w:p w14:paraId="5B92328E">
            <w:pPr>
              <w:pStyle w:val="7"/>
              <w:tabs>
                <w:tab w:val="left" w:pos="4200"/>
              </w:tabs>
              <w:spacing w:line="360" w:lineRule="auto"/>
              <w:contextualSpacing/>
              <w:rPr>
                <w:rFonts w:ascii="Times New Roman" w:hAnsi="Times New Roman" w:cs="宋体"/>
                <w:b/>
                <w:color w:val="000000"/>
              </w:rPr>
            </w:pPr>
            <w:r>
              <w:rPr>
                <w:rFonts w:hint="eastAsia" w:ascii="Times New Roman" w:hAnsi="Times New Roman" w:cs="宋体"/>
                <w:b/>
                <w:color w:val="548235" w:themeColor="accent6" w:themeShade="BF"/>
              </w:rPr>
              <w:drawing>
                <wp:inline distT="0" distB="0" distL="114300" distR="114300">
                  <wp:extent cx="182245" cy="182245"/>
                  <wp:effectExtent l="0" t="0" r="635" b="635"/>
                  <wp:docPr id="6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 xml:space="preserve">核心概念 </w:t>
            </w:r>
          </w:p>
          <w:p w14:paraId="02113DB0">
            <w:pPr>
              <w:tabs>
                <w:tab w:val="left" w:pos="312"/>
              </w:tabs>
              <w:adjustRightInd/>
              <w:spacing w:line="360" w:lineRule="auto"/>
              <w:textAlignment w:val="auto"/>
              <w:rPr>
                <w:rFonts w:eastAsia="楷体" w:cs="仿宋"/>
                <w:szCs w:val="21"/>
              </w:rPr>
            </w:pPr>
            <w:r>
              <w:rPr>
                <w:rFonts w:hint="eastAsia" w:eastAsia="楷体" w:cs="仿宋"/>
                <w:color w:val="000000"/>
              </w:rPr>
              <w:t>1．</w:t>
            </w:r>
            <w:r>
              <w:rPr>
                <w:rFonts w:hint="eastAsia" w:eastAsia="楷体" w:cs="仿宋"/>
                <w:szCs w:val="21"/>
              </w:rPr>
              <w:t>福利国家</w:t>
            </w:r>
          </w:p>
          <w:p w14:paraId="22642647">
            <w:pPr>
              <w:adjustRightInd/>
              <w:spacing w:line="360" w:lineRule="auto"/>
              <w:textAlignment w:val="auto"/>
              <w:rPr>
                <w:rFonts w:eastAsia="楷体" w:cs="仿宋"/>
                <w:szCs w:val="21"/>
              </w:rPr>
            </w:pPr>
            <w:r>
              <w:rPr>
                <w:rFonts w:hint="eastAsia" w:eastAsia="楷体" w:cs="仿宋"/>
                <w:szCs w:val="21"/>
              </w:rPr>
              <w:t>是资本主义国家通过创办并资助社会公共事业、实行和完善一套社会福利政策和制度，对社会经济生活进行干预，以调节和缓和阶级矛盾，保证社会秩序和经济生活正常运行，维护垄断资本利益和统治的一种方法。</w:t>
            </w:r>
          </w:p>
          <w:p w14:paraId="4802FB0D">
            <w:pPr>
              <w:pStyle w:val="7"/>
              <w:tabs>
                <w:tab w:val="left" w:pos="4140"/>
              </w:tabs>
              <w:snapToGrid w:val="0"/>
              <w:spacing w:line="360" w:lineRule="auto"/>
              <w:jc w:val="center"/>
              <w:rPr>
                <w:rFonts w:ascii="Times New Roman" w:hAnsi="Times New Roman" w:eastAsia="楷体" w:cs="仿宋"/>
                <w:color w:val="000000"/>
              </w:rPr>
            </w:pPr>
            <w:r>
              <w:rPr>
                <w:rFonts w:hint="eastAsia" w:ascii="Times New Roman" w:hAnsi="Times New Roman" w:eastAsia="楷体" w:cs="仿宋"/>
                <w:color w:val="000000"/>
              </w:rPr>
              <w:t>2．</w:t>
            </w:r>
            <w:r>
              <w:rPr>
                <w:rFonts w:hint="eastAsia" w:ascii="Times New Roman" w:hAnsi="Times New Roman" w:eastAsia="楷体" w:cs="仿宋"/>
              </w:rPr>
              <w:t>国家垄断资本主义：资本主义国家资本与国家政权的结合即国家垄断资本主义。开始于罗斯福新政，二战后普遍推行。</w:t>
            </w:r>
            <w:r>
              <w:rPr>
                <w:rFonts w:hint="eastAsia" w:ascii="Times New Roman" w:hAnsi="Times New Roman" w:eastAsia="楷体" w:cs="仿宋"/>
                <w:color w:val="000000"/>
              </w:rPr>
              <w:t>政府通过财政、立法等干预经济，在调节生产、缓解危机上有作用，但无法消除资本主义基本矛盾，20世纪70年代后与市场经济结合调整。</w:t>
            </w:r>
          </w:p>
          <w:p w14:paraId="19856B75">
            <w:pPr>
              <w:pStyle w:val="7"/>
              <w:tabs>
                <w:tab w:val="left" w:pos="4140"/>
              </w:tabs>
              <w:spacing w:line="360" w:lineRule="auto"/>
              <w:contextualSpacing/>
              <w:jc w:val="left"/>
              <w:rPr>
                <w:rFonts w:ascii="Times New Roman" w:hAnsi="Times New Roman" w:eastAsia="楷体" w:cs="仿宋"/>
                <w:b/>
                <w:color w:val="548235" w:themeColor="accent6" w:themeShade="BF"/>
                <w:lang w:bidi="ar"/>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6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易混易错</w:t>
            </w:r>
          </w:p>
          <w:p w14:paraId="7C75D553">
            <w:pPr>
              <w:pStyle w:val="7"/>
              <w:tabs>
                <w:tab w:val="left" w:pos="4140"/>
              </w:tabs>
              <w:snapToGrid w:val="0"/>
              <w:spacing w:line="360" w:lineRule="auto"/>
              <w:jc w:val="center"/>
              <w:rPr>
                <w:rFonts w:ascii="Times New Roman" w:hAnsi="Times New Roman" w:eastAsia="楷体" w:cs="仿宋"/>
                <w:color w:val="000000"/>
              </w:rPr>
            </w:pPr>
            <w:r>
              <w:rPr>
                <w:rFonts w:hint="eastAsia" w:ascii="Times New Roman" w:hAnsi="Times New Roman" w:eastAsia="楷体" w:cs="仿宋"/>
                <w:color w:val="000000"/>
              </w:rPr>
              <w:t>国家干预经济不等同社会主义计划经济：资本主义国家干预以维护私有制为前提，通过财政、货币政策调节市场；社会主义计划经济以公有制为基础，通过指令性计划配置资源，本质是生产资料所有制和经济机制的差异。</w:t>
            </w:r>
          </w:p>
          <w:p w14:paraId="405B1688">
            <w:pPr>
              <w:pStyle w:val="7"/>
              <w:tabs>
                <w:tab w:val="left" w:pos="4140"/>
              </w:tabs>
              <w:spacing w:line="360" w:lineRule="auto"/>
              <w:contextualSpacing/>
              <w:jc w:val="left"/>
              <w:rPr>
                <w:rFonts w:ascii="Times New Roman" w:hAnsi="Times New Roman" w:eastAsia="楷体" w:cs="仿宋"/>
                <w:b/>
                <w:color w:val="548235" w:themeColor="accent6" w:themeShade="BF"/>
                <w:lang w:bidi="ar"/>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6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重难归纳</w:t>
            </w:r>
            <w:r>
              <w:rPr>
                <w:rFonts w:hint="eastAsia" w:ascii="Times New Roman" w:hAnsi="Times New Roman" w:eastAsia="楷体" w:cs="仿宋"/>
                <w:b/>
                <w:color w:val="548235" w:themeColor="accent6" w:themeShade="BF"/>
                <w:lang w:bidi="ar"/>
              </w:rPr>
              <w:t xml:space="preserve"> </w:t>
            </w:r>
          </w:p>
          <w:p w14:paraId="5FF222BF">
            <w:pPr>
              <w:pStyle w:val="7"/>
              <w:tabs>
                <w:tab w:val="left" w:pos="4140"/>
              </w:tabs>
              <w:snapToGrid w:val="0"/>
              <w:spacing w:line="360" w:lineRule="auto"/>
              <w:jc w:val="left"/>
              <w:rPr>
                <w:rFonts w:ascii="Times New Roman" w:hAnsi="Times New Roman" w:eastAsia="楷体" w:cs="仿宋"/>
                <w:color w:val="000000"/>
              </w:rPr>
            </w:pPr>
            <w:r>
              <w:rPr>
                <w:rFonts w:hint="eastAsia" w:ascii="Times New Roman" w:hAnsi="Times New Roman" w:eastAsia="楷体" w:cs="仿宋"/>
                <w:color w:val="000000"/>
              </w:rPr>
              <w:t>社会主义从苏联模式到中国特色社会主义道路的转变，反映了怎样的历史逻辑？</w:t>
            </w:r>
          </w:p>
          <w:p w14:paraId="58FA94EB">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eastAsia="楷体" w:cs="仿宋"/>
              </w:rPr>
              <w:t>提示：</w:t>
            </w:r>
            <w:r>
              <w:rPr>
                <w:rFonts w:hint="eastAsia" w:ascii="Times New Roman" w:hAnsi="Times New Roman" w:eastAsia="楷体" w:cs="仿宋"/>
                <w:u w:val="dotted"/>
              </w:rPr>
              <w:t>苏联模式僵化源于对马克思主义的教条化理解，忽视生产力实际；中国特色道路立足国情，将市场经济与社会主义结合，证明社会主义需突破单一模式，探索符合本国国情和时代需求的发展路径。</w:t>
            </w:r>
          </w:p>
        </w:tc>
      </w:tr>
      <w:tr w14:paraId="7B94D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restart"/>
            <w:vAlign w:val="center"/>
          </w:tcPr>
          <w:p w14:paraId="7429C7F6">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二战</w:t>
            </w:r>
          </w:p>
          <w:p w14:paraId="59797156">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结束</w:t>
            </w:r>
          </w:p>
          <w:p w14:paraId="4AA0AD4F">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前</w:t>
            </w:r>
          </w:p>
          <w:p w14:paraId="19715136">
            <w:pPr>
              <w:pStyle w:val="7"/>
              <w:tabs>
                <w:tab w:val="left" w:pos="4140"/>
              </w:tabs>
              <w:snapToGrid w:val="0"/>
              <w:spacing w:line="360" w:lineRule="auto"/>
              <w:jc w:val="center"/>
              <w:rPr>
                <w:rFonts w:ascii="Times New Roman" w:hAnsi="Times New Roman" w:cs="宋体"/>
                <w:color w:val="000000"/>
              </w:rPr>
            </w:pPr>
          </w:p>
        </w:tc>
        <w:tc>
          <w:tcPr>
            <w:tcW w:w="396" w:type="pct"/>
            <w:vAlign w:val="center"/>
          </w:tcPr>
          <w:p w14:paraId="789E304C">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经济</w:t>
            </w:r>
          </w:p>
          <w:p w14:paraId="06C75DB1">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危机</w:t>
            </w:r>
          </w:p>
        </w:tc>
        <w:tc>
          <w:tcPr>
            <w:tcW w:w="1096" w:type="pct"/>
            <w:vAlign w:val="center"/>
          </w:tcPr>
          <w:p w14:paraId="242B24FD">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（1）表现：银行倒闭，企业破产，失业人数激增。</w:t>
            </w:r>
          </w:p>
          <w:p w14:paraId="431B658E">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（2）影响：经济形势恶化，社会动荡，国际关系日趋恶化</w:t>
            </w:r>
          </w:p>
        </w:tc>
        <w:tc>
          <w:tcPr>
            <w:tcW w:w="573" w:type="pct"/>
            <w:vAlign w:val="center"/>
          </w:tcPr>
          <w:p w14:paraId="04EF2FCA">
            <w:pPr>
              <w:spacing w:line="360" w:lineRule="auto"/>
              <w:rPr>
                <w:rFonts w:cs="宋体"/>
                <w:color w:val="000000"/>
                <w:szCs w:val="21"/>
              </w:rPr>
            </w:pPr>
            <w:r>
              <w:rPr>
                <w:rFonts w:hint="eastAsia" w:cs="宋体"/>
                <w:szCs w:val="21"/>
              </w:rPr>
              <w:t>战时共产主义政策（1918－1921）</w:t>
            </w:r>
          </w:p>
        </w:tc>
        <w:tc>
          <w:tcPr>
            <w:tcW w:w="1287" w:type="pct"/>
            <w:vAlign w:val="center"/>
          </w:tcPr>
          <w:p w14:paraId="71B06FB2">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（1）内容：实行</w:t>
            </w:r>
            <w:r>
              <w:rPr>
                <w:rFonts w:hint="eastAsia" w:ascii="Times New Roman" w:hAnsi="Times New Roman" w:cs="宋体"/>
                <w:b/>
                <w:color w:val="EE0000"/>
                <w:u w:val="single"/>
              </w:rPr>
              <w:t>余粮收集制</w:t>
            </w:r>
            <w:r>
              <w:rPr>
                <w:rFonts w:hint="eastAsia" w:ascii="Times New Roman" w:hAnsi="Times New Roman" w:cs="宋体"/>
                <w:color w:val="000000"/>
              </w:rPr>
              <w:t>和工业国有化，取消自由贸易。</w:t>
            </w:r>
          </w:p>
          <w:p w14:paraId="2B1AAC8F">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（2）影响：</w:t>
            </w:r>
            <w:r>
              <w:rPr>
                <w:rFonts w:hint="eastAsia" w:ascii="Times New Roman" w:hAnsi="Times New Roman" w:cs="宋体"/>
              </w:rPr>
              <w:t>保证前线粮食供应，保证了军事斗争的胜利，缓解城市饥荒；损害农民利益，导致战后经济和政治危机</w:t>
            </w:r>
          </w:p>
        </w:tc>
        <w:tc>
          <w:tcPr>
            <w:tcW w:w="1238" w:type="pct"/>
            <w:vMerge w:val="continue"/>
            <w:vAlign w:val="center"/>
          </w:tcPr>
          <w:p w14:paraId="6A05150D">
            <w:pPr>
              <w:pStyle w:val="7"/>
              <w:tabs>
                <w:tab w:val="left" w:pos="4140"/>
              </w:tabs>
              <w:snapToGrid w:val="0"/>
              <w:spacing w:line="360" w:lineRule="auto"/>
              <w:jc w:val="center"/>
              <w:rPr>
                <w:rFonts w:ascii="Times New Roman" w:hAnsi="Times New Roman" w:cs="宋体"/>
                <w:color w:val="000000"/>
              </w:rPr>
            </w:pPr>
          </w:p>
        </w:tc>
      </w:tr>
      <w:tr w14:paraId="41FA1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vAlign w:val="center"/>
          </w:tcPr>
          <w:p w14:paraId="4151C275">
            <w:pPr>
              <w:pStyle w:val="7"/>
              <w:tabs>
                <w:tab w:val="left" w:pos="4140"/>
              </w:tabs>
              <w:snapToGrid w:val="0"/>
              <w:spacing w:line="360" w:lineRule="auto"/>
              <w:jc w:val="center"/>
              <w:rPr>
                <w:rFonts w:ascii="Times New Roman" w:hAnsi="Times New Roman" w:cs="宋体"/>
                <w:color w:val="000000"/>
              </w:rPr>
            </w:pPr>
          </w:p>
        </w:tc>
        <w:tc>
          <w:tcPr>
            <w:tcW w:w="396" w:type="pct"/>
            <w:vMerge w:val="restart"/>
            <w:vAlign w:val="center"/>
          </w:tcPr>
          <w:p w14:paraId="787ADCCD">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各国</w:t>
            </w:r>
          </w:p>
          <w:p w14:paraId="3C4C4E2A">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应对</w:t>
            </w:r>
          </w:p>
        </w:tc>
        <w:tc>
          <w:tcPr>
            <w:tcW w:w="1096" w:type="pct"/>
            <w:vMerge w:val="restart"/>
            <w:vAlign w:val="center"/>
          </w:tcPr>
          <w:p w14:paraId="4CB39B25">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（1）美国：</w:t>
            </w:r>
            <w:r>
              <w:rPr>
                <w:rFonts w:hint="eastAsia" w:ascii="Times New Roman" w:hAnsi="Times New Roman" w:cs="宋体"/>
                <w:b/>
                <w:color w:val="EE0000"/>
                <w:u w:val="single"/>
              </w:rPr>
              <w:t>罗斯福新政</w:t>
            </w:r>
            <w:r>
              <w:rPr>
                <w:rFonts w:hint="eastAsia" w:ascii="Times New Roman" w:hAnsi="Times New Roman" w:cs="宋体"/>
                <w:color w:val="000000"/>
              </w:rPr>
              <w:t>加强国家对经济的干预。</w:t>
            </w:r>
          </w:p>
          <w:p w14:paraId="3216AA71">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（2）德、意、日：建立法西斯专政统治，对内专制独裁，对外侵略扩张</w:t>
            </w:r>
          </w:p>
        </w:tc>
        <w:tc>
          <w:tcPr>
            <w:tcW w:w="573" w:type="pct"/>
            <w:vAlign w:val="center"/>
          </w:tcPr>
          <w:p w14:paraId="1ACB9CA6">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新经济政策</w:t>
            </w:r>
          </w:p>
          <w:p w14:paraId="720EC371">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rPr>
              <w:t>（1921年-1928）</w:t>
            </w:r>
          </w:p>
        </w:tc>
        <w:tc>
          <w:tcPr>
            <w:tcW w:w="1287" w:type="pct"/>
            <w:vAlign w:val="center"/>
          </w:tcPr>
          <w:p w14:paraId="3ED28189">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（1）内容：实行</w:t>
            </w:r>
            <w:r>
              <w:rPr>
                <w:rFonts w:hint="eastAsia" w:ascii="Times New Roman" w:hAnsi="Times New Roman" w:cs="宋体"/>
                <w:b/>
                <w:color w:val="EE0000"/>
                <w:u w:val="single"/>
              </w:rPr>
              <w:t>粮食税</w:t>
            </w:r>
            <w:r>
              <w:rPr>
                <w:rFonts w:hint="eastAsia" w:ascii="Times New Roman" w:hAnsi="Times New Roman" w:cs="宋体"/>
                <w:color w:val="000000"/>
              </w:rPr>
              <w:t>，允许私营企业发展，并以租让制等引入外国资本。</w:t>
            </w:r>
          </w:p>
          <w:p w14:paraId="4104D13D">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（2）影响：恢复了国民经济，巩固了苏维埃政权</w:t>
            </w:r>
          </w:p>
        </w:tc>
        <w:tc>
          <w:tcPr>
            <w:tcW w:w="1238" w:type="pct"/>
            <w:vMerge w:val="continue"/>
            <w:vAlign w:val="center"/>
          </w:tcPr>
          <w:p w14:paraId="058411C9">
            <w:pPr>
              <w:pStyle w:val="7"/>
              <w:tabs>
                <w:tab w:val="left" w:pos="4140"/>
              </w:tabs>
              <w:snapToGrid w:val="0"/>
              <w:spacing w:line="360" w:lineRule="auto"/>
              <w:jc w:val="center"/>
              <w:rPr>
                <w:rFonts w:ascii="Times New Roman" w:hAnsi="Times New Roman" w:cs="宋体"/>
                <w:color w:val="000000"/>
              </w:rPr>
            </w:pPr>
          </w:p>
        </w:tc>
      </w:tr>
      <w:tr w14:paraId="7A5B5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vAlign w:val="center"/>
          </w:tcPr>
          <w:p w14:paraId="64938660">
            <w:pPr>
              <w:pStyle w:val="7"/>
              <w:tabs>
                <w:tab w:val="left" w:pos="4140"/>
              </w:tabs>
              <w:snapToGrid w:val="0"/>
              <w:spacing w:line="360" w:lineRule="auto"/>
              <w:jc w:val="center"/>
              <w:rPr>
                <w:rFonts w:ascii="Times New Roman" w:hAnsi="Times New Roman" w:cs="宋体"/>
                <w:color w:val="000000"/>
              </w:rPr>
            </w:pPr>
          </w:p>
        </w:tc>
        <w:tc>
          <w:tcPr>
            <w:tcW w:w="396" w:type="pct"/>
            <w:vMerge w:val="continue"/>
            <w:vAlign w:val="center"/>
          </w:tcPr>
          <w:p w14:paraId="12BFFA59">
            <w:pPr>
              <w:pStyle w:val="7"/>
              <w:tabs>
                <w:tab w:val="left" w:pos="4140"/>
              </w:tabs>
              <w:snapToGrid w:val="0"/>
              <w:spacing w:line="360" w:lineRule="auto"/>
              <w:jc w:val="center"/>
              <w:rPr>
                <w:rFonts w:ascii="Times New Roman" w:hAnsi="Times New Roman" w:cs="宋体"/>
                <w:color w:val="000000"/>
              </w:rPr>
            </w:pPr>
          </w:p>
        </w:tc>
        <w:tc>
          <w:tcPr>
            <w:tcW w:w="1096" w:type="pct"/>
            <w:vMerge w:val="continue"/>
            <w:vAlign w:val="center"/>
          </w:tcPr>
          <w:p w14:paraId="083FD2F7">
            <w:pPr>
              <w:pStyle w:val="7"/>
              <w:tabs>
                <w:tab w:val="left" w:pos="4140"/>
              </w:tabs>
              <w:snapToGrid w:val="0"/>
              <w:spacing w:line="360" w:lineRule="auto"/>
              <w:jc w:val="left"/>
              <w:rPr>
                <w:rFonts w:ascii="Times New Roman" w:hAnsi="Times New Roman" w:cs="宋体"/>
                <w:color w:val="000000"/>
              </w:rPr>
            </w:pPr>
          </w:p>
        </w:tc>
        <w:tc>
          <w:tcPr>
            <w:tcW w:w="573" w:type="pct"/>
            <w:vAlign w:val="center"/>
          </w:tcPr>
          <w:p w14:paraId="237BD78B">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苏联模式</w:t>
            </w:r>
            <w:r>
              <w:rPr>
                <w:rFonts w:hint="eastAsia" w:ascii="Times New Roman" w:hAnsi="Times New Roman" w:cs="宋体"/>
              </w:rPr>
              <w:t>（20世纪20年代末—20世纪90年代）</w:t>
            </w:r>
          </w:p>
        </w:tc>
        <w:tc>
          <w:tcPr>
            <w:tcW w:w="1287" w:type="pct"/>
            <w:vAlign w:val="center"/>
          </w:tcPr>
          <w:p w14:paraId="0DB65FA7">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color w:val="000000"/>
              </w:rPr>
              <w:t>（1）内容：</w:t>
            </w:r>
            <w:r>
              <w:rPr>
                <w:rFonts w:hint="eastAsia" w:ascii="Times New Roman" w:hAnsi="Times New Roman" w:cs="宋体"/>
              </w:rPr>
              <w:t>①实施“社会主义工业化”和“</w:t>
            </w:r>
            <w:r>
              <w:rPr>
                <w:rFonts w:hint="eastAsia" w:ascii="Times New Roman" w:hAnsi="Times New Roman" w:cs="宋体"/>
                <w:b/>
                <w:color w:val="EE0000"/>
                <w:u w:val="single"/>
              </w:rPr>
              <w:t>农业集体化</w:t>
            </w:r>
            <w:r>
              <w:rPr>
                <w:rFonts w:hint="eastAsia" w:ascii="Times New Roman" w:hAnsi="Times New Roman" w:cs="宋体"/>
              </w:rPr>
              <w:t>”；</w:t>
            </w:r>
          </w:p>
          <w:p w14:paraId="74E95BC6">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rPr>
              <w:t>②经济上表现为生产资料公有制，指令性计划体制；政治上表现为权力高度集中；</w:t>
            </w:r>
          </w:p>
          <w:p w14:paraId="1338C0C1">
            <w:pPr>
              <w:pStyle w:val="7"/>
              <w:tabs>
                <w:tab w:val="left" w:pos="3402"/>
              </w:tabs>
              <w:snapToGrid w:val="0"/>
              <w:spacing w:line="360" w:lineRule="auto"/>
              <w:jc w:val="left"/>
              <w:rPr>
                <w:rFonts w:ascii="Times New Roman" w:hAnsi="Times New Roman" w:cs="宋体"/>
              </w:rPr>
            </w:pPr>
            <w:r>
              <w:rPr>
                <w:rFonts w:hint="eastAsia" w:ascii="Times New Roman" w:hAnsi="Times New Roman" w:cs="宋体"/>
                <w:color w:val="000000"/>
              </w:rPr>
              <w:t>（2）影响：</w:t>
            </w:r>
            <w:r>
              <w:rPr>
                <w:rFonts w:hint="eastAsia" w:ascii="Times New Roman" w:hAnsi="Times New Roman" w:cs="宋体"/>
              </w:rPr>
              <w:t>①迅速实现工业化，为卫国战争的胜利创造了物质条件；</w:t>
            </w:r>
          </w:p>
          <w:p w14:paraId="38C55D96">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rPr>
              <w:t>②国民经济比例失调，消费水平相对较低</w:t>
            </w:r>
          </w:p>
        </w:tc>
        <w:tc>
          <w:tcPr>
            <w:tcW w:w="1238" w:type="pct"/>
            <w:vMerge w:val="continue"/>
            <w:vAlign w:val="center"/>
          </w:tcPr>
          <w:p w14:paraId="649811A8">
            <w:pPr>
              <w:pStyle w:val="7"/>
              <w:tabs>
                <w:tab w:val="left" w:pos="4140"/>
              </w:tabs>
              <w:snapToGrid w:val="0"/>
              <w:spacing w:line="360" w:lineRule="auto"/>
              <w:jc w:val="center"/>
              <w:rPr>
                <w:rFonts w:ascii="Times New Roman" w:hAnsi="Times New Roman" w:cs="宋体"/>
                <w:color w:val="000000"/>
              </w:rPr>
            </w:pPr>
          </w:p>
        </w:tc>
      </w:tr>
      <w:tr w14:paraId="6DEC5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vAlign w:val="center"/>
          </w:tcPr>
          <w:p w14:paraId="6A022E7C">
            <w:pPr>
              <w:pStyle w:val="7"/>
              <w:tabs>
                <w:tab w:val="left" w:pos="4140"/>
              </w:tabs>
              <w:snapToGrid w:val="0"/>
              <w:spacing w:line="360" w:lineRule="auto"/>
              <w:jc w:val="center"/>
              <w:rPr>
                <w:rFonts w:ascii="Times New Roman" w:hAnsi="Times New Roman" w:cs="Times New Roman"/>
                <w:color w:val="000000"/>
              </w:rPr>
            </w:pPr>
          </w:p>
        </w:tc>
        <w:tc>
          <w:tcPr>
            <w:tcW w:w="396" w:type="pct"/>
            <w:vAlign w:val="center"/>
          </w:tcPr>
          <w:p w14:paraId="2D8637A8">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宏观</w:t>
            </w:r>
          </w:p>
          <w:p w14:paraId="2189F38B">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调控</w:t>
            </w:r>
          </w:p>
        </w:tc>
        <w:tc>
          <w:tcPr>
            <w:tcW w:w="1096" w:type="pct"/>
            <w:vAlign w:val="center"/>
          </w:tcPr>
          <w:p w14:paraId="20F1FD52">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（1）国内：战后出现“黄金时期”；20世纪70年代，出现</w:t>
            </w:r>
            <w:r>
              <w:rPr>
                <w:rFonts w:ascii="Times New Roman" w:hAnsi="Times New Roman" w:cs="Times New Roman"/>
                <w:b/>
                <w:color w:val="EE0000"/>
                <w:u w:val="single"/>
              </w:rPr>
              <w:t>“滞胀”</w:t>
            </w:r>
            <w:r>
              <w:rPr>
                <w:rFonts w:ascii="Times New Roman" w:hAnsi="Times New Roman" w:cs="Times New Roman"/>
                <w:color w:val="000000"/>
              </w:rPr>
              <w:t>，各国减少政府的干预</w:t>
            </w:r>
          </w:p>
          <w:p w14:paraId="558EABAF">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（2）国际：建立国际货币基金组织、世界银行、关税与贸易总协定等，发挥大国作用</w:t>
            </w:r>
          </w:p>
        </w:tc>
        <w:tc>
          <w:tcPr>
            <w:tcW w:w="573" w:type="pct"/>
            <w:vAlign w:val="center"/>
          </w:tcPr>
          <w:p w14:paraId="0B903DC8">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赫鲁晓夫改革</w:t>
            </w:r>
          </w:p>
        </w:tc>
        <w:tc>
          <w:tcPr>
            <w:tcW w:w="1287" w:type="pct"/>
            <w:vAlign w:val="center"/>
          </w:tcPr>
          <w:p w14:paraId="45BD4B32">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（1）内容：实行农产品</w:t>
            </w:r>
            <w:r>
              <w:rPr>
                <w:rFonts w:ascii="Times New Roman" w:hAnsi="Times New Roman" w:cs="Times New Roman"/>
                <w:b/>
                <w:color w:val="EE0000"/>
                <w:u w:val="single"/>
              </w:rPr>
              <w:t>收购制</w:t>
            </w:r>
            <w:r>
              <w:rPr>
                <w:rFonts w:ascii="Times New Roman" w:hAnsi="Times New Roman" w:cs="Times New Roman"/>
                <w:color w:val="000000"/>
              </w:rPr>
              <w:t>；改革工业管理体制。</w:t>
            </w:r>
          </w:p>
          <w:p w14:paraId="4A86AF98">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（2）影响：取得了一些成效，但没有突破计划经济体制，国民经济比例仍然严重失调</w:t>
            </w:r>
          </w:p>
        </w:tc>
        <w:tc>
          <w:tcPr>
            <w:tcW w:w="1238" w:type="pct"/>
            <w:vMerge w:val="continue"/>
            <w:vAlign w:val="center"/>
          </w:tcPr>
          <w:p w14:paraId="0B0DF3DE">
            <w:pPr>
              <w:pStyle w:val="7"/>
              <w:tabs>
                <w:tab w:val="left" w:pos="4140"/>
              </w:tabs>
              <w:snapToGrid w:val="0"/>
              <w:spacing w:line="360" w:lineRule="auto"/>
              <w:jc w:val="center"/>
              <w:rPr>
                <w:rFonts w:ascii="Times New Roman" w:hAnsi="Times New Roman" w:cs="Times New Roman"/>
                <w:color w:val="000000"/>
              </w:rPr>
            </w:pPr>
          </w:p>
        </w:tc>
      </w:tr>
      <w:tr w14:paraId="797A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vAlign w:val="center"/>
          </w:tcPr>
          <w:p w14:paraId="00BD9F7F">
            <w:pPr>
              <w:pStyle w:val="7"/>
              <w:tabs>
                <w:tab w:val="left" w:pos="4140"/>
              </w:tabs>
              <w:snapToGrid w:val="0"/>
              <w:spacing w:line="360" w:lineRule="auto"/>
              <w:jc w:val="center"/>
              <w:rPr>
                <w:rFonts w:ascii="Times New Roman" w:hAnsi="Times New Roman" w:cs="Times New Roman"/>
                <w:color w:val="000000"/>
              </w:rPr>
            </w:pPr>
          </w:p>
        </w:tc>
        <w:tc>
          <w:tcPr>
            <w:tcW w:w="396" w:type="pct"/>
            <w:vAlign w:val="center"/>
          </w:tcPr>
          <w:p w14:paraId="33888592">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社会</w:t>
            </w:r>
          </w:p>
          <w:p w14:paraId="255A105B">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结构</w:t>
            </w:r>
          </w:p>
        </w:tc>
        <w:tc>
          <w:tcPr>
            <w:tcW w:w="1096" w:type="pct"/>
            <w:vAlign w:val="center"/>
          </w:tcPr>
          <w:p w14:paraId="60E0CBCD">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（1）从事服务业的人口所占比重增加。</w:t>
            </w:r>
          </w:p>
          <w:p w14:paraId="64313D68">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（2）“中间阶层”的人数增加</w:t>
            </w:r>
          </w:p>
        </w:tc>
        <w:tc>
          <w:tcPr>
            <w:tcW w:w="573" w:type="pct"/>
            <w:vAlign w:val="center"/>
          </w:tcPr>
          <w:p w14:paraId="52FEE251">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勃列日涅夫改革</w:t>
            </w:r>
          </w:p>
        </w:tc>
        <w:tc>
          <w:tcPr>
            <w:tcW w:w="1287" w:type="pct"/>
            <w:vAlign w:val="center"/>
          </w:tcPr>
          <w:p w14:paraId="6BC44724">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（1）内容：推行“</w:t>
            </w:r>
            <w:r>
              <w:rPr>
                <w:rFonts w:ascii="Times New Roman" w:hAnsi="Times New Roman" w:cs="Times New Roman"/>
                <w:b/>
                <w:color w:val="EE0000"/>
                <w:u w:val="single"/>
              </w:rPr>
              <w:t>新经济体制”</w:t>
            </w:r>
            <w:r>
              <w:rPr>
                <w:rFonts w:ascii="Times New Roman" w:hAnsi="Times New Roman" w:cs="Times New Roman"/>
                <w:color w:val="000000"/>
              </w:rPr>
              <w:t>，扩大企业自主权。</w:t>
            </w:r>
          </w:p>
          <w:p w14:paraId="0CDEFCDF">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（2）影响：效果有限；执政后期，社会矛盾丛生</w:t>
            </w:r>
          </w:p>
        </w:tc>
        <w:tc>
          <w:tcPr>
            <w:tcW w:w="1238" w:type="pct"/>
            <w:vMerge w:val="continue"/>
            <w:vAlign w:val="center"/>
          </w:tcPr>
          <w:p w14:paraId="67A56851">
            <w:pPr>
              <w:pStyle w:val="7"/>
              <w:tabs>
                <w:tab w:val="left" w:pos="4140"/>
              </w:tabs>
              <w:snapToGrid w:val="0"/>
              <w:spacing w:line="360" w:lineRule="auto"/>
              <w:jc w:val="center"/>
              <w:rPr>
                <w:rFonts w:ascii="Times New Roman" w:hAnsi="Times New Roman" w:cs="Times New Roman"/>
                <w:color w:val="000000"/>
              </w:rPr>
            </w:pPr>
          </w:p>
        </w:tc>
      </w:tr>
      <w:tr w14:paraId="5914B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vAlign w:val="center"/>
          </w:tcPr>
          <w:p w14:paraId="6B89593A">
            <w:pPr>
              <w:pStyle w:val="7"/>
              <w:tabs>
                <w:tab w:val="left" w:pos="4140"/>
              </w:tabs>
              <w:snapToGrid w:val="0"/>
              <w:spacing w:line="360" w:lineRule="auto"/>
              <w:jc w:val="center"/>
              <w:rPr>
                <w:rFonts w:ascii="Times New Roman" w:hAnsi="Times New Roman" w:cs="Times New Roman"/>
                <w:color w:val="000000"/>
              </w:rPr>
            </w:pPr>
          </w:p>
        </w:tc>
        <w:tc>
          <w:tcPr>
            <w:tcW w:w="396" w:type="pct"/>
            <w:vAlign w:val="center"/>
          </w:tcPr>
          <w:p w14:paraId="37641589">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福利</w:t>
            </w:r>
          </w:p>
          <w:p w14:paraId="1326976E">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国家</w:t>
            </w:r>
          </w:p>
        </w:tc>
        <w:tc>
          <w:tcPr>
            <w:tcW w:w="1096" w:type="pct"/>
            <w:vAlign w:val="center"/>
          </w:tcPr>
          <w:p w14:paraId="09949ABD">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（1）积极：缓和收入分配不平等、保持社会稳定。</w:t>
            </w:r>
          </w:p>
          <w:p w14:paraId="117E2600">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（2）消极：加重国家财政负担。</w:t>
            </w:r>
          </w:p>
          <w:p w14:paraId="65718D34">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（3）改革：20世纪70年代，减少福利和政府公共开支，改革社会保障制度</w:t>
            </w:r>
          </w:p>
        </w:tc>
        <w:tc>
          <w:tcPr>
            <w:tcW w:w="573" w:type="pct"/>
            <w:vAlign w:val="center"/>
          </w:tcPr>
          <w:p w14:paraId="1DB5F858">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戈尔巴乔夫改革</w:t>
            </w:r>
          </w:p>
        </w:tc>
        <w:tc>
          <w:tcPr>
            <w:tcW w:w="1287" w:type="pct"/>
            <w:vAlign w:val="center"/>
          </w:tcPr>
          <w:p w14:paraId="2BCE5B53">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（1）内容：承认市场作用；取消苏共领导地位，放弃社会主义制度，实行多党制，抛弃马克思主义指导，实行“</w:t>
            </w:r>
            <w:r>
              <w:rPr>
                <w:rFonts w:ascii="Times New Roman" w:hAnsi="Times New Roman" w:cs="Times New Roman"/>
                <w:b/>
                <w:color w:val="EE0000"/>
                <w:u w:val="single"/>
              </w:rPr>
              <w:t>多元化</w:t>
            </w:r>
            <w:r>
              <w:rPr>
                <w:rFonts w:ascii="Times New Roman" w:hAnsi="Times New Roman" w:cs="Times New Roman"/>
                <w:color w:val="000000"/>
              </w:rPr>
              <w:t>”。</w:t>
            </w:r>
          </w:p>
          <w:p w14:paraId="3616B357">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（2）影响：造成思想混乱，民族分离主义兴起。1991年，苏联解体</w:t>
            </w:r>
          </w:p>
        </w:tc>
        <w:tc>
          <w:tcPr>
            <w:tcW w:w="1238" w:type="pct"/>
            <w:vMerge w:val="continue"/>
            <w:vAlign w:val="center"/>
          </w:tcPr>
          <w:p w14:paraId="5FDD40EF">
            <w:pPr>
              <w:pStyle w:val="7"/>
              <w:tabs>
                <w:tab w:val="left" w:pos="4140"/>
              </w:tabs>
              <w:snapToGrid w:val="0"/>
              <w:spacing w:line="360" w:lineRule="auto"/>
              <w:jc w:val="center"/>
              <w:rPr>
                <w:rFonts w:ascii="Times New Roman" w:hAnsi="Times New Roman" w:cs="Times New Roman"/>
                <w:color w:val="000000"/>
              </w:rPr>
            </w:pPr>
          </w:p>
        </w:tc>
      </w:tr>
      <w:tr w14:paraId="1E1F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11" w:type="pct"/>
            <w:vMerge w:val="continue"/>
            <w:vAlign w:val="center"/>
          </w:tcPr>
          <w:p w14:paraId="4CA49EF0">
            <w:pPr>
              <w:pStyle w:val="7"/>
              <w:tabs>
                <w:tab w:val="left" w:pos="4140"/>
              </w:tabs>
              <w:snapToGrid w:val="0"/>
              <w:spacing w:line="360" w:lineRule="auto"/>
              <w:jc w:val="center"/>
              <w:rPr>
                <w:rFonts w:ascii="Times New Roman" w:hAnsi="Times New Roman" w:cs="Times New Roman"/>
                <w:color w:val="000000"/>
              </w:rPr>
            </w:pPr>
          </w:p>
        </w:tc>
        <w:tc>
          <w:tcPr>
            <w:tcW w:w="396" w:type="pct"/>
            <w:vAlign w:val="center"/>
          </w:tcPr>
          <w:p w14:paraId="56AADD83">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社会</w:t>
            </w:r>
          </w:p>
          <w:p w14:paraId="0DB6094A">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运动</w:t>
            </w:r>
          </w:p>
        </w:tc>
        <w:tc>
          <w:tcPr>
            <w:tcW w:w="1096" w:type="pct"/>
            <w:vAlign w:val="center"/>
          </w:tcPr>
          <w:p w14:paraId="2FF004FD">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美国黑人民权运动；妇女运动；学生运动和反越战运动</w:t>
            </w:r>
          </w:p>
        </w:tc>
        <w:tc>
          <w:tcPr>
            <w:tcW w:w="573" w:type="pct"/>
            <w:vAlign w:val="center"/>
          </w:tcPr>
          <w:p w14:paraId="319876D5">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东欧社会主义国家</w:t>
            </w:r>
          </w:p>
        </w:tc>
        <w:tc>
          <w:tcPr>
            <w:tcW w:w="1287" w:type="pct"/>
            <w:vAlign w:val="center"/>
          </w:tcPr>
          <w:p w14:paraId="17A276AB">
            <w:pPr>
              <w:pStyle w:val="7"/>
              <w:tabs>
                <w:tab w:val="left" w:pos="4140"/>
              </w:tabs>
              <w:snapToGrid w:val="0"/>
              <w:spacing w:line="360" w:lineRule="auto"/>
              <w:jc w:val="left"/>
              <w:rPr>
                <w:rFonts w:ascii="Times New Roman" w:hAnsi="Times New Roman" w:cs="Times New Roman"/>
                <w:color w:val="000000"/>
              </w:rPr>
            </w:pPr>
            <w:r>
              <w:rPr>
                <w:rFonts w:ascii="Times New Roman" w:hAnsi="Times New Roman" w:cs="Times New Roman"/>
                <w:color w:val="000000"/>
              </w:rPr>
              <w:t>一直没有突破苏联模式，改革过程中迷失社会主义方向，最终发生剧变</w:t>
            </w:r>
          </w:p>
        </w:tc>
        <w:tc>
          <w:tcPr>
            <w:tcW w:w="1238" w:type="pct"/>
            <w:vMerge w:val="continue"/>
            <w:vAlign w:val="center"/>
          </w:tcPr>
          <w:p w14:paraId="09BEF3A3">
            <w:pPr>
              <w:pStyle w:val="7"/>
              <w:tabs>
                <w:tab w:val="left" w:pos="4140"/>
              </w:tabs>
              <w:snapToGrid w:val="0"/>
              <w:spacing w:line="360" w:lineRule="auto"/>
              <w:jc w:val="center"/>
              <w:rPr>
                <w:rFonts w:ascii="Times New Roman" w:hAnsi="Times New Roman" w:cs="Times New Roman"/>
                <w:color w:val="000000"/>
              </w:rPr>
            </w:pPr>
          </w:p>
        </w:tc>
      </w:tr>
    </w:tbl>
    <w:p w14:paraId="4D3C71A0">
      <w:pPr>
        <w:pStyle w:val="7"/>
        <w:tabs>
          <w:tab w:val="left" w:pos="4140"/>
        </w:tabs>
        <w:spacing w:line="360" w:lineRule="auto"/>
        <w:contextualSpacing/>
        <w:rPr>
          <w:rFonts w:ascii="Times New Roman" w:hAnsi="Times New Roman" w:cs="宋体"/>
          <w:b/>
          <w:bCs/>
          <w:color w:val="548235" w:themeColor="accent6" w:themeShade="BF"/>
          <w:lang w:bidi="ar"/>
        </w:rPr>
      </w:pPr>
      <w:r>
        <w:rPr>
          <w:rFonts w:hint="eastAsia" w:ascii="Times New Roman" w:hAnsi="Times New Roman" w:cs="宋体"/>
          <w:b/>
          <w:bCs/>
          <w:color w:val="548235" w:themeColor="accent6" w:themeShade="BF"/>
          <w:lang w:bidi="ar"/>
        </w:rPr>
        <w:t>【认知拓展】</w:t>
      </w:r>
    </w:p>
    <w:p w14:paraId="016E21AC">
      <w:pPr>
        <w:pStyle w:val="7"/>
        <w:tabs>
          <w:tab w:val="left" w:pos="3402"/>
        </w:tabs>
        <w:snapToGrid w:val="0"/>
        <w:spacing w:line="360" w:lineRule="auto"/>
        <w:rPr>
          <w:rFonts w:ascii="Times New Roman" w:hAnsi="Times New Roman" w:cs="Times New Roman"/>
          <w:b/>
          <w:bCs/>
        </w:rPr>
      </w:pPr>
      <w:r>
        <w:rPr>
          <w:rFonts w:hint="eastAsia" w:ascii="Times New Roman" w:hAnsi="Times New Roman" w:eastAsia="仿宋_GB2312" w:cs="Times New Roman"/>
          <w:b/>
          <w:bCs/>
        </w:rPr>
        <w:t>1．</w:t>
      </w:r>
      <w:r>
        <w:rPr>
          <w:rFonts w:ascii="Times New Roman" w:hAnsi="Times New Roman" w:eastAsia="仿宋_GB2312" w:cs="Times New Roman"/>
          <w:b/>
          <w:bCs/>
        </w:rPr>
        <w:t>战后资本主义的新变化</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29"/>
      </w:tblGrid>
      <w:tr w14:paraId="31413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14:paraId="5822F8F0">
            <w:pPr>
              <w:pStyle w:val="7"/>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生产力发展</w:t>
            </w:r>
          </w:p>
        </w:tc>
        <w:tc>
          <w:tcPr>
            <w:tcW w:w="4234" w:type="pct"/>
            <w:vAlign w:val="center"/>
          </w:tcPr>
          <w:p w14:paraId="53BD296B">
            <w:pPr>
              <w:pStyle w:val="7"/>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随着第三次科技革命的开展，社会生产力有了较大发展，形成了以知识经济为基础、以信息技术为主导的</w:t>
            </w:r>
            <w:r>
              <w:rPr>
                <w:rFonts w:ascii="Times New Roman" w:hAnsi="Times New Roman" w:cs="Times New Roman"/>
              </w:rPr>
              <w:t>“</w:t>
            </w:r>
            <w:r>
              <w:rPr>
                <w:rFonts w:ascii="Times New Roman" w:hAnsi="Times New Roman" w:eastAsia="仿宋_GB2312" w:cs="Times New Roman"/>
              </w:rPr>
              <w:t>新经济</w:t>
            </w:r>
            <w:r>
              <w:rPr>
                <w:rFonts w:ascii="Times New Roman" w:hAnsi="Times New Roman" w:cs="Times New Roman"/>
              </w:rPr>
              <w:t>”</w:t>
            </w:r>
            <w:r>
              <w:rPr>
                <w:rFonts w:ascii="Times New Roman" w:hAnsi="Times New Roman" w:eastAsia="仿宋_GB2312" w:cs="Times New Roman"/>
              </w:rPr>
              <w:t>模式</w:t>
            </w:r>
          </w:p>
        </w:tc>
      </w:tr>
      <w:tr w14:paraId="763FE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14:paraId="56141602">
            <w:pPr>
              <w:pStyle w:val="7"/>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生产关系调整</w:t>
            </w:r>
          </w:p>
        </w:tc>
        <w:tc>
          <w:tcPr>
            <w:tcW w:w="4234" w:type="pct"/>
            <w:vAlign w:val="center"/>
          </w:tcPr>
          <w:p w14:paraId="66491A91">
            <w:pPr>
              <w:pStyle w:val="7"/>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国家垄断资本主义发展，建立</w:t>
            </w:r>
            <w:r>
              <w:rPr>
                <w:rFonts w:ascii="Times New Roman" w:hAnsi="Times New Roman" w:cs="Times New Roman"/>
              </w:rPr>
              <w:t>“</w:t>
            </w:r>
            <w:r>
              <w:rPr>
                <w:rFonts w:ascii="Times New Roman" w:hAnsi="Times New Roman" w:eastAsia="仿宋_GB2312" w:cs="Times New Roman"/>
              </w:rPr>
              <w:t>福利国家</w:t>
            </w:r>
            <w:r>
              <w:rPr>
                <w:rFonts w:ascii="Times New Roman" w:hAnsi="Times New Roman" w:cs="Times New Roman"/>
              </w:rPr>
              <w:t>”</w:t>
            </w:r>
            <w:r>
              <w:rPr>
                <w:rFonts w:ascii="Times New Roman" w:hAnsi="Times New Roman" w:eastAsia="仿宋_GB2312" w:cs="Times New Roman"/>
              </w:rPr>
              <w:t>，国家干预深入分配领域，运用社会保障政策和社会服务开支，保障低收入阶层利益，促进经济的发展</w:t>
            </w:r>
          </w:p>
        </w:tc>
      </w:tr>
      <w:tr w14:paraId="2E091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14:paraId="5CBADCD5">
            <w:pPr>
              <w:pStyle w:val="7"/>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加强国际协调</w:t>
            </w:r>
          </w:p>
        </w:tc>
        <w:tc>
          <w:tcPr>
            <w:tcW w:w="4234" w:type="pct"/>
            <w:vAlign w:val="center"/>
          </w:tcPr>
          <w:p w14:paraId="0300D1BD">
            <w:pPr>
              <w:pStyle w:val="7"/>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资本主义国家通过建立国际经济组织，加强在金融、投资和贸易等领域的国际协调，维护经济秩序</w:t>
            </w:r>
          </w:p>
        </w:tc>
      </w:tr>
      <w:tr w14:paraId="45F3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14:paraId="2289B735">
            <w:pPr>
              <w:pStyle w:val="7"/>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产业结构变化</w:t>
            </w:r>
          </w:p>
        </w:tc>
        <w:tc>
          <w:tcPr>
            <w:tcW w:w="4234" w:type="pct"/>
            <w:vAlign w:val="center"/>
          </w:tcPr>
          <w:p w14:paraId="25BA373F">
            <w:pPr>
              <w:pStyle w:val="7"/>
              <w:tabs>
                <w:tab w:val="left" w:pos="3402"/>
              </w:tabs>
              <w:snapToGrid w:val="0"/>
              <w:spacing w:line="360" w:lineRule="auto"/>
              <w:rPr>
                <w:rFonts w:ascii="Times New Roman" w:hAnsi="Times New Roman" w:eastAsia="仿宋_GB2312" w:cs="Times New Roman"/>
              </w:rPr>
            </w:pPr>
            <w:r>
              <w:rPr>
                <w:rFonts w:ascii="Times New Roman" w:hAnsi="Times New Roman" w:eastAsia="仿宋_GB2312" w:cs="Times New Roman"/>
              </w:rPr>
              <w:t>第三产业迅速发展起来，拓展了经济活动领域，扩大了市场，改善了资源配置</w:t>
            </w:r>
          </w:p>
        </w:tc>
      </w:tr>
      <w:tr w14:paraId="60DAC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14:paraId="028CE9FA">
            <w:pPr>
              <w:pStyle w:val="7"/>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阶级关系变化</w:t>
            </w:r>
          </w:p>
        </w:tc>
        <w:tc>
          <w:tcPr>
            <w:tcW w:w="4234" w:type="pct"/>
            <w:vAlign w:val="center"/>
          </w:tcPr>
          <w:p w14:paraId="58287123">
            <w:pPr>
              <w:pStyle w:val="7"/>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工人阶级的内部结构也发生了较大变化，</w:t>
            </w:r>
            <w:r>
              <w:rPr>
                <w:rFonts w:ascii="Times New Roman" w:hAnsi="Times New Roman" w:cs="Times New Roman"/>
              </w:rPr>
              <w:t>“</w:t>
            </w:r>
            <w:r>
              <w:rPr>
                <w:rFonts w:ascii="Times New Roman" w:hAnsi="Times New Roman" w:eastAsia="仿宋_GB2312" w:cs="Times New Roman"/>
              </w:rPr>
              <w:t>白领工人</w:t>
            </w:r>
            <w:r>
              <w:rPr>
                <w:rFonts w:ascii="Times New Roman" w:hAnsi="Times New Roman" w:cs="Times New Roman"/>
              </w:rPr>
              <w:t>”</w:t>
            </w:r>
            <w:r>
              <w:rPr>
                <w:rFonts w:ascii="Times New Roman" w:hAnsi="Times New Roman" w:eastAsia="仿宋_GB2312" w:cs="Times New Roman"/>
              </w:rPr>
              <w:t>迅速增加；</w:t>
            </w:r>
            <w:r>
              <w:rPr>
                <w:rFonts w:ascii="Times New Roman" w:hAnsi="Times New Roman" w:cs="Times New Roman"/>
              </w:rPr>
              <w:t>“</w:t>
            </w:r>
            <w:r>
              <w:rPr>
                <w:rFonts w:ascii="Times New Roman" w:hAnsi="Times New Roman" w:eastAsia="仿宋_GB2312" w:cs="Times New Roman"/>
              </w:rPr>
              <w:t>中间阶层</w:t>
            </w:r>
            <w:r>
              <w:rPr>
                <w:rFonts w:ascii="Times New Roman" w:hAnsi="Times New Roman" w:cs="Times New Roman"/>
              </w:rPr>
              <w:t>”</w:t>
            </w:r>
            <w:r>
              <w:rPr>
                <w:rFonts w:ascii="Times New Roman" w:hAnsi="Times New Roman" w:eastAsia="仿宋_GB2312" w:cs="Times New Roman"/>
              </w:rPr>
              <w:t>的发展趋于稳定</w:t>
            </w:r>
          </w:p>
        </w:tc>
      </w:tr>
      <w:tr w14:paraId="480F7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vAlign w:val="center"/>
          </w:tcPr>
          <w:p w14:paraId="0FE91A13">
            <w:pPr>
              <w:pStyle w:val="7"/>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社会运动</w:t>
            </w:r>
          </w:p>
        </w:tc>
        <w:tc>
          <w:tcPr>
            <w:tcW w:w="4234" w:type="pct"/>
            <w:vAlign w:val="center"/>
          </w:tcPr>
          <w:p w14:paraId="0449C9D4">
            <w:pPr>
              <w:pStyle w:val="7"/>
              <w:tabs>
                <w:tab w:val="left" w:pos="3402"/>
              </w:tabs>
              <w:snapToGrid w:val="0"/>
              <w:spacing w:line="360" w:lineRule="auto"/>
              <w:jc w:val="left"/>
              <w:rPr>
                <w:rFonts w:ascii="Times New Roman" w:hAnsi="Times New Roman" w:cs="Times New Roman"/>
              </w:rPr>
            </w:pPr>
            <w:r>
              <w:rPr>
                <w:rFonts w:ascii="Times New Roman" w:hAnsi="Times New Roman" w:eastAsia="仿宋_GB2312" w:cs="Times New Roman"/>
              </w:rPr>
              <w:t>资本主义国家中各种类型的社会运动此起彼伏，如美国黑人民权运动、妇女运动、学生运动和反越战运动</w:t>
            </w:r>
          </w:p>
        </w:tc>
      </w:tr>
    </w:tbl>
    <w:p w14:paraId="4E904202">
      <w:pPr>
        <w:pStyle w:val="7"/>
        <w:tabs>
          <w:tab w:val="left" w:pos="3402"/>
        </w:tabs>
        <w:snapToGrid w:val="0"/>
        <w:spacing w:line="360" w:lineRule="auto"/>
        <w:rPr>
          <w:rFonts w:ascii="Times New Roman" w:hAnsi="Times New Roman" w:cs="Times New Roman"/>
          <w:b/>
          <w:bCs/>
        </w:rPr>
      </w:pPr>
      <w:r>
        <w:rPr>
          <w:rFonts w:hint="eastAsia" w:ascii="Times New Roman" w:hAnsi="Times New Roman" w:eastAsia="仿宋_GB2312" w:cs="Times New Roman"/>
          <w:b/>
          <w:bCs/>
        </w:rPr>
        <w:t>2．</w:t>
      </w:r>
      <w:r>
        <w:rPr>
          <w:rFonts w:ascii="Times New Roman" w:hAnsi="Times New Roman" w:eastAsia="仿宋_GB2312" w:cs="Times New Roman"/>
          <w:b/>
          <w:bCs/>
        </w:rPr>
        <w:t>二战后苏联对苏联模式弊端的改革</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9"/>
        <w:gridCol w:w="3091"/>
        <w:gridCol w:w="5164"/>
      </w:tblGrid>
      <w:tr w14:paraId="07E7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14:paraId="04E3CB28">
            <w:pPr>
              <w:pStyle w:val="7"/>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项目</w:t>
            </w:r>
          </w:p>
        </w:tc>
        <w:tc>
          <w:tcPr>
            <w:tcW w:w="1552" w:type="pct"/>
            <w:vAlign w:val="center"/>
          </w:tcPr>
          <w:p w14:paraId="3EC4AEED">
            <w:pPr>
              <w:pStyle w:val="7"/>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存在的问题</w:t>
            </w:r>
          </w:p>
        </w:tc>
        <w:tc>
          <w:tcPr>
            <w:tcW w:w="2593" w:type="pct"/>
            <w:vAlign w:val="center"/>
          </w:tcPr>
          <w:p w14:paraId="0C1FE6E0">
            <w:pPr>
              <w:pStyle w:val="7"/>
              <w:tabs>
                <w:tab w:val="left" w:pos="3402"/>
              </w:tabs>
              <w:snapToGrid w:val="0"/>
              <w:spacing w:line="360" w:lineRule="auto"/>
              <w:jc w:val="center"/>
              <w:rPr>
                <w:rFonts w:ascii="Times New Roman" w:hAnsi="Times New Roman" w:eastAsia="仿宋_GB2312" w:cs="仿宋_GB2312"/>
              </w:rPr>
            </w:pPr>
            <w:r>
              <w:rPr>
                <w:rFonts w:ascii="Times New Roman" w:hAnsi="Times New Roman" w:eastAsia="仿宋_GB2312" w:cs="Times New Roman"/>
              </w:rPr>
              <w:t>改革的措施</w:t>
            </w:r>
          </w:p>
        </w:tc>
      </w:tr>
      <w:tr w14:paraId="1ED14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14:paraId="1C50FCCF">
            <w:pPr>
              <w:pStyle w:val="7"/>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管理体制</w:t>
            </w:r>
          </w:p>
        </w:tc>
        <w:tc>
          <w:tcPr>
            <w:tcW w:w="1552" w:type="pct"/>
            <w:vAlign w:val="center"/>
          </w:tcPr>
          <w:p w14:paraId="52826C97">
            <w:pPr>
              <w:pStyle w:val="7"/>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高度集中的政治经济体制</w:t>
            </w:r>
          </w:p>
        </w:tc>
        <w:tc>
          <w:tcPr>
            <w:tcW w:w="2593" w:type="pct"/>
            <w:vAlign w:val="center"/>
          </w:tcPr>
          <w:p w14:paraId="65168447">
            <w:pPr>
              <w:pStyle w:val="7"/>
              <w:tabs>
                <w:tab w:val="left" w:pos="3402"/>
              </w:tabs>
              <w:snapToGrid w:val="0"/>
              <w:spacing w:line="360" w:lineRule="auto"/>
              <w:jc w:val="center"/>
              <w:rPr>
                <w:rFonts w:ascii="Times New Roman" w:hAnsi="Times New Roman" w:eastAsia="仿宋_GB2312" w:cs="仿宋_GB2312"/>
              </w:rPr>
            </w:pPr>
            <w:r>
              <w:rPr>
                <w:rFonts w:ascii="Times New Roman" w:hAnsi="Times New Roman" w:eastAsia="仿宋_GB2312" w:cs="Times New Roman"/>
              </w:rPr>
              <w:t>下放权力到地方，在一定程度上放松经济管理</w:t>
            </w:r>
          </w:p>
        </w:tc>
      </w:tr>
      <w:tr w14:paraId="6677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14:paraId="5D59B0AB">
            <w:pPr>
              <w:pStyle w:val="7"/>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产业结构</w:t>
            </w:r>
          </w:p>
        </w:tc>
        <w:tc>
          <w:tcPr>
            <w:tcW w:w="1552" w:type="pct"/>
            <w:vAlign w:val="center"/>
          </w:tcPr>
          <w:p w14:paraId="283DC831">
            <w:pPr>
              <w:pStyle w:val="7"/>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重点发展重工业，轻工业和农业发展滞后</w:t>
            </w:r>
          </w:p>
        </w:tc>
        <w:tc>
          <w:tcPr>
            <w:tcW w:w="2593" w:type="pct"/>
            <w:vAlign w:val="center"/>
          </w:tcPr>
          <w:p w14:paraId="05FBA05B">
            <w:pPr>
              <w:pStyle w:val="7"/>
              <w:tabs>
                <w:tab w:val="left" w:pos="3402"/>
              </w:tabs>
              <w:snapToGrid w:val="0"/>
              <w:spacing w:line="360" w:lineRule="auto"/>
              <w:jc w:val="left"/>
              <w:rPr>
                <w:rFonts w:ascii="Times New Roman" w:hAnsi="Times New Roman" w:eastAsia="仿宋_GB2312" w:cs="仿宋_GB2312"/>
              </w:rPr>
            </w:pPr>
            <w:r>
              <w:rPr>
                <w:rFonts w:ascii="Times New Roman" w:hAnsi="Times New Roman" w:eastAsia="仿宋_GB2312" w:cs="Times New Roman"/>
              </w:rPr>
              <w:t>赫鲁晓夫将改革的重点放在农业上；勃列日涅夫将改革的重点放在工业方面；戈尔巴乔夫先进行经济改革，后期由于困难重重而转向政治体制改革</w:t>
            </w:r>
          </w:p>
        </w:tc>
      </w:tr>
      <w:tr w14:paraId="5C62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14:paraId="224EC09D">
            <w:pPr>
              <w:pStyle w:val="7"/>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劳动者态度</w:t>
            </w:r>
          </w:p>
        </w:tc>
        <w:tc>
          <w:tcPr>
            <w:tcW w:w="1552" w:type="pct"/>
            <w:vAlign w:val="center"/>
          </w:tcPr>
          <w:p w14:paraId="5A76D22C">
            <w:pPr>
              <w:pStyle w:val="7"/>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地方、企业和个人的生产积极性不足</w:t>
            </w:r>
          </w:p>
        </w:tc>
        <w:tc>
          <w:tcPr>
            <w:tcW w:w="2593" w:type="pct"/>
            <w:vAlign w:val="center"/>
          </w:tcPr>
          <w:p w14:paraId="70D03329">
            <w:pPr>
              <w:pStyle w:val="7"/>
              <w:tabs>
                <w:tab w:val="left" w:pos="3402"/>
              </w:tabs>
              <w:snapToGrid w:val="0"/>
              <w:spacing w:line="360" w:lineRule="auto"/>
              <w:jc w:val="left"/>
              <w:rPr>
                <w:rFonts w:ascii="Times New Roman" w:hAnsi="Times New Roman" w:eastAsia="仿宋_GB2312" w:cs="Times New Roman"/>
              </w:rPr>
            </w:pPr>
            <w:r>
              <w:rPr>
                <w:rFonts w:ascii="Times New Roman" w:hAnsi="Times New Roman" w:eastAsia="仿宋_GB2312" w:cs="Times New Roman"/>
              </w:rPr>
              <w:t>在一定程度上能调动地方、企业和个人的生产积极性</w:t>
            </w:r>
          </w:p>
        </w:tc>
      </w:tr>
      <w:tr w14:paraId="685D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 w:type="pct"/>
            <w:vAlign w:val="center"/>
          </w:tcPr>
          <w:p w14:paraId="407B055E">
            <w:pPr>
              <w:pStyle w:val="7"/>
              <w:tabs>
                <w:tab w:val="left" w:pos="3402"/>
              </w:tabs>
              <w:snapToGrid w:val="0"/>
              <w:spacing w:line="360" w:lineRule="auto"/>
              <w:jc w:val="center"/>
              <w:rPr>
                <w:rFonts w:ascii="Times New Roman" w:hAnsi="Times New Roman" w:eastAsia="仿宋_GB2312" w:cs="Times New Roman"/>
              </w:rPr>
            </w:pPr>
            <w:r>
              <w:rPr>
                <w:rFonts w:ascii="Times New Roman" w:hAnsi="Times New Roman" w:eastAsia="仿宋_GB2312" w:cs="Times New Roman"/>
              </w:rPr>
              <w:t>分配制度</w:t>
            </w:r>
          </w:p>
        </w:tc>
        <w:tc>
          <w:tcPr>
            <w:tcW w:w="1552" w:type="pct"/>
            <w:vAlign w:val="center"/>
          </w:tcPr>
          <w:p w14:paraId="70F20CBD">
            <w:pPr>
              <w:pStyle w:val="7"/>
              <w:tabs>
                <w:tab w:val="left" w:pos="3402"/>
              </w:tabs>
              <w:snapToGrid w:val="0"/>
              <w:spacing w:line="360" w:lineRule="auto"/>
              <w:jc w:val="center"/>
              <w:rPr>
                <w:rFonts w:ascii="Times New Roman" w:hAnsi="Times New Roman" w:eastAsia="仿宋_GB2312" w:cs="Times New Roman"/>
              </w:rPr>
            </w:pPr>
            <w:r>
              <w:rPr>
                <w:rFonts w:ascii="Times New Roman" w:hAnsi="Times New Roman" w:cs="Times New Roman"/>
              </w:rPr>
              <w:t>“</w:t>
            </w:r>
            <w:r>
              <w:rPr>
                <w:rFonts w:ascii="Times New Roman" w:hAnsi="Times New Roman" w:eastAsia="仿宋_GB2312" w:cs="Times New Roman"/>
              </w:rPr>
              <w:t>大锅饭</w:t>
            </w:r>
            <w:r>
              <w:rPr>
                <w:rFonts w:ascii="Times New Roman" w:hAnsi="Times New Roman" w:cs="Times New Roman"/>
              </w:rPr>
              <w:t>”</w:t>
            </w:r>
            <w:r>
              <w:rPr>
                <w:rFonts w:ascii="Times New Roman" w:hAnsi="Times New Roman" w:eastAsia="仿宋_GB2312" w:cs="Times New Roman"/>
              </w:rPr>
              <w:t>现象严重</w:t>
            </w:r>
          </w:p>
        </w:tc>
        <w:tc>
          <w:tcPr>
            <w:tcW w:w="2593" w:type="pct"/>
            <w:vAlign w:val="center"/>
          </w:tcPr>
          <w:p w14:paraId="016CA093">
            <w:pPr>
              <w:pStyle w:val="7"/>
              <w:tabs>
                <w:tab w:val="left" w:pos="3402"/>
              </w:tabs>
              <w:snapToGrid w:val="0"/>
              <w:spacing w:line="360" w:lineRule="auto"/>
              <w:jc w:val="center"/>
              <w:rPr>
                <w:rFonts w:ascii="Times New Roman" w:hAnsi="Times New Roman" w:cs="Times New Roman"/>
              </w:rPr>
            </w:pPr>
            <w:r>
              <w:rPr>
                <w:rFonts w:ascii="Times New Roman" w:hAnsi="Times New Roman" w:eastAsia="仿宋_GB2312" w:cs="Times New Roman"/>
              </w:rPr>
              <w:t>实行物质奖励和多劳多得政策</w:t>
            </w:r>
          </w:p>
        </w:tc>
      </w:tr>
    </w:tbl>
    <w:p w14:paraId="7456DAA9">
      <w:pPr>
        <w:pStyle w:val="31"/>
        <w:rPr>
          <w:rFonts w:hint="default" w:ascii="Times New Roman" w:hAnsi="Times New Roman"/>
        </w:rPr>
      </w:pPr>
      <w:r>
        <w:rPr>
          <w:rFonts w:ascii="Times New Roman" w:hAnsi="Times New Roman"/>
        </w:rPr>
        <w:t>三、世界经济的发展趋势与社会生活</w:t>
      </w:r>
    </w:p>
    <w:p w14:paraId="4F1E4FFA">
      <w:pPr>
        <w:pStyle w:val="7"/>
        <w:tabs>
          <w:tab w:val="left" w:pos="4140"/>
        </w:tabs>
        <w:snapToGrid w:val="0"/>
        <w:spacing w:line="360" w:lineRule="auto"/>
        <w:rPr>
          <w:rFonts w:ascii="Times New Roman" w:hAnsi="Times New Roman" w:cs="宋体"/>
          <w:b/>
          <w:bCs/>
          <w:color w:val="000000"/>
        </w:rPr>
      </w:pPr>
      <w:r>
        <w:rPr>
          <w:rFonts w:hint="eastAsia" w:ascii="Times New Roman" w:hAnsi="Times New Roman" w:cs="宋体"/>
          <w:b/>
          <w:bCs/>
          <w:color w:val="000000"/>
        </w:rPr>
        <w:t>1．世界经济的发展趋势</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1556"/>
        <w:gridCol w:w="2041"/>
        <w:gridCol w:w="3503"/>
        <w:gridCol w:w="1991"/>
      </w:tblGrid>
      <w:tr w14:paraId="7346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99" w:type="pct"/>
            <w:gridSpan w:val="4"/>
            <w:tcBorders>
              <w:top w:val="single" w:color="auto" w:sz="4" w:space="0"/>
              <w:left w:val="single" w:color="auto" w:sz="4" w:space="0"/>
              <w:bottom w:val="single" w:color="auto" w:sz="4" w:space="0"/>
              <w:right w:val="single" w:color="auto" w:sz="4" w:space="0"/>
            </w:tcBorders>
            <w:vAlign w:val="center"/>
          </w:tcPr>
          <w:p w14:paraId="16A702DA">
            <w:pPr>
              <w:pStyle w:val="11"/>
              <w:tabs>
                <w:tab w:val="left" w:pos="4140"/>
              </w:tabs>
              <w:snapToGrid w:val="0"/>
              <w:spacing w:beforeAutospacing="0" w:afterAutospacing="0" w:line="360" w:lineRule="auto"/>
              <w:jc w:val="center"/>
              <w:rPr>
                <w:rFonts w:cs="宋体"/>
                <w:color w:val="000000"/>
                <w:sz w:val="21"/>
                <w:szCs w:val="21"/>
              </w:rPr>
            </w:pPr>
            <w:r>
              <w:rPr>
                <w:rFonts w:hint="eastAsia" w:cs="宋体"/>
                <w:color w:val="000000"/>
                <w:sz w:val="21"/>
                <w:szCs w:val="21"/>
                <w:lang w:bidi="ar"/>
              </w:rPr>
              <w:t>要点·融通</w:t>
            </w:r>
          </w:p>
        </w:tc>
        <w:tc>
          <w:tcPr>
            <w:tcW w:w="1001" w:type="pct"/>
            <w:tcBorders>
              <w:top w:val="single" w:color="auto" w:sz="4" w:space="0"/>
              <w:left w:val="single" w:color="auto" w:sz="4" w:space="0"/>
              <w:bottom w:val="single" w:color="auto" w:sz="4" w:space="0"/>
              <w:right w:val="single" w:color="auto" w:sz="4" w:space="0"/>
            </w:tcBorders>
            <w:vAlign w:val="center"/>
          </w:tcPr>
          <w:p w14:paraId="05343FAB">
            <w:pPr>
              <w:pStyle w:val="11"/>
              <w:tabs>
                <w:tab w:val="left" w:pos="4140"/>
              </w:tabs>
              <w:snapToGrid w:val="0"/>
              <w:spacing w:beforeAutospacing="0" w:afterAutospacing="0" w:line="360" w:lineRule="auto"/>
              <w:jc w:val="center"/>
              <w:rPr>
                <w:rFonts w:eastAsia="楷体" w:cs="楷体"/>
                <w:color w:val="000000"/>
                <w:sz w:val="21"/>
                <w:szCs w:val="21"/>
              </w:rPr>
            </w:pPr>
            <w:r>
              <w:rPr>
                <w:rFonts w:hint="eastAsia" w:eastAsia="楷体" w:cs="仿宋"/>
                <w:color w:val="000000"/>
                <w:sz w:val="21"/>
                <w:szCs w:val="21"/>
                <w:lang w:bidi="ar"/>
              </w:rPr>
              <w:t>理解·深化</w:t>
            </w:r>
          </w:p>
        </w:tc>
      </w:tr>
      <w:tr w14:paraId="0C975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restart"/>
            <w:tcBorders>
              <w:top w:val="nil"/>
              <w:left w:val="single" w:color="auto" w:sz="4" w:space="0"/>
              <w:right w:val="single" w:color="auto" w:sz="4" w:space="0"/>
            </w:tcBorders>
            <w:vAlign w:val="center"/>
          </w:tcPr>
          <w:p w14:paraId="53BF334B">
            <w:pPr>
              <w:pStyle w:val="11"/>
              <w:tabs>
                <w:tab w:val="left" w:pos="4140"/>
              </w:tabs>
              <w:snapToGrid w:val="0"/>
              <w:spacing w:beforeAutospacing="0" w:afterAutospacing="0" w:line="360" w:lineRule="auto"/>
              <w:jc w:val="center"/>
              <w:rPr>
                <w:rFonts w:cs="宋体"/>
                <w:color w:val="000000"/>
                <w:sz w:val="21"/>
                <w:szCs w:val="21"/>
              </w:rPr>
            </w:pPr>
            <w:r>
              <w:rPr>
                <w:rFonts w:hint="eastAsia" w:cs="宋体"/>
                <w:color w:val="000000"/>
                <w:sz w:val="21"/>
                <w:szCs w:val="21"/>
                <w:lang w:bidi="ar"/>
              </w:rPr>
              <w:t>经济全球化</w:t>
            </w:r>
          </w:p>
        </w:tc>
        <w:tc>
          <w:tcPr>
            <w:tcW w:w="781" w:type="pct"/>
            <w:tcBorders>
              <w:top w:val="single" w:color="auto" w:sz="4" w:space="0"/>
              <w:left w:val="single" w:color="auto" w:sz="4" w:space="0"/>
              <w:bottom w:val="single" w:color="auto" w:sz="4" w:space="0"/>
              <w:right w:val="single" w:color="auto" w:sz="4" w:space="0"/>
            </w:tcBorders>
            <w:vAlign w:val="center"/>
          </w:tcPr>
          <w:p w14:paraId="624C2C76">
            <w:pPr>
              <w:pStyle w:val="11"/>
              <w:tabs>
                <w:tab w:val="left" w:pos="4140"/>
              </w:tabs>
              <w:snapToGrid w:val="0"/>
              <w:spacing w:beforeAutospacing="0" w:afterAutospacing="0" w:line="360" w:lineRule="auto"/>
              <w:jc w:val="center"/>
              <w:rPr>
                <w:rFonts w:cs="宋体"/>
                <w:color w:val="000000"/>
                <w:sz w:val="21"/>
                <w:szCs w:val="21"/>
              </w:rPr>
            </w:pPr>
            <w:r>
              <w:rPr>
                <w:rFonts w:hint="eastAsia" w:cs="宋体"/>
                <w:color w:val="000000"/>
                <w:sz w:val="21"/>
                <w:szCs w:val="21"/>
                <w:lang w:bidi="ar"/>
              </w:rPr>
              <w:t>时间</w:t>
            </w:r>
          </w:p>
        </w:tc>
        <w:tc>
          <w:tcPr>
            <w:tcW w:w="1026" w:type="pct"/>
            <w:tcBorders>
              <w:top w:val="single" w:color="auto" w:sz="4" w:space="0"/>
              <w:left w:val="single" w:color="auto" w:sz="4" w:space="0"/>
              <w:bottom w:val="single" w:color="auto" w:sz="4" w:space="0"/>
              <w:right w:val="single" w:color="auto" w:sz="4" w:space="0"/>
            </w:tcBorders>
            <w:vAlign w:val="center"/>
          </w:tcPr>
          <w:p w14:paraId="6D88FCCC">
            <w:pPr>
              <w:pStyle w:val="11"/>
              <w:tabs>
                <w:tab w:val="left" w:pos="4140"/>
              </w:tabs>
              <w:snapToGrid w:val="0"/>
              <w:spacing w:beforeAutospacing="0" w:afterAutospacing="0" w:line="360" w:lineRule="auto"/>
              <w:jc w:val="center"/>
              <w:rPr>
                <w:rFonts w:cs="宋体"/>
                <w:color w:val="000000"/>
                <w:sz w:val="21"/>
                <w:szCs w:val="21"/>
              </w:rPr>
            </w:pPr>
            <w:r>
              <w:rPr>
                <w:rFonts w:hint="eastAsia" w:cs="宋体"/>
                <w:color w:val="000000"/>
                <w:sz w:val="21"/>
                <w:szCs w:val="21"/>
                <w:lang w:bidi="ar"/>
              </w:rPr>
              <w:t>推动因素</w:t>
            </w:r>
          </w:p>
        </w:tc>
        <w:tc>
          <w:tcPr>
            <w:tcW w:w="1760" w:type="pct"/>
            <w:tcBorders>
              <w:top w:val="single" w:color="auto" w:sz="4" w:space="0"/>
              <w:left w:val="single" w:color="auto" w:sz="4" w:space="0"/>
              <w:bottom w:val="single" w:color="auto" w:sz="4" w:space="0"/>
              <w:right w:val="single" w:color="auto" w:sz="4" w:space="0"/>
            </w:tcBorders>
            <w:vAlign w:val="center"/>
          </w:tcPr>
          <w:p w14:paraId="64048B51">
            <w:pPr>
              <w:pStyle w:val="11"/>
              <w:tabs>
                <w:tab w:val="left" w:pos="4140"/>
              </w:tabs>
              <w:snapToGrid w:val="0"/>
              <w:spacing w:beforeAutospacing="0" w:afterAutospacing="0" w:line="360" w:lineRule="auto"/>
              <w:jc w:val="center"/>
              <w:rPr>
                <w:rFonts w:cs="宋体"/>
                <w:color w:val="000000"/>
                <w:sz w:val="21"/>
                <w:szCs w:val="21"/>
              </w:rPr>
            </w:pPr>
            <w:r>
              <w:rPr>
                <w:rFonts w:hint="eastAsia" w:cs="宋体"/>
                <w:color w:val="000000"/>
                <w:sz w:val="21"/>
                <w:szCs w:val="21"/>
                <w:lang w:bidi="ar"/>
              </w:rPr>
              <w:t>主要表现</w:t>
            </w:r>
          </w:p>
        </w:tc>
        <w:tc>
          <w:tcPr>
            <w:tcW w:w="1001" w:type="pct"/>
            <w:vMerge w:val="restart"/>
            <w:tcBorders>
              <w:top w:val="single" w:color="auto" w:sz="4" w:space="0"/>
              <w:left w:val="single" w:color="auto" w:sz="4" w:space="0"/>
              <w:bottom w:val="single" w:color="auto" w:sz="4" w:space="0"/>
              <w:right w:val="single" w:color="auto" w:sz="4" w:space="0"/>
            </w:tcBorders>
            <w:vAlign w:val="center"/>
          </w:tcPr>
          <w:p w14:paraId="03AB66ED">
            <w:pPr>
              <w:pStyle w:val="7"/>
              <w:tabs>
                <w:tab w:val="left" w:pos="4200"/>
              </w:tabs>
              <w:spacing w:line="360" w:lineRule="auto"/>
              <w:contextualSpacing/>
              <w:rPr>
                <w:rFonts w:ascii="Times New Roman" w:hAnsi="Times New Roman" w:cs="宋体"/>
                <w:b/>
              </w:rPr>
            </w:pPr>
            <w:r>
              <w:rPr>
                <w:rFonts w:hint="eastAsia" w:ascii="Times New Roman" w:hAnsi="Times New Roman" w:cs="宋体"/>
                <w:b/>
                <w:color w:val="548235" w:themeColor="accent6" w:themeShade="BF"/>
              </w:rPr>
              <w:drawing>
                <wp:inline distT="0" distB="0" distL="114300" distR="114300">
                  <wp:extent cx="182245" cy="182245"/>
                  <wp:effectExtent l="0" t="0" r="635" b="635"/>
                  <wp:docPr id="2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核心概念</w:t>
            </w:r>
          </w:p>
          <w:p w14:paraId="0A2FA699">
            <w:pPr>
              <w:pStyle w:val="11"/>
              <w:tabs>
                <w:tab w:val="left" w:pos="4140"/>
              </w:tabs>
              <w:snapToGrid w:val="0"/>
              <w:spacing w:beforeAutospacing="0" w:afterAutospacing="0" w:line="360" w:lineRule="auto"/>
              <w:jc w:val="both"/>
              <w:rPr>
                <w:rFonts w:eastAsia="楷体" w:cs="仿宋"/>
                <w:color w:val="000000"/>
                <w:sz w:val="21"/>
                <w:szCs w:val="21"/>
              </w:rPr>
            </w:pPr>
            <w:r>
              <w:rPr>
                <w:rFonts w:hint="eastAsia" w:eastAsia="楷体" w:cs="仿宋"/>
                <w:color w:val="000000"/>
                <w:sz w:val="21"/>
                <w:szCs w:val="21"/>
              </w:rPr>
              <w:t>1．</w:t>
            </w:r>
            <w:r>
              <w:rPr>
                <w:rFonts w:hint="eastAsia" w:eastAsia="楷体" w:cs="仿宋"/>
                <w:color w:val="000000"/>
                <w:sz w:val="21"/>
                <w:szCs w:val="21"/>
                <w:lang w:bidi="ar"/>
              </w:rPr>
              <w:t>经济全球化：</w:t>
            </w:r>
          </w:p>
          <w:p w14:paraId="4B2FC47C">
            <w:pPr>
              <w:pStyle w:val="11"/>
              <w:tabs>
                <w:tab w:val="left" w:pos="4140"/>
              </w:tabs>
              <w:snapToGrid w:val="0"/>
              <w:spacing w:beforeAutospacing="0" w:afterAutospacing="0" w:line="360" w:lineRule="auto"/>
              <w:jc w:val="both"/>
              <w:rPr>
                <w:rFonts w:eastAsia="楷体" w:cs="仿宋"/>
                <w:color w:val="000000"/>
                <w:sz w:val="21"/>
                <w:szCs w:val="21"/>
              </w:rPr>
            </w:pPr>
            <w:r>
              <w:rPr>
                <w:rFonts w:hint="eastAsia" w:eastAsia="楷体" w:cs="仿宋"/>
                <w:color w:val="000000"/>
                <w:sz w:val="21"/>
                <w:szCs w:val="21"/>
                <w:lang w:bidi="ar"/>
              </w:rPr>
              <w:t>指商品、资本、技术等要素在全球范围内流动，20世纪90年代后因信息技术发展而加速，本质是资本全球扩张。对世界而言加速经济发展，也加剧利益失衡；发展中国家需主动应对挑战。</w:t>
            </w:r>
          </w:p>
          <w:p w14:paraId="2E0D6C74">
            <w:pPr>
              <w:pStyle w:val="11"/>
              <w:tabs>
                <w:tab w:val="left" w:pos="4140"/>
              </w:tabs>
              <w:snapToGrid w:val="0"/>
              <w:spacing w:beforeAutospacing="0" w:afterAutospacing="0" w:line="360" w:lineRule="auto"/>
              <w:jc w:val="both"/>
              <w:rPr>
                <w:rFonts w:eastAsia="楷体" w:cs="仿宋"/>
                <w:color w:val="000000"/>
                <w:sz w:val="21"/>
                <w:szCs w:val="21"/>
              </w:rPr>
            </w:pPr>
            <w:r>
              <w:rPr>
                <w:rFonts w:hint="eastAsia" w:eastAsia="楷体" w:cs="仿宋"/>
                <w:color w:val="000000"/>
                <w:sz w:val="21"/>
                <w:szCs w:val="21"/>
                <w:lang w:bidi="ar"/>
              </w:rPr>
              <w:t>2．区域集团化</w:t>
            </w:r>
          </w:p>
          <w:p w14:paraId="40CADD5B">
            <w:pPr>
              <w:pStyle w:val="11"/>
              <w:tabs>
                <w:tab w:val="left" w:pos="4140"/>
              </w:tabs>
              <w:snapToGrid w:val="0"/>
              <w:spacing w:beforeAutospacing="0" w:afterAutospacing="0" w:line="360" w:lineRule="auto"/>
              <w:jc w:val="center"/>
              <w:rPr>
                <w:rFonts w:eastAsia="楷体" w:cs="仿宋"/>
                <w:color w:val="000000"/>
                <w:sz w:val="21"/>
                <w:szCs w:val="21"/>
              </w:rPr>
            </w:pPr>
            <w:r>
              <w:rPr>
                <w:rFonts w:hint="eastAsia" w:eastAsia="楷体" w:cs="仿宋"/>
                <w:color w:val="000000"/>
                <w:sz w:val="21"/>
                <w:szCs w:val="21"/>
                <w:lang w:bidi="ar"/>
              </w:rPr>
              <w:t>是指在一定区域范围内，地理位置邻近的若干国家，通过一系列协议和条约建立的区域经济合作组织。</w:t>
            </w:r>
          </w:p>
          <w:p w14:paraId="05DE7FD3">
            <w:pPr>
              <w:pStyle w:val="11"/>
              <w:tabs>
                <w:tab w:val="left" w:pos="4140"/>
              </w:tabs>
              <w:snapToGrid w:val="0"/>
              <w:spacing w:beforeAutospacing="0" w:afterAutospacing="0" w:line="360" w:lineRule="auto"/>
              <w:jc w:val="center"/>
              <w:rPr>
                <w:rFonts w:eastAsia="楷体" w:cs="仿宋"/>
                <w:color w:val="000000"/>
                <w:sz w:val="21"/>
                <w:szCs w:val="21"/>
              </w:rPr>
            </w:pPr>
            <w:r>
              <w:rPr>
                <w:rFonts w:hint="eastAsia" w:eastAsia="楷体" w:cs="仿宋"/>
                <w:color w:val="000000"/>
                <w:sz w:val="21"/>
                <w:szCs w:val="21"/>
                <w:lang w:bidi="ar"/>
              </w:rPr>
              <w:t>3．文化多样性：世界文化的基本特征，各国文化各具特色。但在经济全球化与信息化中面临冲击，各国需维护文化特性，如保护非遗、推动本土文化传播，维系文化根脉。</w:t>
            </w:r>
          </w:p>
          <w:p w14:paraId="2F3EC5A8">
            <w:pPr>
              <w:pStyle w:val="7"/>
              <w:tabs>
                <w:tab w:val="left" w:pos="4140"/>
              </w:tabs>
              <w:spacing w:line="360" w:lineRule="auto"/>
              <w:contextualSpacing/>
              <w:jc w:val="left"/>
              <w:rPr>
                <w:rFonts w:ascii="Times New Roman" w:hAnsi="Times New Roman" w:eastAsia="楷体" w:cs="仿宋"/>
                <w:b/>
                <w:color w:val="548235" w:themeColor="accent6" w:themeShade="BF"/>
                <w:lang w:bidi="ar"/>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6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重难归纳</w:t>
            </w:r>
            <w:r>
              <w:rPr>
                <w:rFonts w:hint="eastAsia" w:ascii="Times New Roman" w:hAnsi="Times New Roman" w:eastAsia="楷体" w:cs="仿宋"/>
                <w:b/>
                <w:color w:val="548235" w:themeColor="accent6" w:themeShade="BF"/>
                <w:lang w:bidi="ar"/>
              </w:rPr>
              <w:t xml:space="preserve"> </w:t>
            </w:r>
          </w:p>
          <w:p w14:paraId="787263BC">
            <w:pPr>
              <w:pStyle w:val="11"/>
              <w:tabs>
                <w:tab w:val="left" w:pos="4140"/>
              </w:tabs>
              <w:snapToGrid w:val="0"/>
              <w:spacing w:beforeAutospacing="0" w:afterAutospacing="0" w:line="360" w:lineRule="auto"/>
              <w:rPr>
                <w:rFonts w:eastAsia="楷体" w:cs="仿宋"/>
                <w:color w:val="000000"/>
                <w:sz w:val="21"/>
                <w:szCs w:val="21"/>
              </w:rPr>
            </w:pPr>
            <w:r>
              <w:rPr>
                <w:rFonts w:hint="eastAsia" w:eastAsia="楷体" w:cs="仿宋"/>
                <w:color w:val="000000"/>
                <w:sz w:val="21"/>
                <w:szCs w:val="21"/>
                <w:lang w:bidi="ar"/>
              </w:rPr>
              <w:t>为何发展中国家在全球化中易陷入被动？</w:t>
            </w:r>
          </w:p>
          <w:p w14:paraId="633D5029">
            <w:pPr>
              <w:pStyle w:val="11"/>
              <w:tabs>
                <w:tab w:val="left" w:pos="4140"/>
              </w:tabs>
              <w:snapToGrid w:val="0"/>
              <w:spacing w:beforeAutospacing="0" w:afterAutospacing="0" w:line="360" w:lineRule="auto"/>
              <w:rPr>
                <w:rFonts w:eastAsia="楷体" w:cs="楷体"/>
                <w:color w:val="000000"/>
                <w:sz w:val="21"/>
                <w:szCs w:val="21"/>
              </w:rPr>
            </w:pPr>
            <w:r>
              <w:rPr>
                <w:rFonts w:hint="eastAsia" w:eastAsia="楷体" w:cs="仿宋"/>
                <w:sz w:val="21"/>
                <w:szCs w:val="21"/>
                <w:lang w:bidi="ar"/>
              </w:rPr>
              <w:t>提示：</w:t>
            </w:r>
            <w:r>
              <w:rPr>
                <w:rFonts w:hint="eastAsia" w:eastAsia="楷体" w:cs="仿宋"/>
                <w:sz w:val="21"/>
                <w:szCs w:val="21"/>
                <w:u w:val="dotted"/>
                <w:lang w:bidi="ar"/>
              </w:rPr>
              <w:t>发展中国家缺乏核心技术与资本优势，产业多集中于低附加值环节（如代工生产），易受跨国公司剥削。同时，金融市场开放后易受国际资本冲击（如1997年亚洲金融危机），经济主权面临挑战。</w:t>
            </w:r>
          </w:p>
        </w:tc>
      </w:tr>
      <w:tr w14:paraId="7CEA2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left w:val="single" w:color="auto" w:sz="4" w:space="0"/>
              <w:right w:val="single" w:color="auto" w:sz="4" w:space="0"/>
            </w:tcBorders>
            <w:vAlign w:val="center"/>
          </w:tcPr>
          <w:p w14:paraId="23F76D51">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4606965D">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15世纪至18世纪中期</w:t>
            </w:r>
          </w:p>
        </w:tc>
        <w:tc>
          <w:tcPr>
            <w:tcW w:w="1026" w:type="pct"/>
            <w:tcBorders>
              <w:top w:val="single" w:color="auto" w:sz="4" w:space="0"/>
              <w:left w:val="single" w:color="auto" w:sz="4" w:space="0"/>
              <w:bottom w:val="single" w:color="auto" w:sz="4" w:space="0"/>
              <w:right w:val="single" w:color="auto" w:sz="4" w:space="0"/>
            </w:tcBorders>
            <w:vAlign w:val="center"/>
          </w:tcPr>
          <w:p w14:paraId="4086D048">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新航路开辟和早期殖民扩张；</w:t>
            </w:r>
            <w:r>
              <w:rPr>
                <w:rFonts w:hint="eastAsia" w:cs="宋体"/>
                <w:b/>
                <w:color w:val="EE0000"/>
                <w:sz w:val="21"/>
                <w:szCs w:val="21"/>
                <w:u w:val="single"/>
                <w:lang w:bidi="ar"/>
              </w:rPr>
              <w:t>重商主义经济理论</w:t>
            </w:r>
          </w:p>
        </w:tc>
        <w:tc>
          <w:tcPr>
            <w:tcW w:w="1761" w:type="pct"/>
            <w:tcBorders>
              <w:top w:val="single" w:color="auto" w:sz="4" w:space="0"/>
              <w:left w:val="single" w:color="auto" w:sz="4" w:space="0"/>
              <w:bottom w:val="single" w:color="auto" w:sz="4" w:space="0"/>
              <w:right w:val="single" w:color="auto" w:sz="4" w:space="0"/>
            </w:tcBorders>
            <w:vAlign w:val="center"/>
          </w:tcPr>
          <w:p w14:paraId="613E9355">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大西洋和太平洋贸易产生；贸易中心转移到</w:t>
            </w:r>
            <w:r>
              <w:rPr>
                <w:rFonts w:hint="eastAsia" w:cs="宋体"/>
                <w:b/>
                <w:color w:val="EE0000"/>
                <w:sz w:val="21"/>
                <w:szCs w:val="21"/>
                <w:u w:val="single"/>
                <w:lang w:bidi="ar"/>
              </w:rPr>
              <w:t>大西洋沿岸</w:t>
            </w:r>
            <w:r>
              <w:rPr>
                <w:rFonts w:hint="eastAsia" w:cs="宋体"/>
                <w:color w:val="000000"/>
                <w:sz w:val="21"/>
                <w:szCs w:val="21"/>
                <w:lang w:bidi="ar"/>
              </w:rPr>
              <w:t>；商业革命和</w:t>
            </w:r>
            <w:r>
              <w:rPr>
                <w:rFonts w:hint="eastAsia" w:cs="宋体"/>
                <w:b/>
                <w:color w:val="EE0000"/>
                <w:sz w:val="21"/>
                <w:szCs w:val="21"/>
                <w:u w:val="single"/>
                <w:lang w:bidi="ar"/>
              </w:rPr>
              <w:t>价格革命</w:t>
            </w:r>
            <w:r>
              <w:rPr>
                <w:rFonts w:hint="eastAsia" w:cs="宋体"/>
                <w:color w:val="000000"/>
                <w:sz w:val="21"/>
                <w:szCs w:val="21"/>
                <w:lang w:bidi="ar"/>
              </w:rPr>
              <w:t>；</w:t>
            </w:r>
            <w:r>
              <w:rPr>
                <w:rFonts w:hint="eastAsia" w:cs="宋体"/>
                <w:sz w:val="21"/>
                <w:szCs w:val="21"/>
                <w:lang w:bidi="ar"/>
              </w:rPr>
              <w:t>欧洲为中心的世界市场初步形成；</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5382981F">
            <w:pPr>
              <w:spacing w:line="360" w:lineRule="auto"/>
              <w:rPr>
                <w:rFonts w:eastAsia="楷体" w:cs="楷体"/>
                <w:szCs w:val="21"/>
              </w:rPr>
            </w:pPr>
          </w:p>
        </w:tc>
      </w:tr>
      <w:tr w14:paraId="7494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left w:val="single" w:color="auto" w:sz="4" w:space="0"/>
              <w:right w:val="single" w:color="auto" w:sz="4" w:space="0"/>
            </w:tcBorders>
            <w:vAlign w:val="center"/>
          </w:tcPr>
          <w:p w14:paraId="753AF70B">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6AAABE89">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18世纪中期至19世纪中期</w:t>
            </w:r>
          </w:p>
        </w:tc>
        <w:tc>
          <w:tcPr>
            <w:tcW w:w="1026" w:type="pct"/>
            <w:tcBorders>
              <w:top w:val="single" w:color="auto" w:sz="4" w:space="0"/>
              <w:left w:val="single" w:color="auto" w:sz="4" w:space="0"/>
              <w:bottom w:val="single" w:color="auto" w:sz="4" w:space="0"/>
              <w:right w:val="single" w:color="auto" w:sz="4" w:space="0"/>
            </w:tcBorders>
            <w:vAlign w:val="center"/>
          </w:tcPr>
          <w:p w14:paraId="4445D994">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第一次工业革命；自由主义经济理论</w:t>
            </w:r>
          </w:p>
        </w:tc>
        <w:tc>
          <w:tcPr>
            <w:tcW w:w="1761" w:type="pct"/>
            <w:tcBorders>
              <w:top w:val="single" w:color="auto" w:sz="4" w:space="0"/>
              <w:left w:val="single" w:color="auto" w:sz="4" w:space="0"/>
              <w:bottom w:val="single" w:color="auto" w:sz="4" w:space="0"/>
              <w:right w:val="single" w:color="auto" w:sz="4" w:space="0"/>
            </w:tcBorders>
            <w:vAlign w:val="center"/>
          </w:tcPr>
          <w:p w14:paraId="669C186E">
            <w:pPr>
              <w:pStyle w:val="11"/>
              <w:tabs>
                <w:tab w:val="left" w:pos="4140"/>
              </w:tabs>
              <w:snapToGrid w:val="0"/>
              <w:spacing w:beforeAutospacing="0" w:afterAutospacing="0" w:line="360" w:lineRule="auto"/>
              <w:rPr>
                <w:rFonts w:cs="宋体"/>
                <w:color w:val="000000"/>
                <w:sz w:val="21"/>
                <w:szCs w:val="21"/>
              </w:rPr>
            </w:pPr>
            <w:r>
              <w:rPr>
                <w:rFonts w:hint="eastAsia" w:cs="宋体"/>
                <w:b/>
                <w:color w:val="EE0000"/>
                <w:sz w:val="21"/>
                <w:szCs w:val="21"/>
                <w:u w:val="single"/>
                <w:lang w:bidi="ar"/>
              </w:rPr>
              <w:t>商品输出</w:t>
            </w:r>
            <w:r>
              <w:rPr>
                <w:rFonts w:hint="eastAsia" w:cs="宋体"/>
                <w:color w:val="000000"/>
                <w:sz w:val="21"/>
                <w:szCs w:val="21"/>
                <w:lang w:bidi="ar"/>
              </w:rPr>
              <w:t>和加快殖民扩张；英国主导下欧美金本位制确立（英镑体系）</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5B25A1D6">
            <w:pPr>
              <w:spacing w:line="360" w:lineRule="auto"/>
              <w:rPr>
                <w:rFonts w:eastAsia="楷体" w:cs="楷体"/>
                <w:szCs w:val="21"/>
              </w:rPr>
            </w:pPr>
          </w:p>
        </w:tc>
      </w:tr>
      <w:tr w14:paraId="4E2CC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left w:val="single" w:color="auto" w:sz="4" w:space="0"/>
              <w:right w:val="single" w:color="auto" w:sz="4" w:space="0"/>
            </w:tcBorders>
            <w:vAlign w:val="center"/>
          </w:tcPr>
          <w:p w14:paraId="4278BC2D">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2D0AEBFF">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19世纪末20世纪初</w:t>
            </w:r>
          </w:p>
        </w:tc>
        <w:tc>
          <w:tcPr>
            <w:tcW w:w="1026" w:type="pct"/>
            <w:tcBorders>
              <w:top w:val="single" w:color="auto" w:sz="4" w:space="0"/>
              <w:left w:val="single" w:color="auto" w:sz="4" w:space="0"/>
              <w:bottom w:val="single" w:color="auto" w:sz="4" w:space="0"/>
              <w:right w:val="single" w:color="auto" w:sz="4" w:space="0"/>
            </w:tcBorders>
            <w:vAlign w:val="center"/>
          </w:tcPr>
          <w:p w14:paraId="67626827">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第二次工业革命；资本输出为主</w:t>
            </w:r>
          </w:p>
        </w:tc>
        <w:tc>
          <w:tcPr>
            <w:tcW w:w="1761" w:type="pct"/>
            <w:tcBorders>
              <w:top w:val="single" w:color="auto" w:sz="4" w:space="0"/>
              <w:left w:val="single" w:color="auto" w:sz="4" w:space="0"/>
              <w:bottom w:val="single" w:color="auto" w:sz="4" w:space="0"/>
              <w:right w:val="single" w:color="auto" w:sz="4" w:space="0"/>
            </w:tcBorders>
            <w:vAlign w:val="center"/>
          </w:tcPr>
          <w:p w14:paraId="24BD7C76">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世界经济一体化程度加深；世界贸易形成多中心的新格局</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5D8148A3">
            <w:pPr>
              <w:spacing w:line="360" w:lineRule="auto"/>
              <w:rPr>
                <w:rFonts w:eastAsia="楷体" w:cs="楷体"/>
                <w:szCs w:val="21"/>
              </w:rPr>
            </w:pPr>
          </w:p>
        </w:tc>
      </w:tr>
      <w:tr w14:paraId="430D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left w:val="single" w:color="auto" w:sz="4" w:space="0"/>
              <w:right w:val="single" w:color="auto" w:sz="4" w:space="0"/>
            </w:tcBorders>
            <w:vAlign w:val="center"/>
          </w:tcPr>
          <w:p w14:paraId="6279F455">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75808A97">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20世纪上半叶</w:t>
            </w:r>
          </w:p>
        </w:tc>
        <w:tc>
          <w:tcPr>
            <w:tcW w:w="1026" w:type="pct"/>
            <w:tcBorders>
              <w:top w:val="single" w:color="auto" w:sz="4" w:space="0"/>
              <w:left w:val="single" w:color="auto" w:sz="4" w:space="0"/>
              <w:bottom w:val="single" w:color="auto" w:sz="4" w:space="0"/>
              <w:right w:val="single" w:color="auto" w:sz="4" w:space="0"/>
            </w:tcBorders>
            <w:vAlign w:val="center"/>
          </w:tcPr>
          <w:p w14:paraId="6710151D">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两次世界大战和资本主义世界经济大危机</w:t>
            </w:r>
          </w:p>
        </w:tc>
        <w:tc>
          <w:tcPr>
            <w:tcW w:w="1761" w:type="pct"/>
            <w:tcBorders>
              <w:top w:val="single" w:color="auto" w:sz="4" w:space="0"/>
              <w:left w:val="single" w:color="auto" w:sz="4" w:space="0"/>
              <w:bottom w:val="single" w:color="auto" w:sz="4" w:space="0"/>
              <w:right w:val="single" w:color="auto" w:sz="4" w:space="0"/>
            </w:tcBorders>
            <w:vAlign w:val="center"/>
          </w:tcPr>
          <w:p w14:paraId="2B6A1825">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贸易保护主义盛行；</w:t>
            </w:r>
            <w:r>
              <w:rPr>
                <w:rFonts w:hint="eastAsia" w:cs="宋体"/>
                <w:b/>
                <w:color w:val="EE0000"/>
                <w:sz w:val="21"/>
                <w:szCs w:val="21"/>
                <w:u w:val="single"/>
                <w:lang w:bidi="ar"/>
              </w:rPr>
              <w:t>自由放任政策</w:t>
            </w:r>
            <w:r>
              <w:rPr>
                <w:rFonts w:hint="eastAsia" w:cs="宋体"/>
                <w:color w:val="000000"/>
                <w:sz w:val="21"/>
                <w:szCs w:val="21"/>
                <w:lang w:bidi="ar"/>
              </w:rPr>
              <w:t>和金本位制崩溃</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1E346CF2">
            <w:pPr>
              <w:spacing w:line="360" w:lineRule="auto"/>
              <w:rPr>
                <w:rFonts w:eastAsia="楷体" w:cs="楷体"/>
                <w:szCs w:val="21"/>
              </w:rPr>
            </w:pPr>
          </w:p>
        </w:tc>
      </w:tr>
      <w:tr w14:paraId="14BFE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left w:val="single" w:color="auto" w:sz="4" w:space="0"/>
              <w:right w:val="single" w:color="auto" w:sz="4" w:space="0"/>
            </w:tcBorders>
            <w:vAlign w:val="center"/>
          </w:tcPr>
          <w:p w14:paraId="717EDE3C">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4D065F7F">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20世纪下半叶</w:t>
            </w:r>
          </w:p>
        </w:tc>
        <w:tc>
          <w:tcPr>
            <w:tcW w:w="1026" w:type="pct"/>
            <w:tcBorders>
              <w:top w:val="single" w:color="auto" w:sz="4" w:space="0"/>
              <w:left w:val="single" w:color="auto" w:sz="4" w:space="0"/>
              <w:bottom w:val="single" w:color="auto" w:sz="4" w:space="0"/>
              <w:right w:val="single" w:color="auto" w:sz="4" w:space="0"/>
            </w:tcBorders>
            <w:vAlign w:val="center"/>
          </w:tcPr>
          <w:p w14:paraId="3C0799A1">
            <w:pPr>
              <w:pStyle w:val="11"/>
              <w:tabs>
                <w:tab w:val="left" w:pos="3402"/>
              </w:tabs>
              <w:snapToGrid w:val="0"/>
              <w:spacing w:beforeAutospacing="0" w:afterAutospacing="0" w:line="360" w:lineRule="auto"/>
              <w:rPr>
                <w:sz w:val="21"/>
                <w:szCs w:val="21"/>
              </w:rPr>
            </w:pPr>
            <w:r>
              <w:rPr>
                <w:rFonts w:hint="eastAsia" w:cs="宋体"/>
                <w:sz w:val="21"/>
                <w:szCs w:val="21"/>
                <w:lang w:bidi="ar"/>
              </w:rPr>
              <w:t>以信息技术为代表的新的</w:t>
            </w:r>
            <w:r>
              <w:rPr>
                <w:rFonts w:hint="eastAsia" w:cs="宋体"/>
                <w:b/>
                <w:color w:val="EE0000"/>
                <w:sz w:val="21"/>
                <w:szCs w:val="21"/>
                <w:u w:val="single"/>
                <w:lang w:bidi="ar"/>
              </w:rPr>
              <w:t>科学技术</w:t>
            </w:r>
            <w:r>
              <w:rPr>
                <w:rFonts w:hint="eastAsia" w:cs="宋体"/>
                <w:sz w:val="21"/>
                <w:szCs w:val="21"/>
                <w:lang w:bidi="ar"/>
              </w:rPr>
              <w:t>的发展推动了经济全球化的发展；</w:t>
            </w:r>
          </w:p>
          <w:p w14:paraId="335F4342">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和平和发展的环境</w:t>
            </w:r>
          </w:p>
        </w:tc>
        <w:tc>
          <w:tcPr>
            <w:tcW w:w="1761" w:type="pct"/>
            <w:tcBorders>
              <w:top w:val="single" w:color="auto" w:sz="4" w:space="0"/>
              <w:left w:val="single" w:color="auto" w:sz="4" w:space="0"/>
              <w:bottom w:val="single" w:color="auto" w:sz="4" w:space="0"/>
              <w:right w:val="single" w:color="auto" w:sz="4" w:space="0"/>
            </w:tcBorders>
            <w:vAlign w:val="center"/>
          </w:tcPr>
          <w:p w14:paraId="33D989A6">
            <w:pPr>
              <w:pStyle w:val="11"/>
              <w:tabs>
                <w:tab w:val="left" w:pos="3402"/>
              </w:tabs>
              <w:snapToGrid w:val="0"/>
              <w:spacing w:beforeAutospacing="0" w:afterAutospacing="0" w:line="360" w:lineRule="auto"/>
              <w:rPr>
                <w:sz w:val="21"/>
                <w:szCs w:val="21"/>
              </w:rPr>
            </w:pPr>
            <w:r>
              <w:rPr>
                <w:rFonts w:hint="eastAsia" w:cs="宋体"/>
                <w:sz w:val="21"/>
                <w:szCs w:val="21"/>
                <w:lang w:bidi="ar"/>
              </w:rPr>
              <w:t>进一步促进了经济全球化进程；</w:t>
            </w:r>
          </w:p>
          <w:p w14:paraId="0846B696">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布雷顿森林体系→牙买加体系、关贸总协定</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7DBE0C54">
            <w:pPr>
              <w:spacing w:line="360" w:lineRule="auto"/>
              <w:rPr>
                <w:rFonts w:eastAsia="楷体" w:cs="楷体"/>
                <w:szCs w:val="21"/>
              </w:rPr>
            </w:pPr>
          </w:p>
        </w:tc>
      </w:tr>
      <w:tr w14:paraId="177CB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left w:val="single" w:color="auto" w:sz="4" w:space="0"/>
              <w:right w:val="single" w:color="auto" w:sz="4" w:space="0"/>
            </w:tcBorders>
            <w:vAlign w:val="center"/>
          </w:tcPr>
          <w:p w14:paraId="2F7DECE7">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423395A7">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20世纪90年代以来</w:t>
            </w:r>
          </w:p>
        </w:tc>
        <w:tc>
          <w:tcPr>
            <w:tcW w:w="1026" w:type="pct"/>
            <w:tcBorders>
              <w:top w:val="single" w:color="auto" w:sz="4" w:space="0"/>
              <w:left w:val="single" w:color="auto" w:sz="4" w:space="0"/>
              <w:bottom w:val="single" w:color="auto" w:sz="4" w:space="0"/>
              <w:right w:val="single" w:color="auto" w:sz="4" w:space="0"/>
            </w:tcBorders>
            <w:vAlign w:val="center"/>
          </w:tcPr>
          <w:p w14:paraId="084017A2">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科技革命继续；两极格局结束；跨国公司带动</w:t>
            </w:r>
          </w:p>
        </w:tc>
        <w:tc>
          <w:tcPr>
            <w:tcW w:w="1761" w:type="pct"/>
            <w:tcBorders>
              <w:top w:val="single" w:color="auto" w:sz="4" w:space="0"/>
              <w:left w:val="single" w:color="auto" w:sz="4" w:space="0"/>
              <w:bottom w:val="nil"/>
              <w:right w:val="single" w:color="auto" w:sz="4" w:space="0"/>
            </w:tcBorders>
            <w:vAlign w:val="center"/>
          </w:tcPr>
          <w:p w14:paraId="5574189E">
            <w:pPr>
              <w:pStyle w:val="11"/>
              <w:tabs>
                <w:tab w:val="left" w:pos="4140"/>
              </w:tabs>
              <w:snapToGrid w:val="0"/>
              <w:spacing w:beforeAutospacing="0" w:afterAutospacing="0" w:line="360" w:lineRule="auto"/>
              <w:rPr>
                <w:rFonts w:cs="宋体"/>
                <w:color w:val="000000"/>
                <w:sz w:val="21"/>
                <w:szCs w:val="21"/>
              </w:rPr>
            </w:pPr>
            <w:r>
              <w:rPr>
                <w:rFonts w:hint="eastAsia" w:cs="宋体"/>
                <w:sz w:val="21"/>
                <w:szCs w:val="21"/>
                <w:lang w:bidi="ar"/>
              </w:rPr>
              <w:t>世界贸易突飞猛进，各国的生产活动密切联系，连成一体</w:t>
            </w:r>
            <w:r>
              <w:rPr>
                <w:rFonts w:hint="eastAsia" w:cs="宋体"/>
                <w:color w:val="000000"/>
                <w:sz w:val="21"/>
                <w:szCs w:val="21"/>
                <w:lang w:bidi="ar"/>
              </w:rPr>
              <w:t>区；域性经济组织建立；</w:t>
            </w:r>
            <w:r>
              <w:rPr>
                <w:rFonts w:hint="eastAsia" w:cs="宋体"/>
                <w:b/>
                <w:color w:val="EE0000"/>
                <w:sz w:val="21"/>
                <w:szCs w:val="21"/>
                <w:u w:val="single"/>
                <w:lang w:bidi="ar"/>
              </w:rPr>
              <w:t>世界贸易组织</w:t>
            </w:r>
            <w:r>
              <w:rPr>
                <w:rFonts w:hint="eastAsia" w:cs="宋体"/>
                <w:color w:val="000000"/>
                <w:sz w:val="21"/>
                <w:szCs w:val="21"/>
                <w:lang w:bidi="ar"/>
              </w:rPr>
              <w:t>建立</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050A85D9">
            <w:pPr>
              <w:spacing w:line="360" w:lineRule="auto"/>
              <w:rPr>
                <w:rFonts w:eastAsia="楷体" w:cs="楷体"/>
                <w:szCs w:val="21"/>
              </w:rPr>
            </w:pPr>
          </w:p>
        </w:tc>
      </w:tr>
      <w:tr w14:paraId="0CFC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left w:val="single" w:color="auto" w:sz="4" w:space="0"/>
              <w:bottom w:val="single" w:color="auto" w:sz="4" w:space="0"/>
              <w:right w:val="single" w:color="auto" w:sz="4" w:space="0"/>
            </w:tcBorders>
            <w:vAlign w:val="center"/>
          </w:tcPr>
          <w:p w14:paraId="218DDE44">
            <w:pPr>
              <w:pStyle w:val="11"/>
              <w:tabs>
                <w:tab w:val="left" w:pos="4140"/>
              </w:tabs>
              <w:snapToGrid w:val="0"/>
              <w:spacing w:beforeAutospacing="0" w:afterAutospacing="0" w:line="360" w:lineRule="auto"/>
              <w:jc w:val="center"/>
              <w:rPr>
                <w:rFonts w:cs="宋体"/>
                <w:color w:val="000000"/>
                <w:sz w:val="21"/>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30D04E95">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21世纪</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64990B67">
            <w:pPr>
              <w:pStyle w:val="11"/>
              <w:tabs>
                <w:tab w:val="left" w:pos="4140"/>
              </w:tabs>
              <w:snapToGrid w:val="0"/>
              <w:spacing w:beforeAutospacing="0" w:afterAutospacing="0" w:line="360" w:lineRule="auto"/>
              <w:rPr>
                <w:rFonts w:cs="宋体"/>
                <w:color w:val="000000"/>
                <w:sz w:val="21"/>
                <w:szCs w:val="21"/>
              </w:rPr>
            </w:pPr>
            <w:r>
              <w:rPr>
                <w:rFonts w:hint="eastAsia" w:cs="宋体"/>
                <w:sz w:val="21"/>
                <w:szCs w:val="21"/>
                <w:lang w:bidi="ar"/>
              </w:rPr>
              <w:t>经济全球化成为强劲的时代潮流</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1C6D7C23">
            <w:pPr>
              <w:spacing w:line="360" w:lineRule="auto"/>
              <w:rPr>
                <w:rFonts w:eastAsia="楷体" w:cs="楷体"/>
                <w:szCs w:val="21"/>
              </w:rPr>
            </w:pPr>
          </w:p>
        </w:tc>
      </w:tr>
      <w:tr w14:paraId="7BA58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restart"/>
            <w:tcBorders>
              <w:top w:val="nil"/>
              <w:left w:val="single" w:color="auto" w:sz="4" w:space="0"/>
              <w:bottom w:val="single" w:color="auto" w:sz="4" w:space="0"/>
              <w:right w:val="single" w:color="auto" w:sz="4" w:space="0"/>
            </w:tcBorders>
            <w:vAlign w:val="center"/>
          </w:tcPr>
          <w:p w14:paraId="46B6F941">
            <w:pPr>
              <w:pStyle w:val="11"/>
              <w:tabs>
                <w:tab w:val="left" w:pos="4140"/>
              </w:tabs>
              <w:snapToGrid w:val="0"/>
              <w:spacing w:beforeAutospacing="0" w:afterAutospacing="0" w:line="360" w:lineRule="auto"/>
              <w:jc w:val="center"/>
              <w:rPr>
                <w:rFonts w:cs="宋体"/>
                <w:color w:val="000000"/>
                <w:sz w:val="21"/>
                <w:szCs w:val="21"/>
              </w:rPr>
            </w:pPr>
            <w:r>
              <w:rPr>
                <w:rFonts w:hint="eastAsia" w:cs="宋体"/>
                <w:color w:val="000000"/>
                <w:sz w:val="21"/>
                <w:szCs w:val="21"/>
                <w:lang w:bidi="ar"/>
              </w:rPr>
              <w:t>区域经济集团化</w:t>
            </w:r>
          </w:p>
        </w:tc>
        <w:tc>
          <w:tcPr>
            <w:tcW w:w="782" w:type="pct"/>
            <w:tcBorders>
              <w:top w:val="single" w:color="auto" w:sz="4" w:space="0"/>
              <w:left w:val="single" w:color="auto" w:sz="4" w:space="0"/>
              <w:bottom w:val="single" w:color="auto" w:sz="4" w:space="0"/>
              <w:right w:val="single" w:color="auto" w:sz="4" w:space="0"/>
            </w:tcBorders>
            <w:vAlign w:val="center"/>
          </w:tcPr>
          <w:p w14:paraId="173B273F">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欧洲联盟</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548DF9D7">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经济一体化程度最高的区域组织</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726F1401">
            <w:pPr>
              <w:spacing w:line="360" w:lineRule="auto"/>
              <w:rPr>
                <w:rFonts w:eastAsia="楷体" w:cs="楷体"/>
                <w:szCs w:val="21"/>
              </w:rPr>
            </w:pPr>
          </w:p>
        </w:tc>
      </w:tr>
      <w:tr w14:paraId="78DAC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top w:val="nil"/>
              <w:left w:val="single" w:color="auto" w:sz="4" w:space="0"/>
              <w:bottom w:val="single" w:color="auto" w:sz="4" w:space="0"/>
              <w:right w:val="single" w:color="auto" w:sz="4" w:space="0"/>
            </w:tcBorders>
            <w:vAlign w:val="center"/>
          </w:tcPr>
          <w:p w14:paraId="34FE0818">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7525F3EC">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北美自由</w:t>
            </w:r>
          </w:p>
          <w:p w14:paraId="5F67A7F8">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贸易区</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34433825">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由发达国家和发展中国家组成的区域性经济集团</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445B30B1">
            <w:pPr>
              <w:spacing w:line="360" w:lineRule="auto"/>
              <w:rPr>
                <w:rFonts w:eastAsia="楷体" w:cs="楷体"/>
                <w:szCs w:val="21"/>
              </w:rPr>
            </w:pPr>
          </w:p>
        </w:tc>
      </w:tr>
      <w:tr w14:paraId="5781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top w:val="nil"/>
              <w:left w:val="single" w:color="auto" w:sz="4" w:space="0"/>
              <w:bottom w:val="single" w:color="auto" w:sz="4" w:space="0"/>
              <w:right w:val="single" w:color="auto" w:sz="4" w:space="0"/>
            </w:tcBorders>
            <w:vAlign w:val="center"/>
          </w:tcPr>
          <w:p w14:paraId="0325DE4F">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1D42272A">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东南亚国家</w:t>
            </w:r>
          </w:p>
          <w:p w14:paraId="13CF1A16">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联盟</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4BDE0817">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东南亚地区以经济合作为基础的政治、经济、安全一体化合作组织</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07C9231F">
            <w:pPr>
              <w:spacing w:line="360" w:lineRule="auto"/>
              <w:rPr>
                <w:rFonts w:eastAsia="楷体" w:cs="楷体"/>
                <w:szCs w:val="21"/>
              </w:rPr>
            </w:pPr>
          </w:p>
        </w:tc>
      </w:tr>
      <w:tr w14:paraId="59C1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top w:val="nil"/>
              <w:left w:val="single" w:color="auto" w:sz="4" w:space="0"/>
              <w:bottom w:val="single" w:color="auto" w:sz="4" w:space="0"/>
              <w:right w:val="single" w:color="auto" w:sz="4" w:space="0"/>
            </w:tcBorders>
            <w:vAlign w:val="center"/>
          </w:tcPr>
          <w:p w14:paraId="61AC6C68">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7CCE71DD">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亚太经济合</w:t>
            </w:r>
          </w:p>
          <w:p w14:paraId="4133EA12">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作组织</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10A88F93">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亚太地区层级最高、领域最广、最具影响力的经济合作机制</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44461E7E">
            <w:pPr>
              <w:spacing w:line="360" w:lineRule="auto"/>
              <w:rPr>
                <w:rFonts w:eastAsia="楷体" w:cs="楷体"/>
                <w:szCs w:val="21"/>
              </w:rPr>
            </w:pPr>
          </w:p>
        </w:tc>
      </w:tr>
      <w:tr w14:paraId="3C59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restart"/>
            <w:tcBorders>
              <w:top w:val="nil"/>
              <w:left w:val="single" w:color="auto" w:sz="4" w:space="0"/>
              <w:bottom w:val="single" w:color="auto" w:sz="4" w:space="0"/>
              <w:right w:val="single" w:color="auto" w:sz="4" w:space="0"/>
            </w:tcBorders>
            <w:vAlign w:val="center"/>
          </w:tcPr>
          <w:p w14:paraId="3F48C7B5">
            <w:pPr>
              <w:pStyle w:val="11"/>
              <w:tabs>
                <w:tab w:val="left" w:pos="4140"/>
              </w:tabs>
              <w:snapToGrid w:val="0"/>
              <w:spacing w:beforeAutospacing="0" w:afterAutospacing="0" w:line="360" w:lineRule="auto"/>
              <w:jc w:val="center"/>
              <w:rPr>
                <w:rFonts w:cs="宋体"/>
                <w:color w:val="000000"/>
                <w:sz w:val="21"/>
                <w:szCs w:val="21"/>
              </w:rPr>
            </w:pPr>
            <w:r>
              <w:rPr>
                <w:rFonts w:hint="eastAsia" w:cs="宋体"/>
                <w:color w:val="000000"/>
                <w:sz w:val="21"/>
                <w:szCs w:val="21"/>
                <w:lang w:bidi="ar"/>
              </w:rPr>
              <w:t>国际金融</w:t>
            </w:r>
          </w:p>
        </w:tc>
        <w:tc>
          <w:tcPr>
            <w:tcW w:w="782" w:type="pct"/>
            <w:tcBorders>
              <w:top w:val="single" w:color="auto" w:sz="4" w:space="0"/>
              <w:left w:val="single" w:color="auto" w:sz="4" w:space="0"/>
              <w:bottom w:val="single" w:color="auto" w:sz="4" w:space="0"/>
              <w:right w:val="single" w:color="auto" w:sz="4" w:space="0"/>
            </w:tcBorders>
            <w:vAlign w:val="center"/>
          </w:tcPr>
          <w:p w14:paraId="701C29CC">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 xml:space="preserve"> 背景</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5010C2F1">
            <w:pPr>
              <w:pStyle w:val="11"/>
              <w:tabs>
                <w:tab w:val="left" w:pos="4140"/>
              </w:tabs>
              <w:snapToGrid w:val="0"/>
              <w:spacing w:beforeAutospacing="0" w:afterAutospacing="0" w:line="360" w:lineRule="auto"/>
              <w:rPr>
                <w:rFonts w:cs="宋体"/>
                <w:color w:val="000000"/>
                <w:sz w:val="21"/>
                <w:szCs w:val="21"/>
              </w:rPr>
            </w:pPr>
            <w:r>
              <w:rPr>
                <w:rFonts w:hint="eastAsia" w:cs="宋体"/>
                <w:sz w:val="21"/>
                <w:szCs w:val="21"/>
                <w:lang w:bidi="ar"/>
              </w:rPr>
              <w:t>战后美国成为资本主义世界霸主</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6C80C146">
            <w:pPr>
              <w:spacing w:line="360" w:lineRule="auto"/>
              <w:rPr>
                <w:rFonts w:eastAsia="楷体" w:cs="楷体"/>
                <w:szCs w:val="21"/>
              </w:rPr>
            </w:pPr>
          </w:p>
        </w:tc>
      </w:tr>
      <w:tr w14:paraId="228FC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top w:val="nil"/>
              <w:left w:val="single" w:color="auto" w:sz="4" w:space="0"/>
              <w:bottom w:val="single" w:color="auto" w:sz="4" w:space="0"/>
              <w:right w:val="single" w:color="auto" w:sz="4" w:space="0"/>
            </w:tcBorders>
            <w:vAlign w:val="center"/>
          </w:tcPr>
          <w:p w14:paraId="22E405D0">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0320C634">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建立</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38633E83">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1944年，布雷顿森林体系确立，1945年，国际货币基金组织（IMF）、世界银行成立</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3949895B">
            <w:pPr>
              <w:spacing w:line="360" w:lineRule="auto"/>
              <w:rPr>
                <w:rFonts w:eastAsia="楷体" w:cs="楷体"/>
                <w:szCs w:val="21"/>
              </w:rPr>
            </w:pPr>
          </w:p>
        </w:tc>
      </w:tr>
      <w:tr w14:paraId="7D621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top w:val="nil"/>
              <w:left w:val="single" w:color="auto" w:sz="4" w:space="0"/>
              <w:bottom w:val="single" w:color="auto" w:sz="4" w:space="0"/>
              <w:right w:val="single" w:color="auto" w:sz="4" w:space="0"/>
            </w:tcBorders>
            <w:vAlign w:val="center"/>
          </w:tcPr>
          <w:p w14:paraId="46AF7965">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7A7C291F">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影响</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25DEAB7A">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促进国际贸易与金融稳定，为美国霸权提供条件</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4F0F6AE0">
            <w:pPr>
              <w:spacing w:line="360" w:lineRule="auto"/>
              <w:rPr>
                <w:rFonts w:eastAsia="楷体" w:cs="楷体"/>
                <w:szCs w:val="21"/>
              </w:rPr>
            </w:pPr>
          </w:p>
        </w:tc>
      </w:tr>
      <w:tr w14:paraId="440F1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top w:val="nil"/>
              <w:left w:val="single" w:color="auto" w:sz="4" w:space="0"/>
              <w:bottom w:val="single" w:color="auto" w:sz="4" w:space="0"/>
              <w:right w:val="single" w:color="auto" w:sz="4" w:space="0"/>
            </w:tcBorders>
            <w:vAlign w:val="center"/>
          </w:tcPr>
          <w:p w14:paraId="7F92A531">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21ADD22F">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瓦解</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10366CA8">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20世纪70年代初，固定汇率制瓦解，转向浮动汇率</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2506CDFF">
            <w:pPr>
              <w:spacing w:line="360" w:lineRule="auto"/>
              <w:rPr>
                <w:rFonts w:eastAsia="楷体" w:cs="楷体"/>
                <w:szCs w:val="21"/>
              </w:rPr>
            </w:pPr>
          </w:p>
        </w:tc>
      </w:tr>
      <w:tr w14:paraId="303BD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top w:val="nil"/>
              <w:left w:val="single" w:color="auto" w:sz="4" w:space="0"/>
              <w:bottom w:val="single" w:color="auto" w:sz="4" w:space="0"/>
              <w:right w:val="single" w:color="auto" w:sz="4" w:space="0"/>
            </w:tcBorders>
            <w:vAlign w:val="center"/>
          </w:tcPr>
          <w:p w14:paraId="5A44AF69">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0F46BB0D">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变化</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5352C818">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21世纪金融全球化、电子化，美元仍占主导，欧元、日元、人民币影响力上升</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0427D1CC">
            <w:pPr>
              <w:spacing w:line="360" w:lineRule="auto"/>
              <w:rPr>
                <w:rFonts w:eastAsia="楷体" w:cs="楷体"/>
                <w:szCs w:val="21"/>
              </w:rPr>
            </w:pPr>
          </w:p>
        </w:tc>
      </w:tr>
      <w:tr w14:paraId="0C00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restart"/>
            <w:tcBorders>
              <w:top w:val="nil"/>
              <w:left w:val="single" w:color="auto" w:sz="4" w:space="0"/>
              <w:bottom w:val="single" w:color="auto" w:sz="4" w:space="0"/>
              <w:right w:val="single" w:color="auto" w:sz="4" w:space="0"/>
            </w:tcBorders>
            <w:vAlign w:val="center"/>
          </w:tcPr>
          <w:p w14:paraId="03F34E23">
            <w:pPr>
              <w:pStyle w:val="11"/>
              <w:tabs>
                <w:tab w:val="left" w:pos="4140"/>
              </w:tabs>
              <w:snapToGrid w:val="0"/>
              <w:spacing w:beforeAutospacing="0" w:afterAutospacing="0" w:line="360" w:lineRule="auto"/>
              <w:jc w:val="center"/>
              <w:rPr>
                <w:rFonts w:cs="宋体"/>
                <w:color w:val="000000"/>
                <w:sz w:val="21"/>
                <w:szCs w:val="21"/>
              </w:rPr>
            </w:pPr>
            <w:r>
              <w:rPr>
                <w:rFonts w:hint="eastAsia" w:cs="宋体"/>
                <w:color w:val="000000"/>
                <w:sz w:val="21"/>
                <w:szCs w:val="21"/>
                <w:lang w:bidi="ar"/>
              </w:rPr>
              <w:t>国际贸易</w:t>
            </w:r>
          </w:p>
        </w:tc>
        <w:tc>
          <w:tcPr>
            <w:tcW w:w="782" w:type="pct"/>
            <w:tcBorders>
              <w:top w:val="single" w:color="auto" w:sz="4" w:space="0"/>
              <w:left w:val="single" w:color="auto" w:sz="4" w:space="0"/>
              <w:bottom w:val="single" w:color="auto" w:sz="4" w:space="0"/>
              <w:right w:val="single" w:color="auto" w:sz="4" w:space="0"/>
            </w:tcBorders>
            <w:vAlign w:val="center"/>
          </w:tcPr>
          <w:p w14:paraId="6C6A8BDB">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1947年</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46AF0091">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美国主导《关税与贸易总协定》（GATT），推动贸易自由化</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5EF1C2F2">
            <w:pPr>
              <w:spacing w:line="360" w:lineRule="auto"/>
              <w:rPr>
                <w:rFonts w:eastAsia="楷体" w:cs="楷体"/>
                <w:szCs w:val="21"/>
              </w:rPr>
            </w:pPr>
          </w:p>
        </w:tc>
      </w:tr>
      <w:tr w14:paraId="21749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top w:val="nil"/>
              <w:left w:val="single" w:color="auto" w:sz="4" w:space="0"/>
              <w:bottom w:val="single" w:color="auto" w:sz="4" w:space="0"/>
              <w:right w:val="single" w:color="auto" w:sz="4" w:space="0"/>
            </w:tcBorders>
            <w:vAlign w:val="center"/>
          </w:tcPr>
          <w:p w14:paraId="2ED39EAD">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746C0C72">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1995年</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756F89D1">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世界贸易组织（WTO）成立，建立多边贸易体制</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03C6E8CA">
            <w:pPr>
              <w:spacing w:line="360" w:lineRule="auto"/>
              <w:rPr>
                <w:szCs w:val="21"/>
              </w:rPr>
            </w:pPr>
          </w:p>
        </w:tc>
      </w:tr>
      <w:tr w14:paraId="694AD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top w:val="nil"/>
              <w:left w:val="single" w:color="auto" w:sz="4" w:space="0"/>
              <w:bottom w:val="single" w:color="auto" w:sz="4" w:space="0"/>
              <w:right w:val="single" w:color="auto" w:sz="4" w:space="0"/>
            </w:tcBorders>
            <w:vAlign w:val="center"/>
          </w:tcPr>
          <w:p w14:paraId="6F0120F6">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77A5E7C1">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新趋势</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23E37A4A">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服务贸易增长，电子商务兴起，改变生活方式</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04080F4B">
            <w:pPr>
              <w:spacing w:line="360" w:lineRule="auto"/>
              <w:rPr>
                <w:szCs w:val="21"/>
              </w:rPr>
            </w:pPr>
          </w:p>
        </w:tc>
      </w:tr>
      <w:tr w14:paraId="1098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restart"/>
            <w:tcBorders>
              <w:top w:val="nil"/>
              <w:left w:val="single" w:color="auto" w:sz="4" w:space="0"/>
              <w:bottom w:val="single" w:color="auto" w:sz="4" w:space="0"/>
              <w:right w:val="single" w:color="auto" w:sz="4" w:space="0"/>
            </w:tcBorders>
            <w:vAlign w:val="center"/>
          </w:tcPr>
          <w:p w14:paraId="105425A0">
            <w:pPr>
              <w:pStyle w:val="11"/>
              <w:tabs>
                <w:tab w:val="left" w:pos="4140"/>
              </w:tabs>
              <w:snapToGrid w:val="0"/>
              <w:spacing w:beforeAutospacing="0" w:afterAutospacing="0" w:line="360" w:lineRule="auto"/>
              <w:jc w:val="center"/>
              <w:rPr>
                <w:rFonts w:cs="宋体"/>
                <w:color w:val="000000"/>
                <w:sz w:val="21"/>
                <w:szCs w:val="21"/>
              </w:rPr>
            </w:pPr>
            <w:r>
              <w:rPr>
                <w:rFonts w:hint="eastAsia" w:cs="宋体"/>
                <w:color w:val="000000"/>
                <w:sz w:val="21"/>
                <w:szCs w:val="21"/>
                <w:lang w:bidi="ar"/>
              </w:rPr>
              <w:t>社会信息化</w:t>
            </w:r>
          </w:p>
        </w:tc>
        <w:tc>
          <w:tcPr>
            <w:tcW w:w="782" w:type="pct"/>
            <w:tcBorders>
              <w:top w:val="single" w:color="auto" w:sz="4" w:space="0"/>
              <w:left w:val="single" w:color="auto" w:sz="4" w:space="0"/>
              <w:bottom w:val="single" w:color="auto" w:sz="4" w:space="0"/>
              <w:right w:val="single" w:color="auto" w:sz="4" w:space="0"/>
            </w:tcBorders>
            <w:vAlign w:val="center"/>
          </w:tcPr>
          <w:p w14:paraId="2F56E827">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含义</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12FCE03C">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发展以</w:t>
            </w:r>
            <w:r>
              <w:rPr>
                <w:rFonts w:hint="eastAsia" w:cs="宋体"/>
                <w:b/>
                <w:color w:val="EE0000"/>
                <w:sz w:val="21"/>
                <w:szCs w:val="21"/>
                <w:u w:val="single"/>
                <w:lang w:bidi="ar"/>
              </w:rPr>
              <w:t>计算机</w:t>
            </w:r>
            <w:r>
              <w:rPr>
                <w:rFonts w:hint="eastAsia" w:cs="宋体"/>
                <w:color w:val="000000"/>
                <w:sz w:val="21"/>
                <w:szCs w:val="21"/>
                <w:lang w:bidi="ar"/>
              </w:rPr>
              <w:t>为主的智能化工具为代表的新生产力，建立有组织的信息网络体系</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7D52CA70">
            <w:pPr>
              <w:spacing w:line="360" w:lineRule="auto"/>
              <w:rPr>
                <w:szCs w:val="21"/>
              </w:rPr>
            </w:pPr>
          </w:p>
        </w:tc>
      </w:tr>
      <w:tr w14:paraId="36E5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top w:val="nil"/>
              <w:left w:val="single" w:color="auto" w:sz="4" w:space="0"/>
              <w:bottom w:val="single" w:color="auto" w:sz="4" w:space="0"/>
              <w:right w:val="single" w:color="auto" w:sz="4" w:space="0"/>
            </w:tcBorders>
            <w:vAlign w:val="center"/>
          </w:tcPr>
          <w:p w14:paraId="33088B5E">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772A516B">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作用</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12A7D79F">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促进信息交流和知识共享，提高经济增长质量，推动经济社会向高效、优质发展转型的历史进程</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012DD273">
            <w:pPr>
              <w:spacing w:line="360" w:lineRule="auto"/>
              <w:rPr>
                <w:szCs w:val="21"/>
              </w:rPr>
            </w:pPr>
          </w:p>
        </w:tc>
      </w:tr>
      <w:tr w14:paraId="65F61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restart"/>
            <w:tcBorders>
              <w:top w:val="nil"/>
              <w:left w:val="single" w:color="auto" w:sz="4" w:space="0"/>
              <w:bottom w:val="single" w:color="auto" w:sz="4" w:space="0"/>
              <w:right w:val="single" w:color="auto" w:sz="4" w:space="0"/>
            </w:tcBorders>
            <w:vAlign w:val="center"/>
          </w:tcPr>
          <w:p w14:paraId="21FDDD92">
            <w:pPr>
              <w:pStyle w:val="11"/>
              <w:tabs>
                <w:tab w:val="left" w:pos="4140"/>
              </w:tabs>
              <w:snapToGrid w:val="0"/>
              <w:spacing w:beforeAutospacing="0" w:afterAutospacing="0" w:line="360" w:lineRule="auto"/>
              <w:jc w:val="center"/>
              <w:rPr>
                <w:rFonts w:cs="宋体"/>
                <w:color w:val="000000"/>
                <w:sz w:val="21"/>
                <w:szCs w:val="21"/>
              </w:rPr>
            </w:pPr>
            <w:r>
              <w:rPr>
                <w:rFonts w:hint="eastAsia" w:cs="宋体"/>
                <w:color w:val="000000"/>
                <w:sz w:val="21"/>
                <w:szCs w:val="21"/>
                <w:lang w:bidi="ar"/>
              </w:rPr>
              <w:t>文化多样性</w:t>
            </w:r>
          </w:p>
        </w:tc>
        <w:tc>
          <w:tcPr>
            <w:tcW w:w="782" w:type="pct"/>
            <w:tcBorders>
              <w:top w:val="single" w:color="auto" w:sz="4" w:space="0"/>
              <w:left w:val="single" w:color="auto" w:sz="4" w:space="0"/>
              <w:bottom w:val="single" w:color="auto" w:sz="4" w:space="0"/>
              <w:right w:val="single" w:color="auto" w:sz="4" w:space="0"/>
            </w:tcBorders>
            <w:vAlign w:val="center"/>
          </w:tcPr>
          <w:p w14:paraId="53021A0C">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地位</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1572581C">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文化多样性是世界文化的基本特征</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4DD59DDB">
            <w:pPr>
              <w:spacing w:line="360" w:lineRule="auto"/>
              <w:rPr>
                <w:szCs w:val="21"/>
              </w:rPr>
            </w:pPr>
          </w:p>
        </w:tc>
      </w:tr>
      <w:tr w14:paraId="205E6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top w:val="nil"/>
              <w:left w:val="single" w:color="auto" w:sz="4" w:space="0"/>
              <w:bottom w:val="single" w:color="auto" w:sz="4" w:space="0"/>
              <w:right w:val="single" w:color="auto" w:sz="4" w:space="0"/>
            </w:tcBorders>
            <w:vAlign w:val="center"/>
          </w:tcPr>
          <w:p w14:paraId="33887AA6">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51A67F00">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挑战</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54DB433E">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在经济全球化和社会信息化过程中，文化多样性面临着前所未有的挑战</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144E8FE1">
            <w:pPr>
              <w:spacing w:line="360" w:lineRule="auto"/>
              <w:rPr>
                <w:szCs w:val="21"/>
              </w:rPr>
            </w:pPr>
          </w:p>
        </w:tc>
      </w:tr>
      <w:tr w14:paraId="1C0BB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0" w:type="pct"/>
            <w:vMerge w:val="continue"/>
            <w:tcBorders>
              <w:top w:val="nil"/>
              <w:left w:val="single" w:color="auto" w:sz="4" w:space="0"/>
              <w:bottom w:val="single" w:color="auto" w:sz="4" w:space="0"/>
              <w:right w:val="single" w:color="auto" w:sz="4" w:space="0"/>
            </w:tcBorders>
            <w:vAlign w:val="center"/>
          </w:tcPr>
          <w:p w14:paraId="22165B01">
            <w:pPr>
              <w:spacing w:line="360" w:lineRule="auto"/>
              <w:rPr>
                <w:szCs w:val="21"/>
              </w:rPr>
            </w:pPr>
          </w:p>
        </w:tc>
        <w:tc>
          <w:tcPr>
            <w:tcW w:w="782" w:type="pct"/>
            <w:tcBorders>
              <w:top w:val="single" w:color="auto" w:sz="4" w:space="0"/>
              <w:left w:val="single" w:color="auto" w:sz="4" w:space="0"/>
              <w:bottom w:val="single" w:color="auto" w:sz="4" w:space="0"/>
              <w:right w:val="single" w:color="auto" w:sz="4" w:space="0"/>
            </w:tcBorders>
            <w:vAlign w:val="center"/>
          </w:tcPr>
          <w:p w14:paraId="47A6CCA5">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对策</w:t>
            </w:r>
          </w:p>
        </w:tc>
        <w:tc>
          <w:tcPr>
            <w:tcW w:w="2787" w:type="pct"/>
            <w:gridSpan w:val="2"/>
            <w:tcBorders>
              <w:top w:val="single" w:color="auto" w:sz="4" w:space="0"/>
              <w:left w:val="single" w:color="auto" w:sz="4" w:space="0"/>
              <w:bottom w:val="single" w:color="auto" w:sz="4" w:space="0"/>
              <w:right w:val="single" w:color="auto" w:sz="4" w:space="0"/>
            </w:tcBorders>
            <w:vAlign w:val="center"/>
          </w:tcPr>
          <w:p w14:paraId="074CF000">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各国努力维护自己的文化特性，维系自己的文化根脉</w:t>
            </w:r>
          </w:p>
        </w:tc>
        <w:tc>
          <w:tcPr>
            <w:tcW w:w="1001" w:type="pct"/>
            <w:vMerge w:val="continue"/>
            <w:tcBorders>
              <w:top w:val="single" w:color="auto" w:sz="4" w:space="0"/>
              <w:left w:val="single" w:color="auto" w:sz="4" w:space="0"/>
              <w:bottom w:val="single" w:color="auto" w:sz="4" w:space="0"/>
              <w:right w:val="single" w:color="auto" w:sz="4" w:space="0"/>
            </w:tcBorders>
            <w:vAlign w:val="center"/>
          </w:tcPr>
          <w:p w14:paraId="58088A02">
            <w:pPr>
              <w:spacing w:line="360" w:lineRule="auto"/>
              <w:rPr>
                <w:szCs w:val="21"/>
              </w:rPr>
            </w:pPr>
          </w:p>
        </w:tc>
      </w:tr>
    </w:tbl>
    <w:p w14:paraId="1B15DC6A">
      <w:pPr>
        <w:spacing w:line="360" w:lineRule="auto"/>
        <w:rPr>
          <w:b/>
          <w:bCs/>
        </w:rPr>
      </w:pPr>
      <w:r>
        <w:rPr>
          <w:b/>
          <w:bCs/>
        </w:rPr>
        <w:t>2．近代以来社会生活的变迁</w:t>
      </w:r>
    </w:p>
    <w:tbl>
      <w:tblPr>
        <w:tblStyle w:val="13"/>
        <w:tblW w:w="49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32"/>
        <w:gridCol w:w="1225"/>
        <w:gridCol w:w="5906"/>
        <w:gridCol w:w="1791"/>
      </w:tblGrid>
      <w:tr w14:paraId="1770E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 w:hRule="atLeast"/>
        </w:trPr>
        <w:tc>
          <w:tcPr>
            <w:tcW w:w="8165" w:type="dxa"/>
            <w:gridSpan w:val="3"/>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4F41E92D">
            <w:pPr>
              <w:pStyle w:val="7"/>
              <w:tabs>
                <w:tab w:val="left" w:pos="4140"/>
              </w:tabs>
              <w:snapToGrid w:val="0"/>
              <w:spacing w:line="360" w:lineRule="auto"/>
              <w:jc w:val="center"/>
              <w:rPr>
                <w:rFonts w:cs="宋体" w:asciiTheme="minorEastAsia" w:hAnsiTheme="minorEastAsia" w:eastAsiaTheme="minorEastAsia"/>
                <w:b/>
              </w:rPr>
            </w:pPr>
            <w:r>
              <w:rPr>
                <w:rFonts w:hint="eastAsia" w:cs="宋体" w:asciiTheme="minorEastAsia" w:hAnsiTheme="minorEastAsia" w:eastAsiaTheme="minorEastAsia"/>
                <w:b/>
                <w:color w:val="000000"/>
              </w:rPr>
              <w:t>要点·融通</w:t>
            </w:r>
          </w:p>
        </w:tc>
        <w:tc>
          <w:tcPr>
            <w:tcW w:w="1791" w:type="dxa"/>
            <w:vMerge w:val="restart"/>
            <w:tcBorders>
              <w:top w:val="single" w:color="000000" w:sz="4" w:space="0"/>
              <w:left w:val="single" w:color="000000" w:sz="4" w:space="0"/>
              <w:right w:val="single" w:color="000000" w:sz="4" w:space="0"/>
            </w:tcBorders>
            <w:tcMar>
              <w:top w:w="120" w:type="dxa"/>
              <w:left w:w="120" w:type="dxa"/>
              <w:bottom w:w="120" w:type="dxa"/>
              <w:right w:w="120" w:type="dxa"/>
            </w:tcMar>
            <w:vAlign w:val="center"/>
          </w:tcPr>
          <w:p w14:paraId="0D583208">
            <w:pPr>
              <w:pStyle w:val="7"/>
              <w:tabs>
                <w:tab w:val="left" w:pos="4140"/>
              </w:tabs>
              <w:snapToGrid w:val="0"/>
              <w:spacing w:line="360" w:lineRule="auto"/>
              <w:jc w:val="center"/>
              <w:rPr>
                <w:rFonts w:cs="楷体" w:asciiTheme="minorEastAsia" w:hAnsiTheme="minorEastAsia" w:eastAsiaTheme="minorEastAsia"/>
                <w:b/>
              </w:rPr>
            </w:pPr>
            <w:r>
              <w:rPr>
                <w:rFonts w:hint="eastAsia" w:cs="仿宋" w:asciiTheme="minorEastAsia" w:hAnsiTheme="minorEastAsia" w:eastAsiaTheme="minorEastAsia"/>
                <w:b/>
                <w:color w:val="000000"/>
              </w:rPr>
              <w:t>理解·深化</w:t>
            </w:r>
          </w:p>
        </w:tc>
      </w:tr>
      <w:tr w14:paraId="40B7D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258" w:type="dxa"/>
            <w:gridSpan w:val="2"/>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0AE26E03">
            <w:pPr>
              <w:spacing w:line="360" w:lineRule="auto"/>
              <w:jc w:val="center"/>
              <w:rPr>
                <w:rFonts w:cs="宋体"/>
                <w:szCs w:val="21"/>
              </w:rPr>
            </w:pPr>
            <w:r>
              <w:rPr>
                <w:rFonts w:hint="eastAsia" w:cs="宋体"/>
                <w:szCs w:val="21"/>
              </w:rPr>
              <w:t>类别</w:t>
            </w:r>
          </w:p>
        </w:tc>
        <w:tc>
          <w:tcPr>
            <w:tcW w:w="5907"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3591C104">
            <w:pPr>
              <w:spacing w:line="360" w:lineRule="auto"/>
              <w:jc w:val="center"/>
              <w:rPr>
                <w:rFonts w:cs="宋体"/>
                <w:szCs w:val="21"/>
              </w:rPr>
            </w:pPr>
            <w:r>
              <w:rPr>
                <w:rFonts w:hint="eastAsia" w:cs="宋体"/>
                <w:szCs w:val="21"/>
              </w:rPr>
              <w:t>表现</w:t>
            </w:r>
          </w:p>
        </w:tc>
        <w:tc>
          <w:tcPr>
            <w:tcW w:w="1791" w:type="dxa"/>
            <w:vMerge w:val="continue"/>
            <w:tcBorders>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23C41A74">
            <w:pPr>
              <w:spacing w:line="360" w:lineRule="auto"/>
              <w:jc w:val="center"/>
              <w:rPr>
                <w:rFonts w:eastAsia="楷体" w:cs="楷体"/>
                <w:b/>
                <w:szCs w:val="21"/>
              </w:rPr>
            </w:pPr>
          </w:p>
        </w:tc>
      </w:tr>
      <w:tr w14:paraId="3DB79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8" w:hRule="atLeast"/>
        </w:trPr>
        <w:tc>
          <w:tcPr>
            <w:tcW w:w="1033" w:type="dxa"/>
            <w:vMerge w:val="restart"/>
            <w:tcBorders>
              <w:top w:val="single" w:color="000000" w:sz="4" w:space="0"/>
              <w:left w:val="single" w:color="000000" w:sz="4" w:space="0"/>
              <w:right w:val="single" w:color="000000" w:sz="4" w:space="0"/>
            </w:tcBorders>
            <w:tcMar>
              <w:top w:w="120" w:type="dxa"/>
              <w:left w:w="120" w:type="dxa"/>
              <w:bottom w:w="120" w:type="dxa"/>
              <w:right w:w="120" w:type="dxa"/>
            </w:tcMar>
            <w:vAlign w:val="center"/>
          </w:tcPr>
          <w:p w14:paraId="7CFBB140">
            <w:pPr>
              <w:spacing w:line="360" w:lineRule="auto"/>
              <w:jc w:val="left"/>
              <w:rPr>
                <w:rFonts w:cs="宋体"/>
                <w:szCs w:val="21"/>
              </w:rPr>
            </w:pPr>
            <w:r>
              <w:rPr>
                <w:rFonts w:hint="eastAsia" w:cs="宋体"/>
                <w:szCs w:val="21"/>
              </w:rPr>
              <w:t>食物生产与社会生活</w:t>
            </w:r>
          </w:p>
        </w:tc>
        <w:tc>
          <w:tcPr>
            <w:tcW w:w="1225" w:type="dxa"/>
            <w:vMerge w:val="restart"/>
            <w:tcBorders>
              <w:top w:val="single" w:color="000000" w:sz="4" w:space="0"/>
              <w:left w:val="single" w:color="000000" w:sz="4" w:space="0"/>
              <w:right w:val="single" w:color="000000" w:sz="4" w:space="0"/>
            </w:tcBorders>
            <w:tcMar>
              <w:top w:w="120" w:type="dxa"/>
              <w:left w:w="120" w:type="dxa"/>
              <w:bottom w:w="120" w:type="dxa"/>
              <w:right w:w="120" w:type="dxa"/>
            </w:tcMar>
            <w:vAlign w:val="center"/>
          </w:tcPr>
          <w:p w14:paraId="353A7C59">
            <w:pPr>
              <w:spacing w:line="360" w:lineRule="auto"/>
              <w:jc w:val="left"/>
              <w:rPr>
                <w:rFonts w:cs="宋体"/>
                <w:szCs w:val="21"/>
              </w:rPr>
            </w:pPr>
            <w:r>
              <w:rPr>
                <w:rFonts w:hint="eastAsia" w:cs="宋体"/>
                <w:szCs w:val="21"/>
              </w:rPr>
              <w:t>新航路开辟以来</w:t>
            </w:r>
          </w:p>
        </w:tc>
        <w:tc>
          <w:tcPr>
            <w:tcW w:w="5907"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69EF2F3B">
            <w:pPr>
              <w:spacing w:line="360" w:lineRule="auto"/>
              <w:jc w:val="left"/>
              <w:rPr>
                <w:rFonts w:cs="宋体"/>
                <w:szCs w:val="21"/>
              </w:rPr>
            </w:pPr>
            <w:r>
              <w:rPr>
                <w:rFonts w:hint="eastAsia" w:cs="宋体"/>
                <w:szCs w:val="21"/>
              </w:rPr>
              <w:t>食物生产：</w:t>
            </w:r>
            <w:r>
              <w:rPr>
                <w:rFonts w:hint="eastAsia" w:cs="宋体"/>
                <w:b/>
                <w:color w:val="EE0000"/>
                <w:szCs w:val="21"/>
                <w:u w:val="single"/>
              </w:rPr>
              <w:t>美洲</w:t>
            </w:r>
            <w:r>
              <w:rPr>
                <w:rFonts w:hint="eastAsia" w:cs="宋体"/>
                <w:szCs w:val="21"/>
              </w:rPr>
              <w:t>物种外传到欧洲、亚洲、非洲等地；小麦、水稻等农作物和鸡、牛、羊等禽畜传入美洲</w:t>
            </w:r>
          </w:p>
        </w:tc>
        <w:tc>
          <w:tcPr>
            <w:tcW w:w="1791" w:type="dxa"/>
            <w:vMerge w:val="restart"/>
            <w:tcBorders>
              <w:top w:val="single" w:color="000000" w:sz="4" w:space="0"/>
              <w:left w:val="single" w:color="000000" w:sz="4" w:space="0"/>
              <w:right w:val="single" w:color="000000" w:sz="4" w:space="0"/>
            </w:tcBorders>
            <w:tcMar>
              <w:top w:w="120" w:type="dxa"/>
              <w:left w:w="120" w:type="dxa"/>
              <w:bottom w:w="120" w:type="dxa"/>
              <w:right w:w="120" w:type="dxa"/>
            </w:tcMar>
            <w:vAlign w:val="center"/>
          </w:tcPr>
          <w:p w14:paraId="4A0BE8AE">
            <w:pPr>
              <w:pStyle w:val="7"/>
              <w:tabs>
                <w:tab w:val="left" w:pos="4200"/>
              </w:tabs>
              <w:spacing w:line="360" w:lineRule="auto"/>
              <w:contextualSpacing/>
              <w:rPr>
                <w:rFonts w:ascii="Times New Roman" w:hAnsi="Times New Roman" w:eastAsia="楷体" w:cs="仿宋"/>
                <w:color w:val="000000"/>
              </w:rPr>
            </w:pPr>
            <w:r>
              <w:rPr>
                <w:rFonts w:hint="eastAsia" w:ascii="Times New Roman" w:hAnsi="Times New Roman" w:cs="宋体"/>
                <w:b/>
                <w:color w:val="548235" w:themeColor="accent6" w:themeShade="BF"/>
              </w:rPr>
              <w:drawing>
                <wp:inline distT="0" distB="0" distL="114300" distR="114300">
                  <wp:extent cx="182245" cy="182245"/>
                  <wp:effectExtent l="0" t="0" r="635" b="635"/>
                  <wp:docPr id="27"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核心概念</w:t>
            </w:r>
          </w:p>
          <w:p w14:paraId="61C12F7A">
            <w:pPr>
              <w:pStyle w:val="7"/>
              <w:tabs>
                <w:tab w:val="left" w:pos="4140"/>
              </w:tabs>
              <w:snapToGrid w:val="0"/>
              <w:spacing w:line="360" w:lineRule="auto"/>
              <w:jc w:val="left"/>
              <w:rPr>
                <w:rFonts w:ascii="Times New Roman" w:hAnsi="Times New Roman" w:eastAsia="楷体" w:cs="仿宋"/>
                <w:color w:val="000000"/>
              </w:rPr>
            </w:pPr>
            <w:r>
              <w:rPr>
                <w:rFonts w:hint="eastAsia" w:ascii="Times New Roman" w:hAnsi="Times New Roman" w:eastAsia="楷体" w:cs="仿宋"/>
                <w:color w:val="000000"/>
              </w:rPr>
              <w:t>物种大交换：</w:t>
            </w:r>
          </w:p>
          <w:p w14:paraId="63AA2ABE">
            <w:pPr>
              <w:pStyle w:val="7"/>
              <w:tabs>
                <w:tab w:val="left" w:pos="4140"/>
              </w:tabs>
              <w:snapToGrid w:val="0"/>
              <w:spacing w:line="360" w:lineRule="auto"/>
              <w:jc w:val="left"/>
              <w:rPr>
                <w:rFonts w:ascii="Times New Roman" w:hAnsi="Times New Roman" w:eastAsia="楷体" w:cs="仿宋"/>
                <w:color w:val="000000"/>
              </w:rPr>
            </w:pPr>
            <w:r>
              <w:rPr>
                <w:rFonts w:hint="eastAsia" w:ascii="Times New Roman" w:hAnsi="Times New Roman" w:eastAsia="楷体" w:cs="仿宋"/>
                <w:color w:val="000000"/>
              </w:rPr>
              <w:t>新航路开辟后，美洲与其他大陆间的物种双向流动。玉米、马铃薯从美洲外传，小麦、水稻等引入美洲，既丰富了全球食物种类、推动人口增长，也对生态环境和经贸格局产生深远影响。</w:t>
            </w:r>
          </w:p>
          <w:p w14:paraId="098FED9E">
            <w:pPr>
              <w:pStyle w:val="7"/>
              <w:tabs>
                <w:tab w:val="left" w:pos="4140"/>
              </w:tabs>
              <w:spacing w:line="360" w:lineRule="auto"/>
              <w:contextualSpacing/>
              <w:jc w:val="left"/>
              <w:rPr>
                <w:rFonts w:ascii="Times New Roman" w:hAnsi="Times New Roman" w:eastAsia="楷体" w:cs="仿宋"/>
                <w:b/>
                <w:color w:val="548235" w:themeColor="accent6" w:themeShade="BF"/>
                <w:lang w:bidi="ar"/>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28"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重难归纳</w:t>
            </w:r>
            <w:r>
              <w:rPr>
                <w:rFonts w:hint="eastAsia" w:ascii="Times New Roman" w:hAnsi="Times New Roman" w:eastAsia="楷体" w:cs="仿宋"/>
                <w:b/>
                <w:color w:val="548235" w:themeColor="accent6" w:themeShade="BF"/>
                <w:lang w:bidi="ar"/>
              </w:rPr>
              <w:t xml:space="preserve"> </w:t>
            </w:r>
          </w:p>
          <w:p w14:paraId="4B49D9E6">
            <w:pPr>
              <w:pStyle w:val="7"/>
              <w:tabs>
                <w:tab w:val="left" w:pos="4140"/>
              </w:tabs>
              <w:snapToGrid w:val="0"/>
              <w:spacing w:line="360" w:lineRule="auto"/>
              <w:jc w:val="left"/>
              <w:rPr>
                <w:rFonts w:ascii="Times New Roman" w:hAnsi="Times New Roman" w:eastAsia="楷体" w:cs="仿宋"/>
                <w:color w:val="000000"/>
              </w:rPr>
            </w:pPr>
            <w:r>
              <w:rPr>
                <w:rFonts w:hint="eastAsia" w:ascii="Times New Roman" w:hAnsi="Times New Roman" w:eastAsia="楷体" w:cs="仿宋"/>
                <w:color w:val="000000"/>
              </w:rPr>
              <w:t>人口迁移如何重塑地区文化认同？</w:t>
            </w:r>
          </w:p>
          <w:p w14:paraId="21059C2A">
            <w:pPr>
              <w:spacing w:line="360" w:lineRule="auto"/>
              <w:jc w:val="left"/>
              <w:rPr>
                <w:rFonts w:eastAsia="楷体" w:cs="楷体"/>
                <w:szCs w:val="21"/>
              </w:rPr>
            </w:pPr>
            <w:r>
              <w:rPr>
                <w:rFonts w:hint="eastAsia" w:eastAsia="楷体" w:cs="仿宋"/>
                <w:szCs w:val="21"/>
              </w:rPr>
              <w:t>提示：</w:t>
            </w:r>
            <w:r>
              <w:rPr>
                <w:rFonts w:hint="eastAsia" w:eastAsia="楷体" w:cs="仿宋"/>
                <w:szCs w:val="21"/>
                <w:u w:val="dotted"/>
              </w:rPr>
              <w:t>美洲新航路后的欧洲白人、非洲黑人迁入，形成混血族群与多元文化；大洋洲华工与白人的共同开发，促使本土文化与移民文化碰撞。人口迁移推动地区文化从单一走向多元。</w:t>
            </w:r>
          </w:p>
        </w:tc>
      </w:tr>
      <w:tr w14:paraId="4B3FE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33" w:type="dxa"/>
            <w:vMerge w:val="continue"/>
            <w:tcBorders>
              <w:left w:val="single" w:color="000000" w:sz="4" w:space="0"/>
              <w:right w:val="single" w:color="000000" w:sz="4" w:space="0"/>
            </w:tcBorders>
            <w:tcMar>
              <w:top w:w="120" w:type="dxa"/>
              <w:left w:w="120" w:type="dxa"/>
              <w:bottom w:w="120" w:type="dxa"/>
              <w:right w:w="120" w:type="dxa"/>
            </w:tcMar>
            <w:vAlign w:val="center"/>
          </w:tcPr>
          <w:p w14:paraId="7183D52D">
            <w:pPr>
              <w:spacing w:line="360" w:lineRule="auto"/>
              <w:jc w:val="left"/>
              <w:rPr>
                <w:rFonts w:cs="宋体"/>
                <w:szCs w:val="21"/>
              </w:rPr>
            </w:pPr>
          </w:p>
        </w:tc>
        <w:tc>
          <w:tcPr>
            <w:tcW w:w="1225" w:type="dxa"/>
            <w:vMerge w:val="continue"/>
            <w:tcBorders>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6427CE7C">
            <w:pPr>
              <w:spacing w:line="360" w:lineRule="auto"/>
              <w:jc w:val="left"/>
              <w:rPr>
                <w:rFonts w:cs="宋体"/>
                <w:szCs w:val="21"/>
              </w:rPr>
            </w:pPr>
          </w:p>
        </w:tc>
        <w:tc>
          <w:tcPr>
            <w:tcW w:w="5907"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0C8AEC9B">
            <w:pPr>
              <w:spacing w:line="360" w:lineRule="auto"/>
              <w:jc w:val="left"/>
              <w:rPr>
                <w:rFonts w:cs="宋体"/>
                <w:szCs w:val="21"/>
              </w:rPr>
            </w:pPr>
            <w:r>
              <w:rPr>
                <w:rFonts w:hint="eastAsia" w:cs="宋体"/>
                <w:szCs w:val="21"/>
              </w:rPr>
              <w:t>社会生活：丰富了食物种类，提高了粮食产量，促进了人口增长，改变了饮食习惯，对经贸和生态环境产生了一定影响</w:t>
            </w:r>
          </w:p>
        </w:tc>
        <w:tc>
          <w:tcPr>
            <w:tcW w:w="1791" w:type="dxa"/>
            <w:vMerge w:val="continue"/>
            <w:tcBorders>
              <w:left w:val="single" w:color="000000" w:sz="4" w:space="0"/>
              <w:right w:val="single" w:color="000000" w:sz="4" w:space="0"/>
            </w:tcBorders>
            <w:tcMar>
              <w:top w:w="120" w:type="dxa"/>
              <w:left w:w="120" w:type="dxa"/>
              <w:bottom w:w="120" w:type="dxa"/>
              <w:right w:w="120" w:type="dxa"/>
            </w:tcMar>
            <w:vAlign w:val="center"/>
          </w:tcPr>
          <w:p w14:paraId="4FC9EE39">
            <w:pPr>
              <w:spacing w:line="360" w:lineRule="auto"/>
              <w:jc w:val="left"/>
              <w:rPr>
                <w:rFonts w:eastAsia="楷体" w:cs="楷体"/>
                <w:szCs w:val="21"/>
              </w:rPr>
            </w:pPr>
          </w:p>
        </w:tc>
      </w:tr>
      <w:tr w14:paraId="1DB68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33" w:type="dxa"/>
            <w:vMerge w:val="continue"/>
            <w:tcBorders>
              <w:left w:val="single" w:color="000000" w:sz="4" w:space="0"/>
              <w:right w:val="single" w:color="000000" w:sz="4" w:space="0"/>
            </w:tcBorders>
            <w:tcMar>
              <w:top w:w="120" w:type="dxa"/>
              <w:left w:w="120" w:type="dxa"/>
              <w:bottom w:w="120" w:type="dxa"/>
              <w:right w:w="120" w:type="dxa"/>
            </w:tcMar>
            <w:vAlign w:val="center"/>
          </w:tcPr>
          <w:p w14:paraId="7B29DAA9">
            <w:pPr>
              <w:spacing w:line="360" w:lineRule="auto"/>
              <w:jc w:val="left"/>
              <w:rPr>
                <w:rFonts w:cs="宋体"/>
                <w:szCs w:val="21"/>
              </w:rPr>
            </w:pPr>
          </w:p>
        </w:tc>
        <w:tc>
          <w:tcPr>
            <w:tcW w:w="1225" w:type="dxa"/>
            <w:vMerge w:val="restart"/>
            <w:tcBorders>
              <w:top w:val="single" w:color="000000" w:sz="4" w:space="0"/>
              <w:left w:val="single" w:color="000000" w:sz="4" w:space="0"/>
              <w:right w:val="single" w:color="000000" w:sz="4" w:space="0"/>
            </w:tcBorders>
            <w:tcMar>
              <w:top w:w="120" w:type="dxa"/>
              <w:left w:w="120" w:type="dxa"/>
              <w:bottom w:w="120" w:type="dxa"/>
              <w:right w:w="120" w:type="dxa"/>
            </w:tcMar>
            <w:vAlign w:val="center"/>
          </w:tcPr>
          <w:p w14:paraId="070EB926">
            <w:pPr>
              <w:spacing w:line="360" w:lineRule="auto"/>
              <w:jc w:val="left"/>
              <w:rPr>
                <w:rFonts w:cs="宋体"/>
                <w:szCs w:val="21"/>
              </w:rPr>
            </w:pPr>
            <w:r>
              <w:rPr>
                <w:rFonts w:hint="eastAsia" w:cs="宋体"/>
                <w:szCs w:val="21"/>
              </w:rPr>
              <w:t>工业革命后</w:t>
            </w:r>
          </w:p>
        </w:tc>
        <w:tc>
          <w:tcPr>
            <w:tcW w:w="5907"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4CD98ED8">
            <w:pPr>
              <w:spacing w:line="360" w:lineRule="auto"/>
              <w:jc w:val="left"/>
              <w:rPr>
                <w:rFonts w:cs="宋体"/>
                <w:szCs w:val="21"/>
              </w:rPr>
            </w:pPr>
            <w:r>
              <w:rPr>
                <w:rFonts w:hint="eastAsia" w:cs="宋体"/>
                <w:szCs w:val="21"/>
              </w:rPr>
              <w:t>食物生产：农业机械化、集约化、产业化提高了生产效率，保障了食品供应</w:t>
            </w:r>
          </w:p>
        </w:tc>
        <w:tc>
          <w:tcPr>
            <w:tcW w:w="1791" w:type="dxa"/>
            <w:vMerge w:val="continue"/>
            <w:tcBorders>
              <w:left w:val="single" w:color="000000" w:sz="4" w:space="0"/>
              <w:right w:val="single" w:color="000000" w:sz="4" w:space="0"/>
            </w:tcBorders>
            <w:tcMar>
              <w:top w:w="120" w:type="dxa"/>
              <w:left w:w="120" w:type="dxa"/>
              <w:bottom w:w="120" w:type="dxa"/>
              <w:right w:w="120" w:type="dxa"/>
            </w:tcMar>
            <w:vAlign w:val="center"/>
          </w:tcPr>
          <w:p w14:paraId="1C026EA5">
            <w:pPr>
              <w:spacing w:line="360" w:lineRule="auto"/>
              <w:jc w:val="left"/>
              <w:rPr>
                <w:rFonts w:eastAsia="楷体" w:cs="楷体"/>
                <w:szCs w:val="21"/>
              </w:rPr>
            </w:pPr>
          </w:p>
        </w:tc>
      </w:tr>
      <w:tr w14:paraId="4BC46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33" w:type="dxa"/>
            <w:vMerge w:val="continue"/>
            <w:tcBorders>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0E095819">
            <w:pPr>
              <w:spacing w:line="360" w:lineRule="auto"/>
              <w:jc w:val="left"/>
              <w:rPr>
                <w:rFonts w:cs="宋体"/>
                <w:szCs w:val="21"/>
              </w:rPr>
            </w:pPr>
          </w:p>
        </w:tc>
        <w:tc>
          <w:tcPr>
            <w:tcW w:w="1225" w:type="dxa"/>
            <w:vMerge w:val="continue"/>
            <w:tcBorders>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2802C22A">
            <w:pPr>
              <w:spacing w:line="360" w:lineRule="auto"/>
              <w:jc w:val="left"/>
              <w:rPr>
                <w:rFonts w:cs="宋体"/>
                <w:szCs w:val="21"/>
              </w:rPr>
            </w:pPr>
          </w:p>
        </w:tc>
        <w:tc>
          <w:tcPr>
            <w:tcW w:w="5907"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124217F3">
            <w:pPr>
              <w:spacing w:line="360" w:lineRule="auto"/>
              <w:jc w:val="left"/>
              <w:rPr>
                <w:rFonts w:cs="宋体"/>
                <w:szCs w:val="21"/>
              </w:rPr>
            </w:pPr>
            <w:r>
              <w:rPr>
                <w:rFonts w:hint="eastAsia" w:cs="宋体"/>
                <w:szCs w:val="21"/>
              </w:rPr>
              <w:t>社会生活：粮食储备的自动化和智能化，冷冻食品工业迅猛发展；保障粮食安全和食品安全成为各国政府的重要职责；</w:t>
            </w:r>
            <w:r>
              <w:rPr>
                <w:rFonts w:hint="eastAsia" w:cs="宋体"/>
                <w:color w:val="000000"/>
                <w:szCs w:val="21"/>
              </w:rPr>
              <w:t>1945年：联合国粮农组织成立，推动粮食安全计划</w:t>
            </w:r>
          </w:p>
        </w:tc>
        <w:tc>
          <w:tcPr>
            <w:tcW w:w="1791" w:type="dxa"/>
            <w:vMerge w:val="continue"/>
            <w:tcBorders>
              <w:left w:val="single" w:color="000000" w:sz="4" w:space="0"/>
              <w:right w:val="single" w:color="000000" w:sz="4" w:space="0"/>
            </w:tcBorders>
            <w:tcMar>
              <w:top w:w="120" w:type="dxa"/>
              <w:left w:w="120" w:type="dxa"/>
              <w:bottom w:w="120" w:type="dxa"/>
              <w:right w:w="120" w:type="dxa"/>
            </w:tcMar>
            <w:vAlign w:val="center"/>
          </w:tcPr>
          <w:p w14:paraId="6660BCA4">
            <w:pPr>
              <w:spacing w:line="360" w:lineRule="auto"/>
              <w:jc w:val="left"/>
              <w:rPr>
                <w:rFonts w:eastAsia="楷体" w:cs="楷体"/>
                <w:szCs w:val="21"/>
              </w:rPr>
            </w:pPr>
          </w:p>
        </w:tc>
      </w:tr>
      <w:tr w14:paraId="433FB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 w:hRule="atLeast"/>
        </w:trPr>
        <w:tc>
          <w:tcPr>
            <w:tcW w:w="1033" w:type="dxa"/>
            <w:vMerge w:val="restart"/>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754ED375">
            <w:pPr>
              <w:spacing w:line="360" w:lineRule="auto"/>
              <w:jc w:val="left"/>
              <w:rPr>
                <w:rFonts w:cs="宋体"/>
                <w:szCs w:val="21"/>
              </w:rPr>
            </w:pPr>
            <w:r>
              <w:rPr>
                <w:rFonts w:hint="eastAsia" w:cs="宋体"/>
                <w:szCs w:val="21"/>
              </w:rPr>
              <w:t>人口迁移</w:t>
            </w:r>
          </w:p>
        </w:tc>
        <w:tc>
          <w:tcPr>
            <w:tcW w:w="1225"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308CEF1A">
            <w:pPr>
              <w:spacing w:line="360" w:lineRule="auto"/>
              <w:jc w:val="left"/>
              <w:rPr>
                <w:rFonts w:cs="宋体"/>
                <w:szCs w:val="21"/>
              </w:rPr>
            </w:pPr>
            <w:r>
              <w:rPr>
                <w:rFonts w:hint="eastAsia" w:cs="宋体"/>
                <w:szCs w:val="21"/>
              </w:rPr>
              <w:t>美洲</w:t>
            </w:r>
          </w:p>
        </w:tc>
        <w:tc>
          <w:tcPr>
            <w:tcW w:w="5907"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031524F6">
            <w:pPr>
              <w:spacing w:line="360" w:lineRule="auto"/>
              <w:jc w:val="left"/>
              <w:rPr>
                <w:rFonts w:cs="宋体"/>
                <w:szCs w:val="21"/>
              </w:rPr>
            </w:pPr>
            <w:r>
              <w:rPr>
                <w:rFonts w:hint="eastAsia" w:cs="宋体"/>
                <w:szCs w:val="21"/>
              </w:rPr>
              <w:t>新航路开辟后，欧洲白人、非洲黑人先后进入美洲地区，引起了美洲族群的变化，</w:t>
            </w:r>
            <w:r>
              <w:rPr>
                <w:rFonts w:hint="eastAsia" w:cs="宋体"/>
                <w:b/>
                <w:color w:val="EE0000"/>
                <w:szCs w:val="21"/>
                <w:u w:val="single"/>
              </w:rPr>
              <w:t>混血人种</w:t>
            </w:r>
            <w:r>
              <w:rPr>
                <w:rFonts w:hint="eastAsia" w:cs="宋体"/>
                <w:szCs w:val="21"/>
              </w:rPr>
              <w:t>逐渐成为拉丁美洲的最大族群</w:t>
            </w:r>
          </w:p>
        </w:tc>
        <w:tc>
          <w:tcPr>
            <w:tcW w:w="1791" w:type="dxa"/>
            <w:vMerge w:val="continue"/>
            <w:tcBorders>
              <w:left w:val="single" w:color="000000" w:sz="4" w:space="0"/>
              <w:right w:val="single" w:color="000000" w:sz="4" w:space="0"/>
            </w:tcBorders>
            <w:tcMar>
              <w:top w:w="120" w:type="dxa"/>
              <w:left w:w="120" w:type="dxa"/>
              <w:bottom w:w="120" w:type="dxa"/>
              <w:right w:w="120" w:type="dxa"/>
            </w:tcMar>
            <w:vAlign w:val="center"/>
          </w:tcPr>
          <w:p w14:paraId="2D9134F1">
            <w:pPr>
              <w:spacing w:line="360" w:lineRule="auto"/>
              <w:jc w:val="left"/>
              <w:rPr>
                <w:rFonts w:eastAsia="楷体" w:cs="楷体"/>
                <w:szCs w:val="21"/>
              </w:rPr>
            </w:pPr>
          </w:p>
        </w:tc>
      </w:tr>
      <w:tr w14:paraId="01E7E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4" w:hRule="atLeast"/>
        </w:trPr>
        <w:tc>
          <w:tcPr>
            <w:tcW w:w="1033" w:type="dxa"/>
            <w:vMerge w:val="continue"/>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2DF151D3">
            <w:pPr>
              <w:spacing w:line="360" w:lineRule="auto"/>
              <w:jc w:val="left"/>
              <w:rPr>
                <w:rFonts w:cs="宋体"/>
                <w:szCs w:val="21"/>
              </w:rPr>
            </w:pPr>
          </w:p>
        </w:tc>
        <w:tc>
          <w:tcPr>
            <w:tcW w:w="1225"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126A4309">
            <w:pPr>
              <w:spacing w:line="360" w:lineRule="auto"/>
              <w:jc w:val="left"/>
              <w:rPr>
                <w:rFonts w:cs="宋体"/>
                <w:szCs w:val="21"/>
              </w:rPr>
            </w:pPr>
            <w:r>
              <w:rPr>
                <w:rFonts w:hint="eastAsia" w:cs="宋体"/>
                <w:szCs w:val="21"/>
              </w:rPr>
              <w:t>大洋洲</w:t>
            </w:r>
          </w:p>
        </w:tc>
        <w:tc>
          <w:tcPr>
            <w:tcW w:w="5907"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77A51E9D">
            <w:pPr>
              <w:spacing w:line="360" w:lineRule="auto"/>
              <w:jc w:val="left"/>
              <w:rPr>
                <w:rFonts w:cs="宋体"/>
                <w:szCs w:val="21"/>
              </w:rPr>
            </w:pPr>
            <w:r>
              <w:rPr>
                <w:rFonts w:hint="eastAsia" w:cs="宋体"/>
                <w:szCs w:val="21"/>
              </w:rPr>
              <w:t>英国进行殖民扩张；</w:t>
            </w:r>
            <w:r>
              <w:rPr>
                <w:rFonts w:hint="eastAsia" w:cs="宋体"/>
                <w:b/>
                <w:color w:val="EE0000"/>
                <w:szCs w:val="21"/>
                <w:u w:val="single"/>
              </w:rPr>
              <w:t>白人</w:t>
            </w:r>
            <w:r>
              <w:rPr>
                <w:rFonts w:hint="eastAsia" w:cs="宋体"/>
                <w:szCs w:val="21"/>
              </w:rPr>
              <w:t>逐渐成为大洋洲的主要居民；华工为大洋洲的开发作出了贡献</w:t>
            </w:r>
          </w:p>
        </w:tc>
        <w:tc>
          <w:tcPr>
            <w:tcW w:w="1791" w:type="dxa"/>
            <w:vMerge w:val="continue"/>
            <w:tcBorders>
              <w:left w:val="single" w:color="000000" w:sz="4" w:space="0"/>
              <w:right w:val="single" w:color="000000" w:sz="4" w:space="0"/>
            </w:tcBorders>
            <w:tcMar>
              <w:top w:w="120" w:type="dxa"/>
              <w:left w:w="120" w:type="dxa"/>
              <w:bottom w:w="120" w:type="dxa"/>
              <w:right w:w="120" w:type="dxa"/>
            </w:tcMar>
            <w:vAlign w:val="center"/>
          </w:tcPr>
          <w:p w14:paraId="6BF3BACF">
            <w:pPr>
              <w:spacing w:line="360" w:lineRule="auto"/>
              <w:jc w:val="left"/>
              <w:rPr>
                <w:rFonts w:cs="宋体"/>
                <w:szCs w:val="21"/>
              </w:rPr>
            </w:pPr>
          </w:p>
        </w:tc>
      </w:tr>
      <w:tr w14:paraId="3F0C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33" w:type="dxa"/>
            <w:vMerge w:val="restart"/>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0EE6CB2B">
            <w:pPr>
              <w:spacing w:line="360" w:lineRule="auto"/>
              <w:jc w:val="left"/>
              <w:rPr>
                <w:rFonts w:cs="宋体"/>
                <w:szCs w:val="21"/>
              </w:rPr>
            </w:pPr>
            <w:r>
              <w:rPr>
                <w:rFonts w:hint="eastAsia" w:cs="宋体"/>
                <w:szCs w:val="21"/>
              </w:rPr>
              <w:t>城市化及城市建设</w:t>
            </w:r>
          </w:p>
        </w:tc>
        <w:tc>
          <w:tcPr>
            <w:tcW w:w="1225"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3C1E43D6">
            <w:pPr>
              <w:spacing w:line="360" w:lineRule="auto"/>
              <w:jc w:val="left"/>
              <w:rPr>
                <w:rFonts w:cs="宋体"/>
                <w:szCs w:val="21"/>
              </w:rPr>
            </w:pPr>
            <w:r>
              <w:rPr>
                <w:rFonts w:hint="eastAsia" w:cs="宋体"/>
                <w:szCs w:val="21"/>
              </w:rPr>
              <w:t>概况</w:t>
            </w:r>
          </w:p>
        </w:tc>
        <w:tc>
          <w:tcPr>
            <w:tcW w:w="5907"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3972E54E">
            <w:pPr>
              <w:spacing w:line="360" w:lineRule="auto"/>
              <w:jc w:val="left"/>
              <w:rPr>
                <w:rFonts w:cs="宋体"/>
                <w:szCs w:val="21"/>
              </w:rPr>
            </w:pPr>
            <w:r>
              <w:rPr>
                <w:rFonts w:hint="eastAsia" w:cs="宋体"/>
                <w:szCs w:val="21"/>
              </w:rPr>
              <w:t>英国成为当时世界上第一个城市人口超过总人口50%的国家</w:t>
            </w:r>
          </w:p>
        </w:tc>
        <w:tc>
          <w:tcPr>
            <w:tcW w:w="1791" w:type="dxa"/>
            <w:vMerge w:val="continue"/>
            <w:tcBorders>
              <w:left w:val="single" w:color="000000" w:sz="4" w:space="0"/>
              <w:right w:val="single" w:color="000000" w:sz="4" w:space="0"/>
            </w:tcBorders>
            <w:tcMar>
              <w:top w:w="120" w:type="dxa"/>
              <w:left w:w="120" w:type="dxa"/>
              <w:bottom w:w="120" w:type="dxa"/>
              <w:right w:w="120" w:type="dxa"/>
            </w:tcMar>
            <w:vAlign w:val="center"/>
          </w:tcPr>
          <w:p w14:paraId="7001E301">
            <w:pPr>
              <w:spacing w:line="360" w:lineRule="auto"/>
              <w:jc w:val="left"/>
              <w:rPr>
                <w:rFonts w:cs="宋体"/>
                <w:szCs w:val="21"/>
              </w:rPr>
            </w:pPr>
          </w:p>
        </w:tc>
      </w:tr>
      <w:tr w14:paraId="0FF5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1033" w:type="dxa"/>
            <w:vMerge w:val="continue"/>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3EA46964">
            <w:pPr>
              <w:spacing w:line="360" w:lineRule="auto"/>
              <w:jc w:val="left"/>
              <w:rPr>
                <w:rFonts w:cs="宋体"/>
                <w:szCs w:val="21"/>
              </w:rPr>
            </w:pPr>
          </w:p>
        </w:tc>
        <w:tc>
          <w:tcPr>
            <w:tcW w:w="1225"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2A8CBE26">
            <w:pPr>
              <w:spacing w:line="360" w:lineRule="auto"/>
              <w:jc w:val="left"/>
              <w:rPr>
                <w:rFonts w:cs="宋体"/>
                <w:szCs w:val="21"/>
              </w:rPr>
            </w:pPr>
            <w:r>
              <w:rPr>
                <w:rFonts w:hint="eastAsia" w:cs="宋体"/>
                <w:szCs w:val="21"/>
              </w:rPr>
              <w:t>建设</w:t>
            </w:r>
          </w:p>
        </w:tc>
        <w:tc>
          <w:tcPr>
            <w:tcW w:w="5907"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7BE72260">
            <w:pPr>
              <w:spacing w:line="360" w:lineRule="auto"/>
              <w:jc w:val="left"/>
              <w:rPr>
                <w:rFonts w:cs="宋体"/>
                <w:szCs w:val="21"/>
              </w:rPr>
            </w:pPr>
            <w:r>
              <w:rPr>
                <w:rFonts w:hint="eastAsia" w:cs="宋体"/>
                <w:szCs w:val="21"/>
              </w:rPr>
              <w:t>电梯、钢筋混凝土技术、集中供暖和制冷、私人卫生间等提高了城市的居住条件，水网、照明、交通、通信等基础设施建设日益完善</w:t>
            </w:r>
          </w:p>
        </w:tc>
        <w:tc>
          <w:tcPr>
            <w:tcW w:w="1791" w:type="dxa"/>
            <w:vMerge w:val="continue"/>
            <w:tcBorders>
              <w:left w:val="single" w:color="000000" w:sz="4" w:space="0"/>
              <w:right w:val="single" w:color="000000" w:sz="4" w:space="0"/>
            </w:tcBorders>
            <w:tcMar>
              <w:top w:w="120" w:type="dxa"/>
              <w:left w:w="120" w:type="dxa"/>
              <w:bottom w:w="120" w:type="dxa"/>
              <w:right w:w="120" w:type="dxa"/>
            </w:tcMar>
            <w:vAlign w:val="center"/>
          </w:tcPr>
          <w:p w14:paraId="0580FE2A">
            <w:pPr>
              <w:spacing w:line="360" w:lineRule="auto"/>
              <w:jc w:val="left"/>
              <w:rPr>
                <w:rFonts w:cs="宋体"/>
                <w:szCs w:val="21"/>
              </w:rPr>
            </w:pPr>
          </w:p>
        </w:tc>
      </w:tr>
      <w:tr w14:paraId="2E56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033" w:type="dxa"/>
            <w:vMerge w:val="restart"/>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7C4A04C5">
            <w:pPr>
              <w:spacing w:line="360" w:lineRule="auto"/>
              <w:jc w:val="left"/>
              <w:rPr>
                <w:rFonts w:cs="宋体"/>
                <w:szCs w:val="21"/>
              </w:rPr>
            </w:pPr>
            <w:r>
              <w:rPr>
                <w:rFonts w:hint="eastAsia" w:cs="宋体"/>
                <w:szCs w:val="21"/>
              </w:rPr>
              <w:t>近现代交通的发展</w:t>
            </w:r>
          </w:p>
        </w:tc>
        <w:tc>
          <w:tcPr>
            <w:tcW w:w="1225"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4D4BDCEB">
            <w:pPr>
              <w:spacing w:line="360" w:lineRule="auto"/>
              <w:jc w:val="left"/>
              <w:rPr>
                <w:rFonts w:cs="宋体"/>
                <w:szCs w:val="21"/>
              </w:rPr>
            </w:pPr>
            <w:r>
              <w:rPr>
                <w:rFonts w:hint="eastAsia" w:cs="宋体"/>
                <w:szCs w:val="21"/>
              </w:rPr>
              <w:t>近代</w:t>
            </w:r>
          </w:p>
        </w:tc>
        <w:tc>
          <w:tcPr>
            <w:tcW w:w="5907"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5A9E7228">
            <w:pPr>
              <w:spacing w:line="360" w:lineRule="auto"/>
              <w:jc w:val="left"/>
              <w:rPr>
                <w:rFonts w:cs="宋体"/>
                <w:szCs w:val="21"/>
              </w:rPr>
            </w:pPr>
            <w:r>
              <w:rPr>
                <w:rFonts w:hint="eastAsia" w:cs="宋体"/>
                <w:szCs w:val="21"/>
              </w:rPr>
              <w:t>工业革命引发交通变革，出现蒸汽机车、汽船、轮船，发明汽车、飞机</w:t>
            </w:r>
          </w:p>
        </w:tc>
        <w:tc>
          <w:tcPr>
            <w:tcW w:w="1791" w:type="dxa"/>
            <w:vMerge w:val="continue"/>
            <w:tcBorders>
              <w:left w:val="single" w:color="000000" w:sz="4" w:space="0"/>
              <w:right w:val="single" w:color="000000" w:sz="4" w:space="0"/>
            </w:tcBorders>
            <w:tcMar>
              <w:top w:w="120" w:type="dxa"/>
              <w:left w:w="120" w:type="dxa"/>
              <w:bottom w:w="120" w:type="dxa"/>
              <w:right w:w="120" w:type="dxa"/>
            </w:tcMar>
            <w:vAlign w:val="center"/>
          </w:tcPr>
          <w:p w14:paraId="19587508">
            <w:pPr>
              <w:spacing w:line="360" w:lineRule="auto"/>
              <w:jc w:val="left"/>
              <w:rPr>
                <w:rFonts w:cs="宋体"/>
                <w:szCs w:val="21"/>
              </w:rPr>
            </w:pPr>
          </w:p>
        </w:tc>
      </w:tr>
      <w:tr w14:paraId="76ED1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33" w:type="dxa"/>
            <w:vMerge w:val="continue"/>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3A3CDBCF">
            <w:pPr>
              <w:spacing w:line="360" w:lineRule="auto"/>
              <w:jc w:val="left"/>
              <w:rPr>
                <w:rFonts w:cs="宋体"/>
                <w:szCs w:val="21"/>
              </w:rPr>
            </w:pPr>
          </w:p>
        </w:tc>
        <w:tc>
          <w:tcPr>
            <w:tcW w:w="1225"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59DF9A4C">
            <w:pPr>
              <w:spacing w:line="360" w:lineRule="auto"/>
              <w:jc w:val="left"/>
              <w:rPr>
                <w:rFonts w:cs="宋体"/>
                <w:szCs w:val="21"/>
              </w:rPr>
            </w:pPr>
            <w:r>
              <w:rPr>
                <w:rFonts w:hint="eastAsia" w:cs="宋体"/>
                <w:szCs w:val="21"/>
              </w:rPr>
              <w:t>现代</w:t>
            </w:r>
          </w:p>
        </w:tc>
        <w:tc>
          <w:tcPr>
            <w:tcW w:w="5907"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201B433B">
            <w:pPr>
              <w:spacing w:line="360" w:lineRule="auto"/>
              <w:jc w:val="left"/>
              <w:rPr>
                <w:rFonts w:cs="宋体"/>
                <w:szCs w:val="21"/>
              </w:rPr>
            </w:pPr>
            <w:r>
              <w:rPr>
                <w:rFonts w:hint="eastAsia" w:cs="宋体"/>
                <w:szCs w:val="21"/>
              </w:rPr>
              <w:t>现代出现高速公路、高速铁路，航运技术进一步提高</w:t>
            </w:r>
          </w:p>
        </w:tc>
        <w:tc>
          <w:tcPr>
            <w:tcW w:w="1791" w:type="dxa"/>
            <w:vMerge w:val="continue"/>
            <w:tcBorders>
              <w:left w:val="single" w:color="000000" w:sz="4" w:space="0"/>
              <w:right w:val="single" w:color="000000" w:sz="4" w:space="0"/>
            </w:tcBorders>
            <w:tcMar>
              <w:top w:w="120" w:type="dxa"/>
              <w:left w:w="120" w:type="dxa"/>
              <w:bottom w:w="120" w:type="dxa"/>
              <w:right w:w="120" w:type="dxa"/>
            </w:tcMar>
            <w:vAlign w:val="center"/>
          </w:tcPr>
          <w:p w14:paraId="24DDC83D">
            <w:pPr>
              <w:spacing w:line="360" w:lineRule="auto"/>
              <w:jc w:val="left"/>
              <w:rPr>
                <w:rFonts w:cs="宋体"/>
                <w:szCs w:val="21"/>
              </w:rPr>
            </w:pPr>
          </w:p>
        </w:tc>
      </w:tr>
      <w:tr w14:paraId="5728D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33" w:type="dxa"/>
            <w:vMerge w:val="restart"/>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0A6E5ADE">
            <w:pPr>
              <w:spacing w:line="360" w:lineRule="auto"/>
              <w:jc w:val="left"/>
              <w:rPr>
                <w:rFonts w:cs="宋体"/>
                <w:szCs w:val="21"/>
              </w:rPr>
            </w:pPr>
            <w:r>
              <w:rPr>
                <w:rFonts w:hint="eastAsia" w:cs="宋体"/>
                <w:szCs w:val="21"/>
              </w:rPr>
              <w:t>疫病与防疫</w:t>
            </w:r>
          </w:p>
        </w:tc>
        <w:tc>
          <w:tcPr>
            <w:tcW w:w="1225"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0CDC9334">
            <w:pPr>
              <w:spacing w:line="360" w:lineRule="auto"/>
              <w:jc w:val="left"/>
              <w:rPr>
                <w:rFonts w:cs="宋体"/>
                <w:szCs w:val="21"/>
              </w:rPr>
            </w:pPr>
            <w:r>
              <w:rPr>
                <w:rFonts w:hint="eastAsia" w:cs="宋体"/>
                <w:szCs w:val="21"/>
              </w:rPr>
              <w:t>疫病危害</w:t>
            </w:r>
          </w:p>
        </w:tc>
        <w:tc>
          <w:tcPr>
            <w:tcW w:w="5907"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1CE5F42B">
            <w:pPr>
              <w:spacing w:line="360" w:lineRule="auto"/>
              <w:jc w:val="left"/>
              <w:rPr>
                <w:rFonts w:cs="宋体"/>
                <w:szCs w:val="21"/>
              </w:rPr>
            </w:pPr>
            <w:r>
              <w:rPr>
                <w:rFonts w:hint="eastAsia" w:cs="宋体"/>
                <w:szCs w:val="21"/>
              </w:rPr>
              <w:t>①疫病的传播：带来了人口（尤其是印第安人）的大量死亡。②天花和鼠疫肆虐欧洲：严重威胁了人们的健康，导致人口大量死亡，甚至导致政治、经济的变动</w:t>
            </w:r>
          </w:p>
        </w:tc>
        <w:tc>
          <w:tcPr>
            <w:tcW w:w="1791" w:type="dxa"/>
            <w:vMerge w:val="continue"/>
            <w:tcBorders>
              <w:left w:val="single" w:color="000000" w:sz="4" w:space="0"/>
              <w:right w:val="single" w:color="000000" w:sz="4" w:space="0"/>
            </w:tcBorders>
            <w:tcMar>
              <w:top w:w="120" w:type="dxa"/>
              <w:left w:w="120" w:type="dxa"/>
              <w:bottom w:w="120" w:type="dxa"/>
              <w:right w:w="120" w:type="dxa"/>
            </w:tcMar>
            <w:vAlign w:val="center"/>
          </w:tcPr>
          <w:p w14:paraId="1F6E89BA">
            <w:pPr>
              <w:spacing w:line="360" w:lineRule="auto"/>
              <w:jc w:val="left"/>
              <w:rPr>
                <w:rFonts w:cs="宋体"/>
                <w:szCs w:val="21"/>
              </w:rPr>
            </w:pPr>
          </w:p>
        </w:tc>
      </w:tr>
      <w:tr w14:paraId="12F03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trPr>
        <w:tc>
          <w:tcPr>
            <w:tcW w:w="1033" w:type="dxa"/>
            <w:vMerge w:val="continue"/>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55441C68">
            <w:pPr>
              <w:spacing w:line="360" w:lineRule="auto"/>
              <w:jc w:val="left"/>
              <w:rPr>
                <w:rFonts w:cs="宋体"/>
                <w:szCs w:val="21"/>
              </w:rPr>
            </w:pPr>
          </w:p>
        </w:tc>
        <w:tc>
          <w:tcPr>
            <w:tcW w:w="1225"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2DD4EB40">
            <w:pPr>
              <w:spacing w:line="360" w:lineRule="auto"/>
              <w:jc w:val="left"/>
              <w:rPr>
                <w:rFonts w:cs="宋体"/>
                <w:szCs w:val="21"/>
              </w:rPr>
            </w:pPr>
            <w:r>
              <w:rPr>
                <w:rFonts w:hint="eastAsia" w:cs="宋体"/>
                <w:szCs w:val="21"/>
              </w:rPr>
              <w:t>卫生防疫</w:t>
            </w:r>
          </w:p>
        </w:tc>
        <w:tc>
          <w:tcPr>
            <w:tcW w:w="5907"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53651AAB">
            <w:pPr>
              <w:spacing w:line="360" w:lineRule="auto"/>
              <w:jc w:val="left"/>
              <w:rPr>
                <w:rFonts w:cs="宋体"/>
                <w:szCs w:val="21"/>
              </w:rPr>
            </w:pPr>
            <w:r>
              <w:rPr>
                <w:rFonts w:hint="eastAsia" w:cs="宋体"/>
                <w:szCs w:val="21"/>
              </w:rPr>
              <w:t>牛痘接种法、巴氏消毒法、青霉素及近代解剖学、诊断学和药学的发展大大提高了人们的卫生防疫能力</w:t>
            </w:r>
          </w:p>
        </w:tc>
        <w:tc>
          <w:tcPr>
            <w:tcW w:w="1791" w:type="dxa"/>
            <w:vMerge w:val="continue"/>
            <w:tcBorders>
              <w:left w:val="single" w:color="000000" w:sz="4" w:space="0"/>
              <w:right w:val="single" w:color="000000" w:sz="4" w:space="0"/>
            </w:tcBorders>
            <w:tcMar>
              <w:top w:w="120" w:type="dxa"/>
              <w:left w:w="120" w:type="dxa"/>
              <w:bottom w:w="120" w:type="dxa"/>
              <w:right w:w="120" w:type="dxa"/>
            </w:tcMar>
            <w:vAlign w:val="center"/>
          </w:tcPr>
          <w:p w14:paraId="0FD9BCA6">
            <w:pPr>
              <w:spacing w:line="360" w:lineRule="auto"/>
              <w:jc w:val="left"/>
              <w:rPr>
                <w:rFonts w:cs="宋体"/>
                <w:szCs w:val="21"/>
              </w:rPr>
            </w:pPr>
          </w:p>
        </w:tc>
      </w:tr>
      <w:tr w14:paraId="0599D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1033" w:type="dxa"/>
            <w:vMerge w:val="continue"/>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51FA18B5">
            <w:pPr>
              <w:spacing w:line="360" w:lineRule="auto"/>
              <w:jc w:val="left"/>
              <w:rPr>
                <w:rFonts w:cs="宋体"/>
                <w:szCs w:val="21"/>
              </w:rPr>
            </w:pPr>
          </w:p>
        </w:tc>
        <w:tc>
          <w:tcPr>
            <w:tcW w:w="1225"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37764BDD">
            <w:pPr>
              <w:spacing w:line="360" w:lineRule="auto"/>
              <w:jc w:val="left"/>
              <w:rPr>
                <w:rFonts w:cs="宋体"/>
                <w:szCs w:val="21"/>
              </w:rPr>
            </w:pPr>
            <w:r>
              <w:rPr>
                <w:rFonts w:hint="eastAsia" w:cs="宋体"/>
                <w:szCs w:val="21"/>
              </w:rPr>
              <w:t>现代医疗卫生体系</w:t>
            </w:r>
          </w:p>
        </w:tc>
        <w:tc>
          <w:tcPr>
            <w:tcW w:w="5907" w:type="dxa"/>
            <w:tcBorders>
              <w:top w:val="single" w:color="000000" w:sz="4" w:space="0"/>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5555DC83">
            <w:pPr>
              <w:spacing w:line="360" w:lineRule="auto"/>
              <w:jc w:val="left"/>
              <w:rPr>
                <w:rFonts w:cs="宋体"/>
                <w:szCs w:val="21"/>
              </w:rPr>
            </w:pPr>
            <w:r>
              <w:rPr>
                <w:rFonts w:hint="eastAsia" w:cs="宋体"/>
                <w:szCs w:val="21"/>
              </w:rPr>
              <w:t>包括基本医疗卫生体系、医疗服务体系、药品供应体系与医疗保障体系等</w:t>
            </w:r>
          </w:p>
        </w:tc>
        <w:tc>
          <w:tcPr>
            <w:tcW w:w="1791" w:type="dxa"/>
            <w:vMerge w:val="continue"/>
            <w:tcBorders>
              <w:left w:val="single" w:color="000000" w:sz="4" w:space="0"/>
              <w:bottom w:val="single" w:color="000000" w:sz="4" w:space="0"/>
              <w:right w:val="single" w:color="000000" w:sz="4" w:space="0"/>
            </w:tcBorders>
            <w:tcMar>
              <w:top w:w="120" w:type="dxa"/>
              <w:left w:w="120" w:type="dxa"/>
              <w:bottom w:w="120" w:type="dxa"/>
              <w:right w:w="120" w:type="dxa"/>
            </w:tcMar>
            <w:vAlign w:val="center"/>
          </w:tcPr>
          <w:p w14:paraId="5A5CF814">
            <w:pPr>
              <w:spacing w:line="360" w:lineRule="auto"/>
              <w:jc w:val="left"/>
              <w:rPr>
                <w:rFonts w:cs="宋体"/>
                <w:szCs w:val="21"/>
              </w:rPr>
            </w:pPr>
          </w:p>
        </w:tc>
      </w:tr>
      <w:bookmarkEnd w:id="1"/>
    </w:tbl>
    <w:p w14:paraId="481BDF22">
      <w:pPr>
        <w:pStyle w:val="7"/>
        <w:tabs>
          <w:tab w:val="left" w:pos="4140"/>
        </w:tabs>
        <w:snapToGrid w:val="0"/>
        <w:spacing w:line="360" w:lineRule="auto"/>
        <w:rPr>
          <w:rFonts w:ascii="Times New Roman" w:hAnsi="Times New Roman" w:cs="宋体"/>
          <w:b/>
          <w:color w:val="548235" w:themeColor="accent6" w:themeShade="BF"/>
        </w:rPr>
      </w:pPr>
      <w:r>
        <w:rPr>
          <w:rFonts w:hint="eastAsia" w:ascii="Times New Roman" w:hAnsi="Times New Roman" w:cs="宋体"/>
          <w:b/>
          <w:color w:val="548235" w:themeColor="accent6" w:themeShade="BF"/>
        </w:rPr>
        <w:t>【认知拓展】</w:t>
      </w:r>
    </w:p>
    <w:p w14:paraId="691CA9AF">
      <w:pPr>
        <w:pStyle w:val="7"/>
        <w:tabs>
          <w:tab w:val="left" w:pos="4253"/>
        </w:tabs>
        <w:spacing w:line="360" w:lineRule="auto"/>
        <w:rPr>
          <w:rFonts w:ascii="Times New Roman" w:hAnsi="Times New Roman" w:eastAsia="楷体" w:cs="楷体"/>
        </w:rPr>
      </w:pPr>
      <w:r>
        <w:rPr>
          <w:rFonts w:hint="eastAsia" w:ascii="Times New Roman" w:hAnsi="Times New Roman" w:cs="Times New Roman"/>
          <w:b/>
          <w:bCs/>
        </w:rPr>
        <w:t>1．</w:t>
      </w:r>
      <w:r>
        <w:rPr>
          <w:rFonts w:hint="eastAsia" w:ascii="Times New Roman" w:hAnsi="Times New Roman" w:eastAsia="楷体" w:cs="仿宋"/>
          <w:b/>
          <w:bCs/>
        </w:rPr>
        <w:t>二战后世界经济格局的演变</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6"/>
        <w:gridCol w:w="2267"/>
        <w:gridCol w:w="6019"/>
      </w:tblGrid>
      <w:tr w14:paraId="475C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6626F54A">
            <w:pPr>
              <w:pStyle w:val="7"/>
              <w:tabs>
                <w:tab w:val="left" w:pos="4253"/>
              </w:tabs>
              <w:spacing w:line="360" w:lineRule="auto"/>
              <w:jc w:val="center"/>
              <w:rPr>
                <w:rFonts w:ascii="仿宋" w:hAnsi="仿宋" w:eastAsia="仿宋" w:cs="楷体"/>
              </w:rPr>
            </w:pPr>
            <w:r>
              <w:rPr>
                <w:rFonts w:hint="eastAsia" w:ascii="仿宋" w:hAnsi="仿宋" w:eastAsia="仿宋" w:cs="仿宋"/>
              </w:rPr>
              <w:t>阶段</w:t>
            </w:r>
          </w:p>
        </w:tc>
        <w:tc>
          <w:tcPr>
            <w:tcW w:w="1139" w:type="pct"/>
            <w:vAlign w:val="center"/>
          </w:tcPr>
          <w:p w14:paraId="0B16F4B5">
            <w:pPr>
              <w:pStyle w:val="7"/>
              <w:tabs>
                <w:tab w:val="left" w:pos="4253"/>
              </w:tabs>
              <w:spacing w:line="360" w:lineRule="auto"/>
              <w:jc w:val="center"/>
              <w:rPr>
                <w:rFonts w:ascii="仿宋" w:hAnsi="仿宋" w:eastAsia="仿宋" w:cs="楷体"/>
              </w:rPr>
            </w:pPr>
            <w:r>
              <w:rPr>
                <w:rFonts w:hint="eastAsia" w:ascii="仿宋" w:hAnsi="仿宋" w:eastAsia="仿宋" w:cs="仿宋"/>
              </w:rPr>
              <w:t>特征</w:t>
            </w:r>
          </w:p>
        </w:tc>
        <w:tc>
          <w:tcPr>
            <w:tcW w:w="3024" w:type="pct"/>
            <w:vAlign w:val="center"/>
          </w:tcPr>
          <w:p w14:paraId="52A5ADF6">
            <w:pPr>
              <w:pStyle w:val="7"/>
              <w:tabs>
                <w:tab w:val="left" w:pos="4253"/>
              </w:tabs>
              <w:spacing w:line="360" w:lineRule="auto"/>
              <w:jc w:val="center"/>
              <w:rPr>
                <w:rFonts w:ascii="仿宋" w:hAnsi="仿宋" w:eastAsia="仿宋" w:cs="楷体"/>
              </w:rPr>
            </w:pPr>
            <w:r>
              <w:rPr>
                <w:rFonts w:hint="eastAsia" w:ascii="仿宋" w:hAnsi="仿宋" w:eastAsia="仿宋" w:cs="仿宋"/>
              </w:rPr>
              <w:t>表现</w:t>
            </w:r>
          </w:p>
        </w:tc>
      </w:tr>
      <w:tr w14:paraId="68BE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837" w:type="pct"/>
            <w:vAlign w:val="center"/>
          </w:tcPr>
          <w:p w14:paraId="36BF1369">
            <w:pPr>
              <w:pStyle w:val="7"/>
              <w:tabs>
                <w:tab w:val="left" w:pos="4253"/>
              </w:tabs>
              <w:spacing w:line="360" w:lineRule="auto"/>
              <w:jc w:val="center"/>
              <w:rPr>
                <w:rFonts w:ascii="仿宋" w:hAnsi="仿宋" w:eastAsia="仿宋" w:cs="楷体"/>
              </w:rPr>
            </w:pPr>
            <w:r>
              <w:rPr>
                <w:rFonts w:hint="eastAsia" w:ascii="仿宋" w:hAnsi="仿宋" w:eastAsia="仿宋" w:cs="仿宋"/>
              </w:rPr>
              <w:t>二战后至20世纪60年代末</w:t>
            </w:r>
          </w:p>
        </w:tc>
        <w:tc>
          <w:tcPr>
            <w:tcW w:w="1139" w:type="pct"/>
            <w:vAlign w:val="center"/>
          </w:tcPr>
          <w:p w14:paraId="69BADB14">
            <w:pPr>
              <w:pStyle w:val="7"/>
              <w:tabs>
                <w:tab w:val="left" w:pos="4253"/>
              </w:tabs>
              <w:spacing w:line="360" w:lineRule="auto"/>
              <w:jc w:val="center"/>
              <w:rPr>
                <w:rFonts w:ascii="仿宋" w:hAnsi="仿宋" w:eastAsia="仿宋" w:cs="楷体"/>
              </w:rPr>
            </w:pPr>
            <w:r>
              <w:rPr>
                <w:rFonts w:hint="eastAsia" w:ascii="仿宋" w:hAnsi="仿宋" w:eastAsia="仿宋" w:cs="仿宋"/>
              </w:rPr>
              <w:t>以美国为主导</w:t>
            </w:r>
          </w:p>
        </w:tc>
        <w:tc>
          <w:tcPr>
            <w:tcW w:w="3024" w:type="pct"/>
            <w:vAlign w:val="center"/>
          </w:tcPr>
          <w:p w14:paraId="4A6C25CF">
            <w:pPr>
              <w:pStyle w:val="7"/>
              <w:tabs>
                <w:tab w:val="left" w:pos="4253"/>
              </w:tabs>
              <w:spacing w:line="360" w:lineRule="auto"/>
              <w:jc w:val="left"/>
              <w:rPr>
                <w:rFonts w:ascii="仿宋" w:hAnsi="仿宋" w:eastAsia="仿宋" w:cs="楷体"/>
              </w:rPr>
            </w:pPr>
            <w:r>
              <w:rPr>
                <w:rFonts w:hint="eastAsia" w:ascii="仿宋" w:hAnsi="仿宋" w:eastAsia="仿宋" w:cs="仿宋"/>
              </w:rPr>
              <w:t>建立以美元为中心的资本主义世界货币体系和以美国为主导的世界贸易体系</w:t>
            </w:r>
          </w:p>
        </w:tc>
      </w:tr>
      <w:tr w14:paraId="55785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37" w:type="pct"/>
            <w:vAlign w:val="center"/>
          </w:tcPr>
          <w:p w14:paraId="50E21DF7">
            <w:pPr>
              <w:pStyle w:val="7"/>
              <w:tabs>
                <w:tab w:val="left" w:pos="4253"/>
              </w:tabs>
              <w:spacing w:line="360" w:lineRule="auto"/>
              <w:jc w:val="center"/>
              <w:rPr>
                <w:rFonts w:ascii="仿宋" w:hAnsi="仿宋" w:eastAsia="仿宋" w:cs="楷体"/>
              </w:rPr>
            </w:pPr>
            <w:r>
              <w:rPr>
                <w:rFonts w:hint="eastAsia" w:ascii="仿宋" w:hAnsi="仿宋" w:eastAsia="仿宋" w:cs="仿宋"/>
              </w:rPr>
              <w:t>20世纪70年代至80年代末</w:t>
            </w:r>
          </w:p>
        </w:tc>
        <w:tc>
          <w:tcPr>
            <w:tcW w:w="1139" w:type="pct"/>
            <w:vAlign w:val="center"/>
          </w:tcPr>
          <w:p w14:paraId="69EE6B27">
            <w:pPr>
              <w:pStyle w:val="7"/>
              <w:tabs>
                <w:tab w:val="left" w:pos="4253"/>
              </w:tabs>
              <w:spacing w:line="360" w:lineRule="auto"/>
              <w:jc w:val="center"/>
              <w:rPr>
                <w:rFonts w:ascii="仿宋" w:hAnsi="仿宋" w:eastAsia="仿宋" w:cs="楷体"/>
              </w:rPr>
            </w:pPr>
            <w:r>
              <w:rPr>
                <w:rFonts w:hint="eastAsia" w:ascii="仿宋" w:hAnsi="仿宋" w:eastAsia="仿宋" w:cs="仿宋"/>
              </w:rPr>
              <w:t>开始向多极化发展</w:t>
            </w:r>
          </w:p>
        </w:tc>
        <w:tc>
          <w:tcPr>
            <w:tcW w:w="3024" w:type="pct"/>
            <w:vAlign w:val="center"/>
          </w:tcPr>
          <w:p w14:paraId="2A9D7A54">
            <w:pPr>
              <w:pStyle w:val="7"/>
              <w:tabs>
                <w:tab w:val="left" w:pos="4253"/>
              </w:tabs>
              <w:spacing w:line="360" w:lineRule="auto"/>
              <w:jc w:val="left"/>
              <w:rPr>
                <w:rFonts w:ascii="仿宋" w:hAnsi="仿宋" w:eastAsia="仿宋" w:cs="楷体"/>
              </w:rPr>
            </w:pPr>
            <w:r>
              <w:rPr>
                <w:rFonts w:hint="eastAsia" w:ascii="仿宋" w:hAnsi="仿宋" w:eastAsia="仿宋" w:cs="仿宋"/>
              </w:rPr>
              <w:t>布雷顿森林体系解体；美、日、西欧的经济发展呈三足鼎立的局面；苏联经济增长极为缓慢；新兴工业化国家出现</w:t>
            </w:r>
          </w:p>
        </w:tc>
      </w:tr>
      <w:tr w14:paraId="6F4C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837" w:type="pct"/>
            <w:vAlign w:val="center"/>
          </w:tcPr>
          <w:p w14:paraId="228D9255">
            <w:pPr>
              <w:pStyle w:val="7"/>
              <w:tabs>
                <w:tab w:val="left" w:pos="4253"/>
              </w:tabs>
              <w:spacing w:line="360" w:lineRule="auto"/>
              <w:jc w:val="center"/>
              <w:rPr>
                <w:rFonts w:ascii="仿宋" w:hAnsi="仿宋" w:eastAsia="仿宋" w:cs="楷体"/>
              </w:rPr>
            </w:pPr>
            <w:r>
              <w:rPr>
                <w:rFonts w:hint="eastAsia" w:ascii="仿宋" w:hAnsi="仿宋" w:eastAsia="仿宋" w:cs="仿宋"/>
              </w:rPr>
              <w:t>20世纪90年代至今</w:t>
            </w:r>
          </w:p>
        </w:tc>
        <w:tc>
          <w:tcPr>
            <w:tcW w:w="1139" w:type="pct"/>
            <w:vAlign w:val="center"/>
          </w:tcPr>
          <w:p w14:paraId="1C55EBB1">
            <w:pPr>
              <w:pStyle w:val="7"/>
              <w:tabs>
                <w:tab w:val="left" w:pos="4253"/>
              </w:tabs>
              <w:spacing w:line="360" w:lineRule="auto"/>
              <w:jc w:val="left"/>
              <w:rPr>
                <w:rFonts w:ascii="仿宋" w:hAnsi="仿宋" w:eastAsia="仿宋" w:cs="楷体"/>
              </w:rPr>
            </w:pPr>
            <w:r>
              <w:rPr>
                <w:rFonts w:hint="eastAsia" w:ascii="仿宋" w:hAnsi="仿宋" w:eastAsia="仿宋" w:cs="仿宋"/>
              </w:rPr>
              <w:t>经济全球化发展迅速和区域经济集团化趋势加强</w:t>
            </w:r>
          </w:p>
        </w:tc>
        <w:tc>
          <w:tcPr>
            <w:tcW w:w="3024" w:type="pct"/>
            <w:vAlign w:val="center"/>
          </w:tcPr>
          <w:p w14:paraId="6044098B">
            <w:pPr>
              <w:pStyle w:val="7"/>
              <w:tabs>
                <w:tab w:val="left" w:pos="4253"/>
              </w:tabs>
              <w:spacing w:line="360" w:lineRule="auto"/>
              <w:jc w:val="left"/>
              <w:rPr>
                <w:rFonts w:ascii="仿宋" w:hAnsi="仿宋" w:eastAsia="仿宋" w:cs="楷体"/>
              </w:rPr>
            </w:pPr>
            <w:r>
              <w:rPr>
                <w:rFonts w:hint="eastAsia" w:ascii="仿宋" w:hAnsi="仿宋" w:eastAsia="仿宋" w:cs="仿宋"/>
              </w:rPr>
              <w:t>跨国公司成为世界经济领域的重要力量；世界贸易组织正式运转；欧洲联盟、北美自由贸易区和亚太经济合作组织成立并发展</w:t>
            </w:r>
          </w:p>
        </w:tc>
      </w:tr>
    </w:tbl>
    <w:p w14:paraId="644E86A1">
      <w:pPr>
        <w:pStyle w:val="7"/>
        <w:tabs>
          <w:tab w:val="left" w:pos="4253"/>
        </w:tabs>
        <w:spacing w:line="360" w:lineRule="auto"/>
        <w:rPr>
          <w:rFonts w:ascii="楷体" w:hAnsi="楷体" w:eastAsia="楷体" w:cs="楷体"/>
          <w:b/>
          <w:bCs/>
        </w:rPr>
      </w:pPr>
      <w:r>
        <w:rPr>
          <w:rFonts w:hint="eastAsia" w:ascii="楷体" w:hAnsi="楷体" w:eastAsia="楷体" w:cs="楷体"/>
          <w:b/>
          <w:bCs/>
        </w:rPr>
        <w:t>2．历史解释——正确认识经济全球化</w:t>
      </w:r>
    </w:p>
    <w:p w14:paraId="063AD5B7">
      <w:pPr>
        <w:pStyle w:val="7"/>
        <w:tabs>
          <w:tab w:val="left" w:pos="3402"/>
        </w:tabs>
        <w:snapToGrid w:val="0"/>
        <w:spacing w:line="360" w:lineRule="auto"/>
        <w:rPr>
          <w:rFonts w:ascii="楷体" w:hAnsi="楷体" w:eastAsia="楷体" w:cs="仿宋"/>
          <w:b/>
          <w:bCs/>
        </w:rPr>
      </w:pPr>
      <w:r>
        <w:rPr>
          <w:rFonts w:hint="eastAsia" w:ascii="仿宋" w:hAnsi="仿宋" w:eastAsia="仿宋" w:cs="仿宋"/>
        </w:rPr>
        <w:t>（1）原因</w:t>
      </w:r>
    </w:p>
    <w:p w14:paraId="4B5FE20F">
      <w:pPr>
        <w:pStyle w:val="7"/>
        <w:tabs>
          <w:tab w:val="left" w:pos="3402"/>
        </w:tabs>
        <w:snapToGrid w:val="0"/>
        <w:spacing w:line="360" w:lineRule="auto"/>
        <w:jc w:val="center"/>
        <w:rPr>
          <w:rFonts w:ascii="仿宋" w:hAnsi="仿宋" w:eastAsia="仿宋" w:cs="仿宋"/>
        </w:rPr>
      </w:pPr>
      <w:r>
        <w:drawing>
          <wp:inline distT="0" distB="0" distL="0" distR="0">
            <wp:extent cx="2239010" cy="1677035"/>
            <wp:effectExtent l="0" t="0" r="889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39010" cy="1677035"/>
                    </a:xfrm>
                    <a:prstGeom prst="rect">
                      <a:avLst/>
                    </a:prstGeom>
                  </pic:spPr>
                </pic:pic>
              </a:graphicData>
            </a:graphic>
          </wp:inline>
        </w:drawing>
      </w:r>
    </w:p>
    <w:p w14:paraId="3292DE96">
      <w:pPr>
        <w:pStyle w:val="7"/>
        <w:tabs>
          <w:tab w:val="left" w:pos="3402"/>
        </w:tabs>
        <w:snapToGrid w:val="0"/>
        <w:spacing w:line="360" w:lineRule="auto"/>
        <w:rPr>
          <w:rFonts w:ascii="仿宋" w:hAnsi="仿宋" w:eastAsia="仿宋" w:cs="楷体"/>
        </w:rPr>
      </w:pPr>
      <w:r>
        <w:rPr>
          <w:rFonts w:hint="eastAsia" w:ascii="仿宋" w:hAnsi="仿宋" w:eastAsia="仿宋" w:cs="仿宋"/>
        </w:rPr>
        <w:t>（2）评价</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1"/>
        <w:gridCol w:w="8273"/>
      </w:tblGrid>
      <w:tr w14:paraId="32D71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66B2E983">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世界</w:t>
            </w:r>
          </w:p>
        </w:tc>
        <w:tc>
          <w:tcPr>
            <w:tcW w:w="4155" w:type="pct"/>
            <w:vAlign w:val="center"/>
          </w:tcPr>
          <w:p w14:paraId="77FF43D0">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加速了世界经济的发展和繁荣，加剧了全球竞争中的利益失衡</w:t>
            </w:r>
          </w:p>
        </w:tc>
      </w:tr>
      <w:tr w14:paraId="6D691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56B89FA6">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发达国家</w:t>
            </w:r>
          </w:p>
        </w:tc>
        <w:tc>
          <w:tcPr>
            <w:tcW w:w="4155" w:type="pct"/>
            <w:vAlign w:val="center"/>
          </w:tcPr>
          <w:p w14:paraId="31EDD0DE">
            <w:pPr>
              <w:pStyle w:val="7"/>
              <w:tabs>
                <w:tab w:val="left" w:pos="3402"/>
              </w:tabs>
              <w:snapToGrid w:val="0"/>
              <w:spacing w:line="360" w:lineRule="auto"/>
              <w:jc w:val="left"/>
              <w:rPr>
                <w:rFonts w:ascii="仿宋" w:hAnsi="仿宋" w:eastAsia="仿宋" w:cs="楷体"/>
              </w:rPr>
            </w:pPr>
            <w:r>
              <w:rPr>
                <w:rFonts w:hint="eastAsia" w:ascii="仿宋" w:hAnsi="仿宋" w:eastAsia="仿宋" w:cs="仿宋"/>
              </w:rPr>
              <w:t>凭借资金、技术、市场和经营管理等方面的绝对优势，成为经济全球化最大的受益者</w:t>
            </w:r>
          </w:p>
        </w:tc>
      </w:tr>
      <w:tr w14:paraId="0F6E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4" w:type="pct"/>
            <w:vAlign w:val="center"/>
          </w:tcPr>
          <w:p w14:paraId="1508F786">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发展中国家</w:t>
            </w:r>
          </w:p>
        </w:tc>
        <w:tc>
          <w:tcPr>
            <w:tcW w:w="4155" w:type="pct"/>
            <w:vAlign w:val="center"/>
          </w:tcPr>
          <w:p w14:paraId="53A352EB">
            <w:pPr>
              <w:pStyle w:val="7"/>
              <w:tabs>
                <w:tab w:val="left" w:pos="3402"/>
              </w:tabs>
              <w:snapToGrid w:val="0"/>
              <w:spacing w:line="360" w:lineRule="auto"/>
              <w:jc w:val="left"/>
              <w:rPr>
                <w:rFonts w:ascii="仿宋" w:hAnsi="仿宋" w:eastAsia="仿宋" w:cs="楷体"/>
              </w:rPr>
            </w:pPr>
            <w:r>
              <w:rPr>
                <w:rFonts w:hint="eastAsia" w:ascii="仿宋" w:hAnsi="仿宋" w:eastAsia="仿宋" w:cs="仿宋"/>
              </w:rPr>
              <w:t>既是机遇，又是挑战，在经济全球化中处于劣势和被动地位；要保持清醒的头脑，制定合理对策，在积极主动地参与中谋求发展</w:t>
            </w:r>
          </w:p>
        </w:tc>
      </w:tr>
    </w:tbl>
    <w:p w14:paraId="10DB6FDA">
      <w:pPr>
        <w:widowControl/>
        <w:tabs>
          <w:tab w:val="left" w:pos="4140"/>
          <w:tab w:val="left" w:pos="8364"/>
        </w:tabs>
        <w:spacing w:line="360" w:lineRule="auto"/>
        <w:jc w:val="left"/>
        <w:rPr>
          <w:rFonts w:ascii="仿宋" w:hAnsi="仿宋" w:eastAsia="仿宋" w:cs="楷体"/>
          <w:bCs/>
          <w:szCs w:val="21"/>
        </w:rPr>
      </w:pPr>
      <w:r>
        <w:rPr>
          <w:rFonts w:hint="eastAsia" w:ascii="仿宋" w:hAnsi="仿宋" w:eastAsia="仿宋" w:cs="仿宋"/>
          <w:bCs/>
          <w:color w:val="000000"/>
          <w:szCs w:val="21"/>
        </w:rPr>
        <w:t>（3）全面认识经济全球化进程中的逆全球化现象</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9261"/>
      </w:tblGrid>
      <w:tr w14:paraId="4AD75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tcPr>
          <w:p w14:paraId="35FC3CEF">
            <w:pPr>
              <w:widowControl/>
              <w:tabs>
                <w:tab w:val="left" w:pos="4140"/>
                <w:tab w:val="left" w:pos="8364"/>
              </w:tabs>
              <w:spacing w:line="360" w:lineRule="auto"/>
              <w:jc w:val="center"/>
              <w:rPr>
                <w:rFonts w:ascii="仿宋" w:hAnsi="仿宋" w:eastAsia="仿宋" w:cs="楷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内涵</w:t>
            </w:r>
          </w:p>
        </w:tc>
        <w:tc>
          <w:tcPr>
            <w:tcW w:w="4651" w:type="pct"/>
          </w:tcPr>
          <w:p w14:paraId="54597CD8">
            <w:pPr>
              <w:widowControl/>
              <w:tabs>
                <w:tab w:val="left" w:pos="4140"/>
                <w:tab w:val="left" w:pos="8364"/>
              </w:tabs>
              <w:spacing w:line="360" w:lineRule="auto"/>
              <w:jc w:val="left"/>
              <w:rPr>
                <w:rFonts w:ascii="仿宋" w:hAnsi="仿宋" w:eastAsia="仿宋" w:cs="楷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逆全球化，即与全球化进程背道而驰，重新赋权于地方和国家层面的思潮</w:t>
            </w:r>
          </w:p>
        </w:tc>
      </w:tr>
      <w:tr w14:paraId="79FE1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tcPr>
          <w:p w14:paraId="3FBC2572">
            <w:pPr>
              <w:widowControl/>
              <w:tabs>
                <w:tab w:val="left" w:pos="4140"/>
                <w:tab w:val="left" w:pos="8364"/>
              </w:tabs>
              <w:spacing w:line="360" w:lineRule="auto"/>
              <w:jc w:val="center"/>
              <w:rPr>
                <w:rFonts w:ascii="仿宋" w:hAnsi="仿宋" w:eastAsia="仿宋" w:cs="楷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表现</w:t>
            </w:r>
          </w:p>
        </w:tc>
        <w:tc>
          <w:tcPr>
            <w:tcW w:w="4651" w:type="pct"/>
          </w:tcPr>
          <w:p w14:paraId="0627AAF8">
            <w:pPr>
              <w:widowControl/>
              <w:tabs>
                <w:tab w:val="left" w:pos="4140"/>
                <w:tab w:val="left" w:pos="8364"/>
              </w:tabs>
              <w:spacing w:line="360" w:lineRule="auto"/>
              <w:jc w:val="left"/>
              <w:rPr>
                <w:rFonts w:ascii="仿宋" w:hAnsi="仿宋" w:eastAsia="仿宋" w:cs="楷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①自由贸易理念边缘化，保护主义不断升级。②经济陷入持续的结构性低迷，下行风险和不确定性上升。美国和部分欧盟国家的移民、投资、监管和社会保障政策等逆全球化趋势明显。③部分西方国家保守化倾向加重，国家干预和管制极端化。④主要大国回归国家主义立场，参与国际合作意愿减退</w:t>
            </w:r>
          </w:p>
        </w:tc>
      </w:tr>
      <w:tr w14:paraId="51DA2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tcPr>
          <w:p w14:paraId="23609A37">
            <w:pPr>
              <w:widowControl/>
              <w:tabs>
                <w:tab w:val="left" w:pos="4140"/>
                <w:tab w:val="left" w:pos="8364"/>
              </w:tabs>
              <w:spacing w:line="360" w:lineRule="auto"/>
              <w:jc w:val="center"/>
              <w:rPr>
                <w:rFonts w:ascii="仿宋" w:hAnsi="仿宋" w:eastAsia="仿宋" w:cs="楷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原因</w:t>
            </w:r>
          </w:p>
        </w:tc>
        <w:tc>
          <w:tcPr>
            <w:tcW w:w="4651" w:type="pct"/>
          </w:tcPr>
          <w:p w14:paraId="6412D753">
            <w:pPr>
              <w:widowControl/>
              <w:tabs>
                <w:tab w:val="left" w:pos="4140"/>
                <w:tab w:val="left" w:pos="8364"/>
              </w:tabs>
              <w:spacing w:line="360" w:lineRule="auto"/>
              <w:jc w:val="left"/>
              <w:rPr>
                <w:rFonts w:ascii="仿宋" w:hAnsi="仿宋" w:eastAsia="仿宋" w:cs="楷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①部分国家出现内在治理危机，突出表现为公共政策失灵，国家治理能力、制度活力和创新不足。②个别大国的霸权任性和责任缺失。③国家间发展更不平衡。④自由主义国际秩序陷入危机</w:t>
            </w:r>
          </w:p>
        </w:tc>
      </w:tr>
      <w:tr w14:paraId="0A59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 w:type="pct"/>
          </w:tcPr>
          <w:p w14:paraId="052805AC">
            <w:pPr>
              <w:widowControl/>
              <w:tabs>
                <w:tab w:val="left" w:pos="4140"/>
                <w:tab w:val="left" w:pos="8364"/>
              </w:tabs>
              <w:spacing w:line="360" w:lineRule="auto"/>
              <w:jc w:val="center"/>
              <w:rPr>
                <w:rFonts w:ascii="仿宋" w:hAnsi="仿宋" w:eastAsia="仿宋" w:cs="楷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危害</w:t>
            </w:r>
          </w:p>
        </w:tc>
        <w:tc>
          <w:tcPr>
            <w:tcW w:w="4651" w:type="pct"/>
          </w:tcPr>
          <w:p w14:paraId="0DC211C7">
            <w:pPr>
              <w:widowControl/>
              <w:tabs>
                <w:tab w:val="left" w:pos="4140"/>
                <w:tab w:val="left" w:pos="8364"/>
              </w:tabs>
              <w:spacing w:line="360" w:lineRule="auto"/>
              <w:jc w:val="left"/>
              <w:rPr>
                <w:rFonts w:ascii="仿宋" w:hAnsi="仿宋" w:eastAsia="仿宋" w:cs="楷体"/>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①引发全球经济衰退和金融风险。②影响全球价值资源分配。③激化社会矛盾与政治不稳定。④冲击和割裂国际政治关系。⑤导致经济全球化减速甚至停滞</w:t>
            </w:r>
          </w:p>
        </w:tc>
      </w:tr>
    </w:tbl>
    <w:p w14:paraId="36B6F727">
      <w:pPr>
        <w:pStyle w:val="7"/>
        <w:tabs>
          <w:tab w:val="left" w:pos="3402"/>
        </w:tabs>
        <w:snapToGrid w:val="0"/>
        <w:spacing w:line="360" w:lineRule="auto"/>
        <w:rPr>
          <w:rFonts w:ascii="Times New Roman" w:hAnsi="Times New Roman" w:eastAsia="楷体" w:cs="楷体"/>
        </w:rPr>
      </w:pPr>
      <w:r>
        <w:rPr>
          <w:rFonts w:hint="eastAsia" w:ascii="Times New Roman" w:hAnsi="Times New Roman" w:eastAsia="楷体" w:cs="仿宋"/>
          <w:b/>
          <w:bCs/>
        </w:rPr>
        <w:t>3．历史解释——二战后苏联对苏联模式弊端的改革</w:t>
      </w:r>
    </w:p>
    <w:tbl>
      <w:tblPr>
        <w:tblStyle w:val="13"/>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9"/>
        <w:gridCol w:w="3493"/>
        <w:gridCol w:w="5110"/>
      </w:tblGrid>
      <w:tr w14:paraId="553F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39DC6FFB">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项目</w:t>
            </w:r>
          </w:p>
        </w:tc>
        <w:tc>
          <w:tcPr>
            <w:tcW w:w="1756" w:type="pct"/>
            <w:vAlign w:val="center"/>
          </w:tcPr>
          <w:p w14:paraId="41895BD0">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存在的问题</w:t>
            </w:r>
          </w:p>
        </w:tc>
        <w:tc>
          <w:tcPr>
            <w:tcW w:w="2569" w:type="pct"/>
            <w:vAlign w:val="center"/>
          </w:tcPr>
          <w:p w14:paraId="22B23A07">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改革的措施</w:t>
            </w:r>
          </w:p>
        </w:tc>
      </w:tr>
      <w:tr w14:paraId="1376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15C741F6">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管理体制</w:t>
            </w:r>
          </w:p>
        </w:tc>
        <w:tc>
          <w:tcPr>
            <w:tcW w:w="1756" w:type="pct"/>
            <w:vAlign w:val="center"/>
          </w:tcPr>
          <w:p w14:paraId="3420FFFB">
            <w:pPr>
              <w:pStyle w:val="7"/>
              <w:tabs>
                <w:tab w:val="left" w:pos="3402"/>
              </w:tabs>
              <w:snapToGrid w:val="0"/>
              <w:spacing w:line="360" w:lineRule="auto"/>
              <w:jc w:val="left"/>
              <w:rPr>
                <w:rFonts w:ascii="仿宋" w:hAnsi="仿宋" w:eastAsia="仿宋" w:cs="楷体"/>
              </w:rPr>
            </w:pPr>
            <w:r>
              <w:rPr>
                <w:rFonts w:hint="eastAsia" w:ascii="仿宋" w:hAnsi="仿宋" w:eastAsia="仿宋" w:cs="仿宋"/>
              </w:rPr>
              <w:t>高度集中的政治经济体制</w:t>
            </w:r>
          </w:p>
        </w:tc>
        <w:tc>
          <w:tcPr>
            <w:tcW w:w="2569" w:type="pct"/>
            <w:vAlign w:val="center"/>
          </w:tcPr>
          <w:p w14:paraId="0294EFC7">
            <w:pPr>
              <w:pStyle w:val="7"/>
              <w:tabs>
                <w:tab w:val="left" w:pos="3402"/>
              </w:tabs>
              <w:snapToGrid w:val="0"/>
              <w:spacing w:line="360" w:lineRule="auto"/>
              <w:jc w:val="left"/>
              <w:rPr>
                <w:rFonts w:ascii="仿宋" w:hAnsi="仿宋" w:eastAsia="仿宋" w:cs="楷体"/>
              </w:rPr>
            </w:pPr>
            <w:r>
              <w:rPr>
                <w:rFonts w:hint="eastAsia" w:ascii="仿宋" w:hAnsi="仿宋" w:eastAsia="仿宋" w:cs="仿宋"/>
              </w:rPr>
              <w:t>下放权力到地方，在一定程度上放松经济管理</w:t>
            </w:r>
          </w:p>
        </w:tc>
      </w:tr>
      <w:tr w14:paraId="21B6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2D3A185B">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产业结构</w:t>
            </w:r>
          </w:p>
        </w:tc>
        <w:tc>
          <w:tcPr>
            <w:tcW w:w="1756" w:type="pct"/>
            <w:vAlign w:val="center"/>
          </w:tcPr>
          <w:p w14:paraId="74D76D56">
            <w:pPr>
              <w:pStyle w:val="7"/>
              <w:tabs>
                <w:tab w:val="left" w:pos="3402"/>
              </w:tabs>
              <w:snapToGrid w:val="0"/>
              <w:spacing w:line="360" w:lineRule="auto"/>
              <w:jc w:val="left"/>
              <w:rPr>
                <w:rFonts w:ascii="仿宋" w:hAnsi="仿宋" w:eastAsia="仿宋" w:cs="楷体"/>
              </w:rPr>
            </w:pPr>
            <w:r>
              <w:rPr>
                <w:rFonts w:hint="eastAsia" w:ascii="仿宋" w:hAnsi="仿宋" w:eastAsia="仿宋" w:cs="仿宋"/>
              </w:rPr>
              <w:t>重点发展重工业，轻工业和农业发展滞后</w:t>
            </w:r>
          </w:p>
        </w:tc>
        <w:tc>
          <w:tcPr>
            <w:tcW w:w="2569" w:type="pct"/>
            <w:vAlign w:val="center"/>
          </w:tcPr>
          <w:p w14:paraId="4FC1CC7C">
            <w:pPr>
              <w:pStyle w:val="7"/>
              <w:tabs>
                <w:tab w:val="left" w:pos="3402"/>
              </w:tabs>
              <w:snapToGrid w:val="0"/>
              <w:spacing w:line="360" w:lineRule="auto"/>
              <w:jc w:val="left"/>
              <w:rPr>
                <w:rFonts w:ascii="仿宋" w:hAnsi="仿宋" w:eastAsia="仿宋" w:cs="楷体"/>
              </w:rPr>
            </w:pPr>
            <w:r>
              <w:rPr>
                <w:rFonts w:hint="eastAsia" w:ascii="仿宋" w:hAnsi="仿宋" w:eastAsia="仿宋" w:cs="仿宋"/>
              </w:rPr>
              <w:t>赫鲁晓夫将改革的重点放在农业上；勃列日涅夫将改革的重点放在工业方面；戈尔巴乔夫先进行经济改革，后期由于困难重重而转向政治体制改革</w:t>
            </w:r>
          </w:p>
        </w:tc>
      </w:tr>
      <w:tr w14:paraId="1C9E0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489178AF">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劳动者态度</w:t>
            </w:r>
          </w:p>
        </w:tc>
        <w:tc>
          <w:tcPr>
            <w:tcW w:w="1756" w:type="pct"/>
            <w:vAlign w:val="center"/>
          </w:tcPr>
          <w:p w14:paraId="21C0C209">
            <w:pPr>
              <w:pStyle w:val="7"/>
              <w:tabs>
                <w:tab w:val="left" w:pos="3402"/>
              </w:tabs>
              <w:snapToGrid w:val="0"/>
              <w:spacing w:line="360" w:lineRule="auto"/>
              <w:jc w:val="left"/>
              <w:rPr>
                <w:rFonts w:ascii="仿宋" w:hAnsi="仿宋" w:eastAsia="仿宋" w:cs="楷体"/>
              </w:rPr>
            </w:pPr>
            <w:r>
              <w:rPr>
                <w:rFonts w:hint="eastAsia" w:ascii="仿宋" w:hAnsi="仿宋" w:eastAsia="仿宋" w:cs="仿宋"/>
              </w:rPr>
              <w:t>地方、企业和个人的生产积极性不足</w:t>
            </w:r>
          </w:p>
        </w:tc>
        <w:tc>
          <w:tcPr>
            <w:tcW w:w="2569" w:type="pct"/>
            <w:vAlign w:val="center"/>
          </w:tcPr>
          <w:p w14:paraId="56937F50">
            <w:pPr>
              <w:pStyle w:val="7"/>
              <w:tabs>
                <w:tab w:val="left" w:pos="3402"/>
              </w:tabs>
              <w:snapToGrid w:val="0"/>
              <w:spacing w:line="360" w:lineRule="auto"/>
              <w:jc w:val="left"/>
              <w:rPr>
                <w:rFonts w:ascii="仿宋" w:hAnsi="仿宋" w:eastAsia="仿宋" w:cs="楷体"/>
              </w:rPr>
            </w:pPr>
            <w:r>
              <w:rPr>
                <w:rFonts w:hint="eastAsia" w:ascii="仿宋" w:hAnsi="仿宋" w:eastAsia="仿宋" w:cs="仿宋"/>
              </w:rPr>
              <w:t>在一定程度上能调动地方、企业和个人的生产积极性</w:t>
            </w:r>
          </w:p>
        </w:tc>
      </w:tr>
      <w:tr w14:paraId="5212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3" w:type="pct"/>
            <w:vAlign w:val="center"/>
          </w:tcPr>
          <w:p w14:paraId="34A46957">
            <w:pPr>
              <w:pStyle w:val="7"/>
              <w:tabs>
                <w:tab w:val="left" w:pos="3402"/>
              </w:tabs>
              <w:snapToGrid w:val="0"/>
              <w:spacing w:line="360" w:lineRule="auto"/>
              <w:jc w:val="center"/>
              <w:rPr>
                <w:rFonts w:ascii="仿宋" w:hAnsi="仿宋" w:eastAsia="仿宋" w:cs="楷体"/>
              </w:rPr>
            </w:pPr>
            <w:r>
              <w:rPr>
                <w:rFonts w:hint="eastAsia" w:ascii="仿宋" w:hAnsi="仿宋" w:eastAsia="仿宋" w:cs="仿宋"/>
              </w:rPr>
              <w:t>分配制度</w:t>
            </w:r>
          </w:p>
        </w:tc>
        <w:tc>
          <w:tcPr>
            <w:tcW w:w="1756" w:type="pct"/>
            <w:vAlign w:val="center"/>
          </w:tcPr>
          <w:p w14:paraId="0F025447">
            <w:pPr>
              <w:pStyle w:val="7"/>
              <w:tabs>
                <w:tab w:val="left" w:pos="3402"/>
              </w:tabs>
              <w:snapToGrid w:val="0"/>
              <w:spacing w:line="360" w:lineRule="auto"/>
              <w:jc w:val="left"/>
              <w:rPr>
                <w:rFonts w:ascii="仿宋" w:hAnsi="仿宋" w:eastAsia="仿宋" w:cs="楷体"/>
              </w:rPr>
            </w:pPr>
            <w:r>
              <w:rPr>
                <w:rFonts w:hint="eastAsia" w:ascii="仿宋" w:hAnsi="仿宋" w:eastAsia="仿宋" w:cs="仿宋"/>
              </w:rPr>
              <w:t>“大锅饭”现象严重</w:t>
            </w:r>
          </w:p>
        </w:tc>
        <w:tc>
          <w:tcPr>
            <w:tcW w:w="2569" w:type="pct"/>
            <w:vAlign w:val="center"/>
          </w:tcPr>
          <w:p w14:paraId="7A7BCD5D">
            <w:pPr>
              <w:pStyle w:val="7"/>
              <w:tabs>
                <w:tab w:val="left" w:pos="3402"/>
              </w:tabs>
              <w:snapToGrid w:val="0"/>
              <w:spacing w:line="360" w:lineRule="auto"/>
              <w:jc w:val="left"/>
              <w:rPr>
                <w:rFonts w:ascii="仿宋" w:hAnsi="仿宋" w:eastAsia="仿宋" w:cs="楷体"/>
              </w:rPr>
            </w:pPr>
            <w:r>
              <w:rPr>
                <w:rFonts w:hint="eastAsia" w:ascii="仿宋" w:hAnsi="仿宋" w:eastAsia="仿宋" w:cs="仿宋"/>
              </w:rPr>
              <w:t>实行物质奖励和多劳多得政策</w:t>
            </w:r>
          </w:p>
        </w:tc>
      </w:tr>
    </w:tbl>
    <w:p w14:paraId="5DF9CAF6">
      <w:pPr>
        <w:pStyle w:val="7"/>
        <w:tabs>
          <w:tab w:val="left" w:pos="4140"/>
        </w:tabs>
        <w:snapToGrid w:val="0"/>
        <w:spacing w:line="360" w:lineRule="auto"/>
        <w:rPr>
          <w:rFonts w:ascii="Times New Roman" w:hAnsi="Times New Roman" w:eastAsia="楷体" w:cs="楷体"/>
          <w:b/>
          <w:bCs/>
          <w:color w:val="000000"/>
        </w:rPr>
      </w:pPr>
      <w:r>
        <w:rPr>
          <w:rFonts w:hint="eastAsia" w:ascii="Times New Roman" w:hAnsi="Times New Roman" w:eastAsia="楷体" w:cs="仿宋"/>
          <w:b/>
          <w:bCs/>
          <w:color w:val="000000"/>
        </w:rPr>
        <w:t>4．工业文明冲击下的社会生活</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60"/>
        <w:gridCol w:w="8094"/>
      </w:tblGrid>
      <w:tr w14:paraId="087C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pct"/>
            <w:vAlign w:val="center"/>
          </w:tcPr>
          <w:p w14:paraId="11D845D0">
            <w:pPr>
              <w:pStyle w:val="7"/>
              <w:tabs>
                <w:tab w:val="left" w:pos="4140"/>
              </w:tabs>
              <w:snapToGrid w:val="0"/>
              <w:spacing w:line="360" w:lineRule="auto"/>
              <w:jc w:val="center"/>
              <w:rPr>
                <w:rFonts w:ascii="仿宋" w:hAnsi="仿宋" w:eastAsia="仿宋" w:cs="楷体"/>
                <w:color w:val="000000"/>
              </w:rPr>
            </w:pPr>
            <w:r>
              <w:rPr>
                <w:rFonts w:hint="eastAsia" w:ascii="仿宋" w:hAnsi="仿宋" w:eastAsia="仿宋" w:cs="仿宋"/>
                <w:color w:val="000000"/>
              </w:rPr>
              <w:t>维度</w:t>
            </w:r>
          </w:p>
        </w:tc>
        <w:tc>
          <w:tcPr>
            <w:tcW w:w="4065" w:type="pct"/>
            <w:vAlign w:val="center"/>
          </w:tcPr>
          <w:p w14:paraId="1D0A2F91">
            <w:pPr>
              <w:pStyle w:val="7"/>
              <w:tabs>
                <w:tab w:val="left" w:pos="4140"/>
              </w:tabs>
              <w:snapToGrid w:val="0"/>
              <w:spacing w:line="360" w:lineRule="auto"/>
              <w:jc w:val="center"/>
              <w:rPr>
                <w:rFonts w:ascii="仿宋" w:hAnsi="仿宋" w:eastAsia="仿宋" w:cs="楷体"/>
                <w:color w:val="000000"/>
              </w:rPr>
            </w:pPr>
            <w:r>
              <w:rPr>
                <w:rFonts w:hint="eastAsia" w:ascii="仿宋" w:hAnsi="仿宋" w:eastAsia="仿宋" w:cs="仿宋"/>
                <w:color w:val="000000"/>
              </w:rPr>
              <w:t>阐释</w:t>
            </w:r>
          </w:p>
        </w:tc>
      </w:tr>
      <w:tr w14:paraId="5D4A3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pct"/>
            <w:vAlign w:val="center"/>
          </w:tcPr>
          <w:p w14:paraId="297037A9">
            <w:pPr>
              <w:pStyle w:val="7"/>
              <w:tabs>
                <w:tab w:val="left" w:pos="4140"/>
              </w:tabs>
              <w:snapToGrid w:val="0"/>
              <w:spacing w:line="360" w:lineRule="auto"/>
              <w:jc w:val="center"/>
              <w:rPr>
                <w:rFonts w:ascii="仿宋" w:hAnsi="仿宋" w:eastAsia="仿宋" w:cs="楷体"/>
                <w:color w:val="000000"/>
              </w:rPr>
            </w:pPr>
            <w:r>
              <w:rPr>
                <w:rFonts w:hint="eastAsia" w:ascii="仿宋" w:hAnsi="仿宋" w:eastAsia="仿宋" w:cs="仿宋"/>
                <w:color w:val="000000"/>
              </w:rPr>
              <w:t>精神生活</w:t>
            </w:r>
          </w:p>
        </w:tc>
        <w:tc>
          <w:tcPr>
            <w:tcW w:w="4065" w:type="pct"/>
            <w:vAlign w:val="center"/>
          </w:tcPr>
          <w:p w14:paraId="0CBF9C34">
            <w:pPr>
              <w:pStyle w:val="7"/>
              <w:tabs>
                <w:tab w:val="left" w:pos="4140"/>
              </w:tabs>
              <w:snapToGrid w:val="0"/>
              <w:spacing w:line="360" w:lineRule="auto"/>
              <w:jc w:val="left"/>
              <w:rPr>
                <w:rFonts w:ascii="仿宋" w:hAnsi="仿宋" w:eastAsia="仿宋" w:cs="楷体"/>
                <w:color w:val="000000"/>
              </w:rPr>
            </w:pPr>
            <w:r>
              <w:rPr>
                <w:rFonts w:hint="eastAsia" w:ascii="仿宋" w:hAnsi="仿宋" w:eastAsia="仿宋" w:cs="仿宋"/>
                <w:color w:val="000000"/>
              </w:rPr>
              <w:t>近代报刊以丰富的内容，及时传播时事信息，促进了科学知识的普及，开阔了人们的眼界，发挥了宣传教育、启迪民智的作用</w:t>
            </w:r>
          </w:p>
        </w:tc>
      </w:tr>
      <w:tr w14:paraId="4240A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pct"/>
            <w:vAlign w:val="center"/>
          </w:tcPr>
          <w:p w14:paraId="1D39AE92">
            <w:pPr>
              <w:pStyle w:val="7"/>
              <w:tabs>
                <w:tab w:val="left" w:pos="4140"/>
              </w:tabs>
              <w:snapToGrid w:val="0"/>
              <w:spacing w:line="360" w:lineRule="auto"/>
              <w:jc w:val="center"/>
              <w:rPr>
                <w:rFonts w:ascii="仿宋" w:hAnsi="仿宋" w:eastAsia="仿宋" w:cs="楷体"/>
                <w:color w:val="000000"/>
              </w:rPr>
            </w:pPr>
            <w:r>
              <w:rPr>
                <w:rFonts w:hint="eastAsia" w:ascii="仿宋" w:hAnsi="仿宋" w:eastAsia="仿宋" w:cs="仿宋"/>
                <w:color w:val="000000"/>
              </w:rPr>
              <w:t>家庭关系</w:t>
            </w:r>
          </w:p>
        </w:tc>
        <w:tc>
          <w:tcPr>
            <w:tcW w:w="4065" w:type="pct"/>
            <w:vAlign w:val="center"/>
          </w:tcPr>
          <w:p w14:paraId="5B8822CA">
            <w:pPr>
              <w:pStyle w:val="7"/>
              <w:tabs>
                <w:tab w:val="left" w:pos="4140"/>
              </w:tabs>
              <w:snapToGrid w:val="0"/>
              <w:spacing w:line="360" w:lineRule="auto"/>
              <w:jc w:val="left"/>
              <w:rPr>
                <w:rFonts w:ascii="仿宋" w:hAnsi="仿宋" w:eastAsia="仿宋" w:cs="楷体"/>
                <w:color w:val="000000"/>
              </w:rPr>
            </w:pPr>
            <w:r>
              <w:rPr>
                <w:rFonts w:hint="eastAsia" w:ascii="仿宋" w:hAnsi="仿宋" w:eastAsia="仿宋" w:cs="仿宋"/>
                <w:color w:val="000000"/>
              </w:rPr>
              <w:t>工业革命推动了传统家庭结构和家庭关系的变革，女性走出家庭，走向社会；20世纪初，女权运动在欧美各国广泛展开，西方发达国家的妇女相继获得了普选权</w:t>
            </w:r>
          </w:p>
        </w:tc>
      </w:tr>
      <w:tr w14:paraId="67554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pct"/>
            <w:vAlign w:val="center"/>
          </w:tcPr>
          <w:p w14:paraId="671E32F9">
            <w:pPr>
              <w:pStyle w:val="7"/>
              <w:tabs>
                <w:tab w:val="left" w:pos="4140"/>
              </w:tabs>
              <w:snapToGrid w:val="0"/>
              <w:spacing w:line="360" w:lineRule="auto"/>
              <w:jc w:val="center"/>
              <w:rPr>
                <w:rFonts w:ascii="仿宋" w:hAnsi="仿宋" w:eastAsia="仿宋" w:cs="楷体"/>
                <w:color w:val="000000"/>
              </w:rPr>
            </w:pPr>
            <w:r>
              <w:rPr>
                <w:rFonts w:hint="eastAsia" w:ascii="仿宋" w:hAnsi="仿宋" w:eastAsia="仿宋" w:cs="仿宋"/>
                <w:color w:val="000000"/>
              </w:rPr>
              <w:t>社会问题</w:t>
            </w:r>
          </w:p>
        </w:tc>
        <w:tc>
          <w:tcPr>
            <w:tcW w:w="4065" w:type="pct"/>
            <w:vAlign w:val="center"/>
          </w:tcPr>
          <w:p w14:paraId="20094861">
            <w:pPr>
              <w:pStyle w:val="7"/>
              <w:tabs>
                <w:tab w:val="left" w:pos="4140"/>
              </w:tabs>
              <w:snapToGrid w:val="0"/>
              <w:spacing w:line="360" w:lineRule="auto"/>
              <w:jc w:val="left"/>
              <w:rPr>
                <w:rFonts w:ascii="仿宋" w:hAnsi="仿宋" w:eastAsia="仿宋" w:cs="楷体"/>
                <w:color w:val="000000"/>
              </w:rPr>
            </w:pPr>
            <w:r>
              <w:rPr>
                <w:rFonts w:hint="eastAsia" w:ascii="仿宋" w:hAnsi="仿宋" w:eastAsia="仿宋" w:cs="仿宋"/>
                <w:color w:val="000000"/>
              </w:rPr>
              <w:t>出现了许多“血汗工厂”，人文主义缺失，工作环境恶劣，大量雇佣童工，缺乏必要的职业教育，生产事故频发；城市贫困化问题严重，贫富差距拉大等</w:t>
            </w:r>
          </w:p>
        </w:tc>
      </w:tr>
      <w:tr w14:paraId="5C14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4" w:type="pct"/>
            <w:vAlign w:val="center"/>
          </w:tcPr>
          <w:p w14:paraId="7F4A5FE3">
            <w:pPr>
              <w:pStyle w:val="7"/>
              <w:tabs>
                <w:tab w:val="left" w:pos="4140"/>
              </w:tabs>
              <w:snapToGrid w:val="0"/>
              <w:spacing w:line="360" w:lineRule="auto"/>
              <w:jc w:val="center"/>
              <w:rPr>
                <w:rFonts w:ascii="仿宋" w:hAnsi="仿宋" w:eastAsia="仿宋" w:cs="楷体"/>
                <w:color w:val="000000"/>
              </w:rPr>
            </w:pPr>
            <w:r>
              <w:rPr>
                <w:rFonts w:hint="eastAsia" w:ascii="仿宋" w:hAnsi="仿宋" w:eastAsia="仿宋" w:cs="仿宋"/>
                <w:color w:val="000000"/>
              </w:rPr>
              <w:t>社会立法</w:t>
            </w:r>
          </w:p>
        </w:tc>
        <w:tc>
          <w:tcPr>
            <w:tcW w:w="4065" w:type="pct"/>
            <w:vAlign w:val="center"/>
          </w:tcPr>
          <w:p w14:paraId="763A5AFF">
            <w:pPr>
              <w:pStyle w:val="7"/>
              <w:tabs>
                <w:tab w:val="left" w:pos="4140"/>
              </w:tabs>
              <w:snapToGrid w:val="0"/>
              <w:spacing w:line="360" w:lineRule="auto"/>
              <w:jc w:val="left"/>
              <w:rPr>
                <w:rFonts w:ascii="仿宋" w:hAnsi="仿宋" w:eastAsia="仿宋" w:cs="楷体"/>
                <w:color w:val="000000"/>
              </w:rPr>
            </w:pPr>
            <w:r>
              <w:rPr>
                <w:rFonts w:hint="eastAsia" w:ascii="仿宋" w:hAnsi="仿宋" w:eastAsia="仿宋" w:cs="仿宋"/>
                <w:color w:val="000000"/>
              </w:rPr>
              <w:t>为维护资本主义制度，通过社会立法保障民众的基本权利，但没有从根本上解决工人和资本家的矛盾，也没有真正实现社会的公平公正</w:t>
            </w:r>
          </w:p>
        </w:tc>
      </w:tr>
    </w:tbl>
    <w:p w14:paraId="1BDC6708">
      <w:pPr>
        <w:pStyle w:val="7"/>
        <w:tabs>
          <w:tab w:val="left" w:pos="4140"/>
        </w:tabs>
        <w:snapToGrid w:val="0"/>
        <w:spacing w:line="360" w:lineRule="auto"/>
        <w:rPr>
          <w:rFonts w:ascii="Times New Roman" w:hAnsi="Times New Roman" w:eastAsia="楷体" w:cs="楷体"/>
          <w:b/>
          <w:bCs/>
          <w:color w:val="000000"/>
        </w:rPr>
      </w:pPr>
      <w:r>
        <w:rPr>
          <w:rFonts w:hint="eastAsia" w:ascii="Times New Roman" w:hAnsi="Times New Roman" w:eastAsia="楷体" w:cs="仿宋"/>
          <w:b/>
          <w:bCs/>
          <w:color w:val="000000"/>
        </w:rPr>
        <w:t>5．16—19世纪世界人口迁移的特点</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5"/>
        <w:gridCol w:w="7537"/>
      </w:tblGrid>
      <w:tr w14:paraId="077AE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pct"/>
            <w:vAlign w:val="center"/>
          </w:tcPr>
          <w:p w14:paraId="72EB51C5">
            <w:pPr>
              <w:pStyle w:val="7"/>
              <w:tabs>
                <w:tab w:val="left" w:pos="4140"/>
              </w:tabs>
              <w:snapToGrid w:val="0"/>
              <w:spacing w:line="360" w:lineRule="auto"/>
              <w:jc w:val="center"/>
              <w:rPr>
                <w:rFonts w:ascii="仿宋" w:hAnsi="仿宋" w:eastAsia="仿宋" w:cs="楷体"/>
                <w:color w:val="000000"/>
              </w:rPr>
            </w:pPr>
            <w:r>
              <w:rPr>
                <w:rFonts w:hint="eastAsia" w:ascii="仿宋" w:hAnsi="仿宋" w:eastAsia="仿宋" w:cs="仿宋"/>
                <w:color w:val="000000"/>
              </w:rPr>
              <w:t>特点</w:t>
            </w:r>
          </w:p>
        </w:tc>
        <w:tc>
          <w:tcPr>
            <w:tcW w:w="3786" w:type="pct"/>
            <w:vAlign w:val="center"/>
          </w:tcPr>
          <w:p w14:paraId="4C347B75">
            <w:pPr>
              <w:pStyle w:val="7"/>
              <w:tabs>
                <w:tab w:val="left" w:pos="4140"/>
              </w:tabs>
              <w:snapToGrid w:val="0"/>
              <w:spacing w:line="360" w:lineRule="auto"/>
              <w:jc w:val="center"/>
              <w:rPr>
                <w:rFonts w:ascii="仿宋" w:hAnsi="仿宋" w:eastAsia="仿宋" w:cs="楷体"/>
                <w:color w:val="000000"/>
              </w:rPr>
            </w:pPr>
            <w:r>
              <w:rPr>
                <w:rFonts w:hint="eastAsia" w:ascii="仿宋" w:hAnsi="仿宋" w:eastAsia="仿宋" w:cs="仿宋"/>
                <w:color w:val="000000"/>
              </w:rPr>
              <w:t>阐释</w:t>
            </w:r>
          </w:p>
        </w:tc>
      </w:tr>
      <w:tr w14:paraId="33E30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pct"/>
            <w:vAlign w:val="center"/>
          </w:tcPr>
          <w:p w14:paraId="16D77136">
            <w:pPr>
              <w:pStyle w:val="7"/>
              <w:tabs>
                <w:tab w:val="left" w:pos="4140"/>
              </w:tabs>
              <w:snapToGrid w:val="0"/>
              <w:spacing w:line="360" w:lineRule="auto"/>
              <w:jc w:val="center"/>
              <w:rPr>
                <w:rFonts w:ascii="仿宋" w:hAnsi="仿宋" w:eastAsia="仿宋" w:cs="楷体"/>
                <w:color w:val="000000"/>
              </w:rPr>
            </w:pPr>
            <w:r>
              <w:rPr>
                <w:rFonts w:hint="eastAsia" w:ascii="仿宋" w:hAnsi="仿宋" w:eastAsia="仿宋" w:cs="仿宋"/>
                <w:color w:val="000000"/>
              </w:rPr>
              <w:t>迁移的人口数量不断增加，范围不断扩大</w:t>
            </w:r>
          </w:p>
        </w:tc>
        <w:tc>
          <w:tcPr>
            <w:tcW w:w="3786" w:type="pct"/>
            <w:vAlign w:val="center"/>
          </w:tcPr>
          <w:p w14:paraId="061D6394">
            <w:pPr>
              <w:pStyle w:val="7"/>
              <w:tabs>
                <w:tab w:val="left" w:pos="4140"/>
              </w:tabs>
              <w:snapToGrid w:val="0"/>
              <w:spacing w:line="360" w:lineRule="auto"/>
              <w:jc w:val="left"/>
              <w:rPr>
                <w:rFonts w:ascii="仿宋" w:hAnsi="仿宋" w:eastAsia="仿宋" w:cs="楷体"/>
                <w:color w:val="000000"/>
              </w:rPr>
            </w:pPr>
            <w:r>
              <w:rPr>
                <w:rFonts w:hint="eastAsia" w:ascii="仿宋" w:hAnsi="仿宋" w:eastAsia="仿宋" w:cs="仿宋"/>
                <w:color w:val="000000"/>
              </w:rPr>
              <w:t>随着新大陆的发现和开发，资本主义的兴起及交通工具的进步，世界人口迁移规模和范围不断扩大，并使全球人口分布发生了重大变化</w:t>
            </w:r>
          </w:p>
        </w:tc>
      </w:tr>
      <w:tr w14:paraId="5D1F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pct"/>
            <w:vAlign w:val="center"/>
          </w:tcPr>
          <w:p w14:paraId="46BEBCAB">
            <w:pPr>
              <w:pStyle w:val="7"/>
              <w:tabs>
                <w:tab w:val="left" w:pos="4140"/>
              </w:tabs>
              <w:snapToGrid w:val="0"/>
              <w:spacing w:line="360" w:lineRule="auto"/>
              <w:jc w:val="center"/>
              <w:rPr>
                <w:rFonts w:ascii="仿宋" w:hAnsi="仿宋" w:eastAsia="仿宋" w:cs="楷体"/>
                <w:color w:val="000000"/>
              </w:rPr>
            </w:pPr>
            <w:r>
              <w:rPr>
                <w:rFonts w:hint="eastAsia" w:ascii="仿宋" w:hAnsi="仿宋" w:eastAsia="仿宋" w:cs="仿宋"/>
                <w:color w:val="000000"/>
              </w:rPr>
              <w:t>由人口密集地区迁移到人口稀疏地区</w:t>
            </w:r>
          </w:p>
        </w:tc>
        <w:tc>
          <w:tcPr>
            <w:tcW w:w="3786" w:type="pct"/>
            <w:vAlign w:val="center"/>
          </w:tcPr>
          <w:p w14:paraId="150541BC">
            <w:pPr>
              <w:pStyle w:val="7"/>
              <w:tabs>
                <w:tab w:val="left" w:pos="4140"/>
              </w:tabs>
              <w:snapToGrid w:val="0"/>
              <w:spacing w:line="360" w:lineRule="auto"/>
              <w:jc w:val="left"/>
              <w:rPr>
                <w:rFonts w:ascii="仿宋" w:hAnsi="仿宋" w:eastAsia="仿宋" w:cs="楷体"/>
                <w:color w:val="000000"/>
              </w:rPr>
            </w:pPr>
            <w:r>
              <w:rPr>
                <w:rFonts w:hint="eastAsia" w:ascii="仿宋" w:hAnsi="仿宋" w:eastAsia="仿宋" w:cs="仿宋"/>
                <w:color w:val="000000"/>
              </w:rPr>
              <w:t>近代人口的迁移主要体现出由人口较密集的欧亚地区向人口较稀疏的美洲、大洋洲输入</w:t>
            </w:r>
          </w:p>
        </w:tc>
      </w:tr>
      <w:tr w14:paraId="01A67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pct"/>
            <w:vAlign w:val="center"/>
          </w:tcPr>
          <w:p w14:paraId="59DD11CF">
            <w:pPr>
              <w:pStyle w:val="7"/>
              <w:tabs>
                <w:tab w:val="left" w:pos="4140"/>
              </w:tabs>
              <w:snapToGrid w:val="0"/>
              <w:spacing w:line="360" w:lineRule="auto"/>
              <w:jc w:val="center"/>
              <w:rPr>
                <w:rFonts w:ascii="仿宋" w:hAnsi="仿宋" w:eastAsia="仿宋" w:cs="楷体"/>
                <w:color w:val="000000"/>
              </w:rPr>
            </w:pPr>
            <w:r>
              <w:rPr>
                <w:rFonts w:hint="eastAsia" w:ascii="仿宋" w:hAnsi="仿宋" w:eastAsia="仿宋" w:cs="仿宋"/>
                <w:color w:val="000000"/>
              </w:rPr>
              <w:t>由发达国家主导</w:t>
            </w:r>
          </w:p>
        </w:tc>
        <w:tc>
          <w:tcPr>
            <w:tcW w:w="3786" w:type="pct"/>
            <w:vAlign w:val="center"/>
          </w:tcPr>
          <w:p w14:paraId="716AB954">
            <w:pPr>
              <w:pStyle w:val="7"/>
              <w:tabs>
                <w:tab w:val="left" w:pos="4140"/>
              </w:tabs>
              <w:snapToGrid w:val="0"/>
              <w:spacing w:line="360" w:lineRule="auto"/>
              <w:jc w:val="left"/>
              <w:rPr>
                <w:rFonts w:ascii="仿宋" w:hAnsi="仿宋" w:eastAsia="仿宋" w:cs="楷体"/>
                <w:color w:val="000000"/>
              </w:rPr>
            </w:pPr>
            <w:r>
              <w:rPr>
                <w:rFonts w:hint="eastAsia" w:ascii="仿宋" w:hAnsi="仿宋" w:eastAsia="仿宋" w:cs="仿宋"/>
                <w:color w:val="000000"/>
              </w:rPr>
              <w:t>近代的人口迁移主要是随着欧洲发达国家的殖民扩张进行的</w:t>
            </w:r>
          </w:p>
        </w:tc>
      </w:tr>
      <w:tr w14:paraId="3468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13" w:type="pct"/>
            <w:vAlign w:val="center"/>
          </w:tcPr>
          <w:p w14:paraId="3BB50426">
            <w:pPr>
              <w:pStyle w:val="7"/>
              <w:tabs>
                <w:tab w:val="left" w:pos="4140"/>
              </w:tabs>
              <w:snapToGrid w:val="0"/>
              <w:spacing w:line="360" w:lineRule="auto"/>
              <w:jc w:val="center"/>
              <w:rPr>
                <w:rFonts w:ascii="仿宋" w:hAnsi="仿宋" w:eastAsia="仿宋" w:cs="楷体"/>
                <w:color w:val="000000"/>
              </w:rPr>
            </w:pPr>
            <w:r>
              <w:rPr>
                <w:rFonts w:hint="eastAsia" w:ascii="仿宋" w:hAnsi="仿宋" w:eastAsia="仿宋" w:cs="仿宋"/>
                <w:color w:val="000000"/>
              </w:rPr>
              <w:t>自愿移民和强迫移民相结合</w:t>
            </w:r>
          </w:p>
        </w:tc>
        <w:tc>
          <w:tcPr>
            <w:tcW w:w="3786" w:type="pct"/>
            <w:vAlign w:val="center"/>
          </w:tcPr>
          <w:p w14:paraId="4B543695">
            <w:pPr>
              <w:pStyle w:val="7"/>
              <w:tabs>
                <w:tab w:val="left" w:pos="4140"/>
              </w:tabs>
              <w:snapToGrid w:val="0"/>
              <w:spacing w:line="360" w:lineRule="auto"/>
              <w:jc w:val="left"/>
              <w:rPr>
                <w:rFonts w:ascii="仿宋" w:hAnsi="仿宋" w:eastAsia="仿宋" w:cs="楷体"/>
                <w:color w:val="000000"/>
              </w:rPr>
            </w:pPr>
            <w:r>
              <w:rPr>
                <w:rFonts w:hint="eastAsia" w:ascii="仿宋" w:hAnsi="仿宋" w:eastAsia="仿宋" w:cs="仿宋"/>
                <w:color w:val="000000"/>
              </w:rPr>
              <w:t>自愿移民主要是指欧洲殖民国家的殖民者、探险者；强迫移民最典型的代表就是奴隶贸易</w:t>
            </w:r>
          </w:p>
        </w:tc>
      </w:tr>
    </w:tbl>
    <w:p w14:paraId="6C327313">
      <w:pPr>
        <w:pStyle w:val="7"/>
        <w:tabs>
          <w:tab w:val="left" w:pos="4140"/>
        </w:tabs>
        <w:spacing w:line="360" w:lineRule="auto"/>
        <w:contextualSpacing/>
        <w:rPr>
          <w:rFonts w:ascii="Times New Roman" w:hAnsi="Times New Roman" w:cs="宋体"/>
          <w:b/>
          <w:bCs/>
          <w:color w:val="548235" w:themeColor="accent6" w:themeShade="BF"/>
          <w:lang w:bidi="ar"/>
        </w:rPr>
      </w:pPr>
      <w:r>
        <w:rPr>
          <w:rFonts w:hint="eastAsia" w:ascii="Times New Roman" w:hAnsi="Times New Roman" w:cs="宋体"/>
          <w:b/>
          <w:bCs/>
          <w:color w:val="548235" w:themeColor="accent6" w:themeShade="BF"/>
          <w:lang w:bidi="ar"/>
        </w:rPr>
        <w:t>【高频概念】</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4569"/>
        <w:gridCol w:w="4199"/>
      </w:tblGrid>
      <w:tr w14:paraId="1DBE5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Align w:val="center"/>
          </w:tcPr>
          <w:p w14:paraId="76BF9FAF">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center"/>
              <w:textAlignment w:val="baseline"/>
              <w:rPr>
                <w:rFonts w:ascii="仿宋" w:hAnsi="仿宋" w:eastAsia="仿宋" w:cs="楷体"/>
              </w:rPr>
            </w:pPr>
            <w:r>
              <w:rPr>
                <w:rFonts w:hint="eastAsia" w:ascii="仿宋" w:hAnsi="仿宋" w:eastAsia="仿宋" w:cs="仿宋"/>
              </w:rPr>
              <w:t>概念</w:t>
            </w:r>
          </w:p>
        </w:tc>
        <w:tc>
          <w:tcPr>
            <w:tcW w:w="2295" w:type="pct"/>
            <w:vAlign w:val="center"/>
          </w:tcPr>
          <w:p w14:paraId="4E1D0DC2">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center"/>
              <w:textAlignment w:val="baseline"/>
              <w:rPr>
                <w:rFonts w:ascii="仿宋" w:hAnsi="仿宋" w:eastAsia="仿宋" w:cs="楷体"/>
              </w:rPr>
            </w:pPr>
            <w:r>
              <w:rPr>
                <w:rFonts w:hint="eastAsia" w:ascii="仿宋" w:hAnsi="仿宋" w:eastAsia="仿宋" w:cs="仿宋"/>
              </w:rPr>
              <w:t>内涵</w:t>
            </w:r>
          </w:p>
        </w:tc>
        <w:tc>
          <w:tcPr>
            <w:tcW w:w="2109" w:type="pct"/>
            <w:vAlign w:val="center"/>
          </w:tcPr>
          <w:p w14:paraId="40E12A48">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center"/>
              <w:textAlignment w:val="baseline"/>
              <w:rPr>
                <w:rFonts w:ascii="仿宋" w:hAnsi="仿宋" w:eastAsia="仿宋" w:cs="楷体"/>
              </w:rPr>
            </w:pPr>
            <w:r>
              <w:rPr>
                <w:rFonts w:hint="eastAsia" w:ascii="仿宋" w:hAnsi="仿宋" w:eastAsia="仿宋" w:cs="仿宋"/>
              </w:rPr>
              <w:t>外延</w:t>
            </w:r>
          </w:p>
        </w:tc>
      </w:tr>
      <w:tr w14:paraId="4C3D3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Align w:val="center"/>
          </w:tcPr>
          <w:p w14:paraId="26AB7E3A">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center"/>
              <w:textAlignment w:val="baseline"/>
              <w:rPr>
                <w:rFonts w:ascii="仿宋" w:hAnsi="仿宋" w:eastAsia="仿宋" w:cs="楷体"/>
              </w:rPr>
            </w:pPr>
            <w:r>
              <w:rPr>
                <w:rFonts w:hint="eastAsia" w:ascii="仿宋" w:hAnsi="仿宋" w:eastAsia="仿宋" w:cs="仿宋"/>
              </w:rPr>
              <w:t>重商主义</w:t>
            </w:r>
          </w:p>
        </w:tc>
        <w:tc>
          <w:tcPr>
            <w:tcW w:w="2295" w:type="pct"/>
            <w:vAlign w:val="center"/>
          </w:tcPr>
          <w:p w14:paraId="7D01669F">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left"/>
              <w:textAlignment w:val="baseline"/>
              <w:rPr>
                <w:rFonts w:ascii="仿宋" w:hAnsi="仿宋" w:eastAsia="仿宋" w:cs="楷体"/>
              </w:rPr>
            </w:pPr>
            <w:r>
              <w:rPr>
                <w:rFonts w:hint="eastAsia" w:ascii="仿宋" w:hAnsi="仿宋" w:eastAsia="仿宋" w:cs="仿宋"/>
              </w:rPr>
              <w:t>分为早期重商主义和晚期重商主义。早期重商主义者十分强调金银的重要性，强烈要求政府限制金银的外流；晚期重商主义者强调采取关税或其他措施奖励出口，限制进口，并重视发展本国制造业</w:t>
            </w:r>
          </w:p>
        </w:tc>
        <w:tc>
          <w:tcPr>
            <w:tcW w:w="2109" w:type="pct"/>
            <w:vAlign w:val="center"/>
          </w:tcPr>
          <w:p w14:paraId="536C1139">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left"/>
              <w:textAlignment w:val="baseline"/>
              <w:rPr>
                <w:rFonts w:ascii="仿宋" w:hAnsi="仿宋" w:eastAsia="仿宋" w:cs="仿宋"/>
              </w:rPr>
            </w:pPr>
            <w:r>
              <w:rPr>
                <w:rFonts w:hint="eastAsia" w:ascii="仿宋" w:hAnsi="仿宋" w:eastAsia="仿宋" w:cs="仿宋"/>
              </w:rPr>
              <w:t>发展演变：产生于16世纪中叶，盛行于17—18世纪中叶，后被自由主义经济思想取代。</w:t>
            </w:r>
          </w:p>
          <w:p w14:paraId="7BE38699">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left"/>
              <w:textAlignment w:val="baseline"/>
              <w:rPr>
                <w:rFonts w:ascii="仿宋" w:hAnsi="仿宋" w:eastAsia="仿宋" w:cs="楷体"/>
              </w:rPr>
            </w:pPr>
            <w:r>
              <w:rPr>
                <w:rFonts w:hint="eastAsia" w:ascii="仿宋" w:hAnsi="仿宋" w:eastAsia="仿宋" w:cs="仿宋"/>
              </w:rPr>
              <w:t>典例：英国。16世纪至17世纪中叶，重商主义为英国的主导经济思想；19世纪中叶，英国完成工业革命，成为“世界工厂”，重商主义政策逐渐被废止</w:t>
            </w:r>
          </w:p>
        </w:tc>
      </w:tr>
      <w:tr w14:paraId="771C1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Align w:val="center"/>
          </w:tcPr>
          <w:p w14:paraId="3CFC1C6E">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center"/>
              <w:textAlignment w:val="baseline"/>
              <w:rPr>
                <w:rFonts w:ascii="仿宋" w:hAnsi="仿宋" w:eastAsia="仿宋" w:cs="仿宋"/>
              </w:rPr>
            </w:pPr>
            <w:r>
              <w:rPr>
                <w:rFonts w:hint="eastAsia" w:ascii="仿宋" w:hAnsi="仿宋" w:eastAsia="仿宋" w:cs="仿宋"/>
              </w:rPr>
              <w:t>经济自由</w:t>
            </w:r>
          </w:p>
          <w:p w14:paraId="732ED231">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center"/>
              <w:textAlignment w:val="baseline"/>
              <w:rPr>
                <w:rFonts w:ascii="仿宋" w:hAnsi="仿宋" w:eastAsia="仿宋" w:cs="楷体"/>
              </w:rPr>
            </w:pPr>
            <w:r>
              <w:rPr>
                <w:rFonts w:hint="eastAsia" w:ascii="仿宋" w:hAnsi="仿宋" w:eastAsia="仿宋" w:cs="仿宋"/>
              </w:rPr>
              <w:t>主义</w:t>
            </w:r>
          </w:p>
        </w:tc>
        <w:tc>
          <w:tcPr>
            <w:tcW w:w="2295" w:type="pct"/>
            <w:vAlign w:val="center"/>
          </w:tcPr>
          <w:p w14:paraId="60C30406">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left"/>
              <w:textAlignment w:val="baseline"/>
              <w:rPr>
                <w:rFonts w:ascii="仿宋" w:hAnsi="仿宋" w:eastAsia="仿宋" w:cs="楷体"/>
              </w:rPr>
            </w:pPr>
            <w:r>
              <w:rPr>
                <w:rFonts w:hint="eastAsia" w:ascii="仿宋" w:hAnsi="仿宋" w:eastAsia="仿宋" w:cs="仿宋"/>
              </w:rPr>
              <w:t>反对国家干预经济生活、主张自由竞争的资产阶级经济理论和政策体系，发端于文艺复兴及宗教改革运动之后，至19世纪风靡全欧洲。工业革命时期出现了经济自由主义思想，以1776年亚当·斯密发表的《国富论》为代表</w:t>
            </w:r>
          </w:p>
        </w:tc>
        <w:tc>
          <w:tcPr>
            <w:tcW w:w="2109" w:type="pct"/>
            <w:vAlign w:val="center"/>
          </w:tcPr>
          <w:p w14:paraId="5C4B400B">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left"/>
              <w:textAlignment w:val="baseline"/>
              <w:rPr>
                <w:rFonts w:ascii="仿宋" w:hAnsi="仿宋" w:eastAsia="仿宋" w:cs="楷体"/>
              </w:rPr>
            </w:pPr>
            <w:r>
              <w:rPr>
                <w:rFonts w:hint="eastAsia" w:ascii="仿宋" w:hAnsi="仿宋" w:eastAsia="仿宋" w:cs="仿宋"/>
              </w:rPr>
              <w:t>主张限制政府在经济事务中的操控，让市场机制发挥调节资源的作用，主张经济自由放任，实行自由竞争、自由贸易以及劳动、资本和其他要素的自由流动。20 世纪 30 年代凯恩斯国家干预主义取代了经济自由主义而占据统治地位</w:t>
            </w:r>
          </w:p>
        </w:tc>
      </w:tr>
      <w:tr w14:paraId="223D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Align w:val="center"/>
          </w:tcPr>
          <w:p w14:paraId="0127AE6F">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center"/>
              <w:textAlignment w:val="baseline"/>
              <w:rPr>
                <w:rFonts w:ascii="仿宋" w:hAnsi="仿宋" w:eastAsia="仿宋" w:cs="楷体"/>
              </w:rPr>
            </w:pPr>
            <w:r>
              <w:rPr>
                <w:rFonts w:hint="eastAsia" w:ascii="仿宋" w:hAnsi="仿宋" w:eastAsia="仿宋" w:cs="仿宋"/>
              </w:rPr>
              <w:t>金本位制</w:t>
            </w:r>
          </w:p>
        </w:tc>
        <w:tc>
          <w:tcPr>
            <w:tcW w:w="2295" w:type="pct"/>
            <w:vAlign w:val="center"/>
          </w:tcPr>
          <w:p w14:paraId="78B2694E">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left"/>
              <w:textAlignment w:val="baseline"/>
              <w:rPr>
                <w:rFonts w:ascii="仿宋" w:hAnsi="仿宋" w:eastAsia="仿宋" w:cs="楷体"/>
              </w:rPr>
            </w:pPr>
            <w:r>
              <w:rPr>
                <w:rFonts w:hint="eastAsia" w:ascii="仿宋" w:hAnsi="仿宋" w:eastAsia="仿宋" w:cs="仿宋"/>
              </w:rPr>
              <w:t>广义指以黄金为等价物的货币制度，包括金币本位制、金块本位制、金汇兑本位制。狭义的金本位制仅指金币本位制。在金币本位制下，金币可以自由铸造，银行券可以自由兑换金币，黄金可以自由输出、输入</w:t>
            </w:r>
          </w:p>
        </w:tc>
        <w:tc>
          <w:tcPr>
            <w:tcW w:w="2109" w:type="pct"/>
            <w:vAlign w:val="center"/>
          </w:tcPr>
          <w:p w14:paraId="59A00114">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left"/>
              <w:textAlignment w:val="baseline"/>
              <w:rPr>
                <w:rFonts w:ascii="仿宋" w:hAnsi="仿宋" w:eastAsia="仿宋" w:cs="楷体"/>
              </w:rPr>
            </w:pPr>
            <w:r>
              <w:rPr>
                <w:rFonts w:hint="eastAsia" w:ascii="仿宋" w:hAnsi="仿宋" w:eastAsia="仿宋" w:cs="仿宋"/>
              </w:rPr>
              <w:t>19 世纪末期，金币本位制为大部分资本主义国家所采行。第一次世界大战爆发后，许多国家相继放弃金本位制，实行纸币制度。1929—1933 年世界经济危机爆发后，大多数资本主义国家都相继放弃了各种金本位制，实行纸币制度</w:t>
            </w:r>
          </w:p>
        </w:tc>
      </w:tr>
      <w:tr w14:paraId="42DF7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Align w:val="center"/>
          </w:tcPr>
          <w:p w14:paraId="5A24DBE3">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center"/>
              <w:textAlignment w:val="baseline"/>
              <w:rPr>
                <w:rFonts w:ascii="仿宋" w:hAnsi="仿宋" w:eastAsia="仿宋" w:cs="仿宋"/>
              </w:rPr>
            </w:pPr>
            <w:r>
              <w:rPr>
                <w:rFonts w:hint="eastAsia" w:ascii="仿宋" w:hAnsi="仿宋" w:eastAsia="仿宋" w:cs="仿宋"/>
              </w:rPr>
              <w:t>凯恩斯</w:t>
            </w:r>
          </w:p>
          <w:p w14:paraId="25214D0B">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center"/>
              <w:textAlignment w:val="baseline"/>
              <w:rPr>
                <w:rFonts w:ascii="仿宋" w:hAnsi="仿宋" w:eastAsia="仿宋" w:cs="楷体"/>
              </w:rPr>
            </w:pPr>
            <w:r>
              <w:rPr>
                <w:rFonts w:hint="eastAsia" w:ascii="仿宋" w:hAnsi="仿宋" w:eastAsia="仿宋" w:cs="仿宋"/>
              </w:rPr>
              <w:t>主义</w:t>
            </w:r>
          </w:p>
        </w:tc>
        <w:tc>
          <w:tcPr>
            <w:tcW w:w="2295" w:type="pct"/>
            <w:vAlign w:val="center"/>
          </w:tcPr>
          <w:p w14:paraId="5BBAE272">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left"/>
              <w:textAlignment w:val="baseline"/>
              <w:rPr>
                <w:rFonts w:ascii="仿宋" w:hAnsi="仿宋" w:eastAsia="仿宋" w:cs="楷体"/>
              </w:rPr>
            </w:pPr>
            <w:r>
              <w:rPr>
                <w:rFonts w:hint="eastAsia" w:ascii="仿宋" w:hAnsi="仿宋" w:eastAsia="仿宋" w:cs="仿宋"/>
              </w:rPr>
              <w:t>凯恩斯主义形成于20世纪30年代，并逐渐成为西方资产阶级管理经济的主要理论。凯恩斯认为经济危机原因在于需求不足，国家应该承担调节需求的责任，在经济衰退时政府应扩大开支，甚至实行赤字财政以扩大需求，刺激消费，刺激投资，以提高总需求水平，消除危机和失业</w:t>
            </w:r>
          </w:p>
        </w:tc>
        <w:tc>
          <w:tcPr>
            <w:tcW w:w="2109" w:type="pct"/>
            <w:vAlign w:val="center"/>
          </w:tcPr>
          <w:p w14:paraId="4B243B14">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left"/>
              <w:textAlignment w:val="baseline"/>
              <w:rPr>
                <w:rFonts w:ascii="仿宋" w:hAnsi="仿宋" w:eastAsia="仿宋" w:cs="楷体"/>
              </w:rPr>
            </w:pPr>
            <w:r>
              <w:rPr>
                <w:rFonts w:hint="eastAsia" w:ascii="仿宋" w:hAnsi="仿宋" w:eastAsia="仿宋" w:cs="仿宋"/>
              </w:rPr>
              <w:t>二战后，凯恩斯主义强调的国家干预、调节需求的理论，在相当长的时期内指导着西方各国政府的经济政策。 这对缓和经济危机，避免20世纪30年代大萧条的出现起过一定的作用。但是，长期执行这种政策，也会带来通货膨胀和国债大增</w:t>
            </w:r>
          </w:p>
        </w:tc>
      </w:tr>
      <w:tr w14:paraId="1C2F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5" w:type="pct"/>
            <w:vAlign w:val="center"/>
          </w:tcPr>
          <w:p w14:paraId="08E8D7B7">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center"/>
              <w:textAlignment w:val="baseline"/>
              <w:rPr>
                <w:rFonts w:ascii="仿宋" w:hAnsi="仿宋" w:eastAsia="仿宋" w:cs="楷体"/>
              </w:rPr>
            </w:pPr>
            <w:r>
              <w:rPr>
                <w:rFonts w:hint="eastAsia" w:ascii="仿宋" w:hAnsi="仿宋" w:eastAsia="仿宋" w:cs="仿宋"/>
              </w:rPr>
              <w:t>南南合作</w:t>
            </w:r>
          </w:p>
        </w:tc>
        <w:tc>
          <w:tcPr>
            <w:tcW w:w="2295" w:type="pct"/>
            <w:vAlign w:val="center"/>
          </w:tcPr>
          <w:p w14:paraId="050F69AA">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left"/>
              <w:textAlignment w:val="baseline"/>
              <w:rPr>
                <w:rFonts w:ascii="仿宋" w:hAnsi="仿宋" w:eastAsia="仿宋" w:cs="楷体"/>
              </w:rPr>
            </w:pPr>
            <w:r>
              <w:rPr>
                <w:rFonts w:hint="eastAsia" w:ascii="仿宋" w:hAnsi="仿宋" w:eastAsia="仿宋" w:cs="仿宋"/>
              </w:rPr>
              <w:t>世界上的发展中国家绝大部分处于南半球和北半球的南部，从20世纪60年代开始，这些国家之间为发展民族经济，开展专门的经济合作，就被称为“南南合作”</w:t>
            </w:r>
          </w:p>
        </w:tc>
        <w:tc>
          <w:tcPr>
            <w:tcW w:w="2109" w:type="pct"/>
            <w:vAlign w:val="center"/>
          </w:tcPr>
          <w:p w14:paraId="0EE0563D">
            <w:pPr>
              <w:pStyle w:val="7"/>
              <w:keepNext w:val="0"/>
              <w:keepLines w:val="0"/>
              <w:pageBreakBefore w:val="0"/>
              <w:widowControl w:val="0"/>
              <w:tabs>
                <w:tab w:val="left" w:pos="4111"/>
              </w:tabs>
              <w:kinsoku/>
              <w:wordWrap/>
              <w:overflowPunct/>
              <w:topLinePunct w:val="0"/>
              <w:autoSpaceDE/>
              <w:autoSpaceDN/>
              <w:bidi w:val="0"/>
              <w:adjustRightInd w:val="0"/>
              <w:snapToGrid w:val="0"/>
              <w:spacing w:line="324" w:lineRule="auto"/>
              <w:jc w:val="left"/>
              <w:textAlignment w:val="baseline"/>
              <w:rPr>
                <w:rFonts w:ascii="仿宋" w:hAnsi="仿宋" w:eastAsia="仿宋" w:cs="楷体"/>
              </w:rPr>
            </w:pPr>
            <w:r>
              <w:rPr>
                <w:rFonts w:hint="eastAsia" w:ascii="仿宋" w:hAnsi="仿宋" w:eastAsia="仿宋" w:cs="仿宋"/>
              </w:rPr>
              <w:t>如中国与拉丁美洲的合作、中国与非洲的合作、非洲各国之间的合作等</w:t>
            </w:r>
          </w:p>
        </w:tc>
      </w:tr>
    </w:tbl>
    <w:p w14:paraId="460D91ED">
      <w:pPr>
        <w:pStyle w:val="38"/>
      </w:pPr>
    </w:p>
    <w:p w14:paraId="544A6F8D">
      <w:pPr>
        <w:pStyle w:val="38"/>
        <w:rPr>
          <w:rFonts w:hint="default"/>
        </w:rPr>
      </w:pPr>
      <w:r>
        <w:t>清单03   碰撞交融——世界近现代的思想解放与文化交流</w:t>
      </w:r>
    </w:p>
    <w:p w14:paraId="2589CFB6">
      <w:pPr>
        <w:pStyle w:val="31"/>
        <w:rPr>
          <w:rFonts w:hint="default" w:ascii="Times New Roman" w:hAnsi="Times New Roman"/>
        </w:rPr>
      </w:pPr>
      <w:r>
        <w:rPr>
          <w:rFonts w:ascii="Times New Roman" w:hAnsi="Times New Roman"/>
        </w:rPr>
        <w:t>一、近代欧洲的思想解放运动</w:t>
      </w:r>
    </w:p>
    <w:tbl>
      <w:tblPr>
        <w:tblStyle w:val="13"/>
        <w:tblW w:w="49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1805"/>
        <w:gridCol w:w="1106"/>
        <w:gridCol w:w="1729"/>
        <w:gridCol w:w="1743"/>
        <w:gridCol w:w="2675"/>
      </w:tblGrid>
      <w:tr w14:paraId="56A1E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53" w:type="pct"/>
            <w:gridSpan w:val="5"/>
            <w:vAlign w:val="center"/>
          </w:tcPr>
          <w:p w14:paraId="7C18B97E">
            <w:pPr>
              <w:pStyle w:val="7"/>
              <w:tabs>
                <w:tab w:val="left" w:pos="4140"/>
              </w:tabs>
              <w:snapToGrid w:val="0"/>
              <w:spacing w:line="360" w:lineRule="auto"/>
              <w:jc w:val="center"/>
              <w:rPr>
                <w:rFonts w:cs="宋体" w:asciiTheme="minorEastAsia" w:hAnsiTheme="minorEastAsia" w:eastAsiaTheme="minorEastAsia"/>
                <w:b/>
                <w:color w:val="000000"/>
              </w:rPr>
            </w:pPr>
            <w:r>
              <w:rPr>
                <w:rFonts w:hint="eastAsia" w:cs="宋体" w:asciiTheme="minorEastAsia" w:hAnsiTheme="minorEastAsia" w:eastAsiaTheme="minorEastAsia"/>
                <w:b/>
                <w:color w:val="000000"/>
              </w:rPr>
              <w:t>要点·融通</w:t>
            </w:r>
          </w:p>
        </w:tc>
        <w:tc>
          <w:tcPr>
            <w:tcW w:w="1347" w:type="pct"/>
            <w:vMerge w:val="restart"/>
            <w:vAlign w:val="center"/>
          </w:tcPr>
          <w:p w14:paraId="38DA6AFB">
            <w:pPr>
              <w:pStyle w:val="7"/>
              <w:tabs>
                <w:tab w:val="left" w:pos="4140"/>
              </w:tabs>
              <w:snapToGrid w:val="0"/>
              <w:spacing w:line="360" w:lineRule="auto"/>
              <w:jc w:val="center"/>
              <w:rPr>
                <w:rFonts w:cs="楷体" w:asciiTheme="minorEastAsia" w:hAnsiTheme="minorEastAsia" w:eastAsiaTheme="minorEastAsia"/>
                <w:b/>
                <w:color w:val="000000"/>
              </w:rPr>
            </w:pPr>
            <w:r>
              <w:rPr>
                <w:rFonts w:hint="eastAsia" w:cs="仿宋" w:asciiTheme="minorEastAsia" w:hAnsiTheme="minorEastAsia" w:eastAsiaTheme="minorEastAsia"/>
                <w:b/>
                <w:color w:val="000000"/>
              </w:rPr>
              <w:t>理解·深化</w:t>
            </w:r>
          </w:p>
        </w:tc>
      </w:tr>
      <w:tr w14:paraId="5A36B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Align w:val="center"/>
          </w:tcPr>
          <w:p w14:paraId="0A5D22FD">
            <w:pPr>
              <w:pStyle w:val="7"/>
              <w:tabs>
                <w:tab w:val="left" w:pos="4200"/>
              </w:tabs>
              <w:snapToGrid w:val="0"/>
              <w:spacing w:line="360" w:lineRule="auto"/>
              <w:jc w:val="center"/>
              <w:rPr>
                <w:rFonts w:ascii="Times New Roman" w:hAnsi="Times New Roman" w:cs="宋体"/>
              </w:rPr>
            </w:pPr>
            <w:r>
              <w:rPr>
                <w:rFonts w:hint="eastAsia" w:ascii="Times New Roman" w:hAnsi="Times New Roman" w:cs="宋体"/>
              </w:rPr>
              <w:t>项目</w:t>
            </w:r>
          </w:p>
        </w:tc>
        <w:tc>
          <w:tcPr>
            <w:tcW w:w="909" w:type="pct"/>
            <w:vAlign w:val="center"/>
          </w:tcPr>
          <w:p w14:paraId="503ECB74">
            <w:pPr>
              <w:pStyle w:val="7"/>
              <w:tabs>
                <w:tab w:val="left" w:pos="4200"/>
              </w:tabs>
              <w:snapToGrid w:val="0"/>
              <w:spacing w:line="360" w:lineRule="auto"/>
              <w:jc w:val="center"/>
              <w:rPr>
                <w:rFonts w:ascii="Times New Roman" w:hAnsi="Times New Roman" w:cs="宋体"/>
              </w:rPr>
            </w:pPr>
            <w:r>
              <w:rPr>
                <w:rFonts w:hint="eastAsia" w:ascii="Times New Roman" w:hAnsi="Times New Roman" w:cs="宋体"/>
              </w:rPr>
              <w:t>背景</w:t>
            </w:r>
          </w:p>
        </w:tc>
        <w:tc>
          <w:tcPr>
            <w:tcW w:w="557" w:type="pct"/>
            <w:vAlign w:val="center"/>
          </w:tcPr>
          <w:p w14:paraId="4C0C9008">
            <w:pPr>
              <w:pStyle w:val="7"/>
              <w:tabs>
                <w:tab w:val="left" w:pos="4200"/>
              </w:tabs>
              <w:snapToGrid w:val="0"/>
              <w:spacing w:line="360" w:lineRule="auto"/>
              <w:jc w:val="center"/>
              <w:rPr>
                <w:rFonts w:ascii="Times New Roman" w:hAnsi="Times New Roman" w:cs="宋体"/>
              </w:rPr>
            </w:pPr>
            <w:r>
              <w:rPr>
                <w:rFonts w:hint="eastAsia" w:ascii="Times New Roman" w:hAnsi="Times New Roman" w:cs="宋体"/>
              </w:rPr>
              <w:t>人文内涵</w:t>
            </w:r>
          </w:p>
        </w:tc>
        <w:tc>
          <w:tcPr>
            <w:tcW w:w="871" w:type="pct"/>
            <w:vAlign w:val="center"/>
          </w:tcPr>
          <w:p w14:paraId="4100C29E">
            <w:pPr>
              <w:pStyle w:val="7"/>
              <w:tabs>
                <w:tab w:val="left" w:pos="4200"/>
              </w:tabs>
              <w:snapToGrid w:val="0"/>
              <w:spacing w:line="360" w:lineRule="auto"/>
              <w:jc w:val="center"/>
              <w:rPr>
                <w:rFonts w:ascii="Times New Roman" w:hAnsi="Times New Roman" w:cs="宋体"/>
              </w:rPr>
            </w:pPr>
            <w:r>
              <w:rPr>
                <w:rFonts w:hint="eastAsia" w:ascii="Times New Roman" w:hAnsi="Times New Roman" w:cs="宋体"/>
              </w:rPr>
              <w:t>表现</w:t>
            </w:r>
          </w:p>
        </w:tc>
        <w:tc>
          <w:tcPr>
            <w:tcW w:w="878" w:type="pct"/>
            <w:vAlign w:val="center"/>
          </w:tcPr>
          <w:p w14:paraId="1FA9DF5B">
            <w:pPr>
              <w:pStyle w:val="7"/>
              <w:tabs>
                <w:tab w:val="left" w:pos="4200"/>
              </w:tabs>
              <w:snapToGrid w:val="0"/>
              <w:spacing w:line="360" w:lineRule="auto"/>
              <w:jc w:val="center"/>
              <w:rPr>
                <w:rFonts w:ascii="Times New Roman" w:hAnsi="Times New Roman" w:cs="宋体"/>
              </w:rPr>
            </w:pPr>
            <w:r>
              <w:rPr>
                <w:rFonts w:hint="eastAsia" w:ascii="Times New Roman" w:hAnsi="Times New Roman" w:cs="宋体"/>
              </w:rPr>
              <w:t>影响</w:t>
            </w:r>
          </w:p>
        </w:tc>
        <w:tc>
          <w:tcPr>
            <w:tcW w:w="1347" w:type="pct"/>
            <w:vMerge w:val="continue"/>
            <w:vAlign w:val="center"/>
          </w:tcPr>
          <w:p w14:paraId="477DC706">
            <w:pPr>
              <w:pStyle w:val="7"/>
              <w:tabs>
                <w:tab w:val="left" w:pos="4200"/>
              </w:tabs>
              <w:snapToGrid w:val="0"/>
              <w:spacing w:line="360" w:lineRule="auto"/>
              <w:jc w:val="center"/>
              <w:rPr>
                <w:rFonts w:ascii="Times New Roman" w:hAnsi="Times New Roman" w:eastAsia="楷体" w:cs="楷体"/>
              </w:rPr>
            </w:pPr>
          </w:p>
        </w:tc>
      </w:tr>
      <w:tr w14:paraId="18C34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Align w:val="center"/>
          </w:tcPr>
          <w:p w14:paraId="4376E34D">
            <w:pPr>
              <w:pStyle w:val="7"/>
              <w:tabs>
                <w:tab w:val="left" w:pos="4200"/>
              </w:tabs>
              <w:snapToGrid w:val="0"/>
              <w:spacing w:line="360" w:lineRule="auto"/>
              <w:jc w:val="center"/>
              <w:rPr>
                <w:rFonts w:ascii="Times New Roman" w:hAnsi="Times New Roman" w:cs="宋体"/>
              </w:rPr>
            </w:pPr>
            <w:r>
              <w:rPr>
                <w:rFonts w:hint="eastAsia" w:ascii="Times New Roman" w:hAnsi="Times New Roman" w:cs="宋体"/>
              </w:rPr>
              <w:t>文艺复兴</w:t>
            </w:r>
          </w:p>
        </w:tc>
        <w:tc>
          <w:tcPr>
            <w:tcW w:w="909" w:type="pct"/>
            <w:vAlign w:val="center"/>
          </w:tcPr>
          <w:p w14:paraId="304B32E9">
            <w:pPr>
              <w:pStyle w:val="7"/>
              <w:tabs>
                <w:tab w:val="left" w:pos="4200"/>
              </w:tabs>
              <w:snapToGrid w:val="0"/>
              <w:spacing w:line="360" w:lineRule="auto"/>
              <w:jc w:val="left"/>
              <w:rPr>
                <w:rFonts w:ascii="Times New Roman" w:hAnsi="Times New Roman" w:cs="宋体"/>
              </w:rPr>
            </w:pPr>
            <w:r>
              <w:rPr>
                <w:rFonts w:hint="eastAsia" w:ascii="Times New Roman" w:hAnsi="Times New Roman" w:cs="宋体"/>
              </w:rPr>
              <w:t>意大利最早出现</w:t>
            </w:r>
            <w:r>
              <w:rPr>
                <w:rFonts w:hint="eastAsia" w:ascii="Times New Roman" w:hAnsi="Times New Roman" w:cs="宋体"/>
                <w:b/>
                <w:color w:val="EE0000"/>
                <w:u w:val="single"/>
              </w:rPr>
              <w:t>资本主义萌芽</w:t>
            </w:r>
            <w:r>
              <w:rPr>
                <w:rFonts w:hint="eastAsia" w:ascii="Times New Roman" w:hAnsi="Times New Roman" w:cs="宋体"/>
              </w:rPr>
              <w:t>，并拥有丰厚的古希腊罗马文化积淀</w:t>
            </w:r>
          </w:p>
        </w:tc>
        <w:tc>
          <w:tcPr>
            <w:tcW w:w="557" w:type="pct"/>
            <w:vAlign w:val="center"/>
          </w:tcPr>
          <w:p w14:paraId="4062B3C9">
            <w:pPr>
              <w:pStyle w:val="7"/>
              <w:tabs>
                <w:tab w:val="left" w:pos="4200"/>
              </w:tabs>
              <w:snapToGrid w:val="0"/>
              <w:spacing w:line="360" w:lineRule="auto"/>
              <w:jc w:val="left"/>
              <w:rPr>
                <w:rFonts w:ascii="Times New Roman" w:hAnsi="Times New Roman" w:cs="宋体"/>
              </w:rPr>
            </w:pPr>
            <w:r>
              <w:rPr>
                <w:rFonts w:hint="eastAsia" w:ascii="Times New Roman" w:hAnsi="Times New Roman" w:cs="宋体"/>
              </w:rPr>
              <w:t>提倡</w:t>
            </w:r>
            <w:r>
              <w:rPr>
                <w:rFonts w:hint="eastAsia" w:ascii="Times New Roman" w:hAnsi="Times New Roman" w:cs="宋体"/>
                <w:b/>
                <w:color w:val="EE0000"/>
                <w:u w:val="single"/>
              </w:rPr>
              <w:t>人性</w:t>
            </w:r>
            <w:r>
              <w:rPr>
                <w:rFonts w:hint="eastAsia" w:ascii="Times New Roman" w:hAnsi="Times New Roman" w:cs="宋体"/>
              </w:rPr>
              <w:t>，反对神性，追求现世幸福</w:t>
            </w:r>
          </w:p>
        </w:tc>
        <w:tc>
          <w:tcPr>
            <w:tcW w:w="871" w:type="pct"/>
            <w:vAlign w:val="center"/>
          </w:tcPr>
          <w:p w14:paraId="34C7C0E5">
            <w:pPr>
              <w:pStyle w:val="7"/>
              <w:tabs>
                <w:tab w:val="left" w:pos="4200"/>
              </w:tabs>
              <w:snapToGrid w:val="0"/>
              <w:spacing w:line="360" w:lineRule="auto"/>
              <w:jc w:val="left"/>
              <w:rPr>
                <w:rFonts w:ascii="Times New Roman" w:hAnsi="Times New Roman" w:cs="宋体"/>
              </w:rPr>
            </w:pPr>
            <w:r>
              <w:rPr>
                <w:rFonts w:hint="eastAsia" w:ascii="Times New Roman" w:hAnsi="Times New Roman" w:cs="宋体"/>
              </w:rPr>
              <w:t>文学三杰；美术三杰；莎士比亚</w:t>
            </w:r>
          </w:p>
        </w:tc>
        <w:tc>
          <w:tcPr>
            <w:tcW w:w="878" w:type="pct"/>
            <w:vAlign w:val="center"/>
          </w:tcPr>
          <w:p w14:paraId="04DF8A2C">
            <w:pPr>
              <w:pStyle w:val="7"/>
              <w:tabs>
                <w:tab w:val="left" w:pos="4200"/>
              </w:tabs>
              <w:snapToGrid w:val="0"/>
              <w:spacing w:line="360" w:lineRule="auto"/>
              <w:jc w:val="left"/>
              <w:rPr>
                <w:rFonts w:ascii="Times New Roman" w:hAnsi="Times New Roman" w:cs="宋体"/>
              </w:rPr>
            </w:pPr>
            <w:r>
              <w:rPr>
                <w:rFonts w:hint="eastAsia" w:ascii="Times New Roman" w:hAnsi="Times New Roman" w:cs="宋体"/>
              </w:rPr>
              <w:t>冲击了封建秩序，解放了人性</w:t>
            </w:r>
          </w:p>
        </w:tc>
        <w:tc>
          <w:tcPr>
            <w:tcW w:w="1347" w:type="pct"/>
            <w:vMerge w:val="restart"/>
            <w:vAlign w:val="center"/>
          </w:tcPr>
          <w:p w14:paraId="6DEE6985">
            <w:pPr>
              <w:pStyle w:val="7"/>
              <w:tabs>
                <w:tab w:val="left" w:pos="4200"/>
              </w:tabs>
              <w:spacing w:line="360" w:lineRule="auto"/>
              <w:contextualSpacing/>
              <w:rPr>
                <w:rFonts w:ascii="Times New Roman" w:hAnsi="Times New Roman" w:cs="宋体"/>
                <w:b/>
              </w:rPr>
            </w:pPr>
            <w:r>
              <w:rPr>
                <w:rFonts w:hint="eastAsia" w:ascii="Times New Roman" w:hAnsi="Times New Roman" w:cs="宋体"/>
                <w:b/>
                <w:color w:val="548235" w:themeColor="accent6" w:themeShade="BF"/>
              </w:rPr>
              <w:drawing>
                <wp:inline distT="0" distB="0" distL="114300" distR="114300">
                  <wp:extent cx="182245" cy="182245"/>
                  <wp:effectExtent l="0" t="0" r="635" b="635"/>
                  <wp:docPr id="1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核心概念</w:t>
            </w:r>
          </w:p>
          <w:p w14:paraId="51535160">
            <w:pPr>
              <w:spacing w:line="360" w:lineRule="auto"/>
              <w:rPr>
                <w:rFonts w:eastAsia="楷体" w:cs="仿宋"/>
                <w:bCs/>
                <w:color w:val="000000"/>
              </w:rPr>
            </w:pPr>
            <w:r>
              <w:rPr>
                <w:rFonts w:hint="eastAsia" w:eastAsia="楷体" w:cs="仿宋"/>
              </w:rPr>
              <w:t>人文主义：</w:t>
            </w:r>
            <w:r>
              <w:rPr>
                <w:rFonts w:hint="eastAsia" w:eastAsia="楷体" w:cs="仿宋"/>
                <w:bCs/>
                <w:color w:val="000000"/>
              </w:rPr>
              <w:t>是欧洲文艺复兴时期的主要思潮，强调以人为“主体”和中心，尊重人的本质、利益、需要及多种创造和发展的可能性。其主流是市民阶级反封建、反中古时期神学和禁欲主义的新文化运动</w:t>
            </w:r>
          </w:p>
          <w:p w14:paraId="6B5F149A">
            <w:pPr>
              <w:pStyle w:val="7"/>
              <w:tabs>
                <w:tab w:val="left" w:pos="4140"/>
              </w:tabs>
              <w:spacing w:line="360" w:lineRule="auto"/>
              <w:contextualSpacing/>
              <w:jc w:val="left"/>
              <w:rPr>
                <w:rFonts w:ascii="Times New Roman" w:hAnsi="Times New Roman" w:eastAsia="楷体" w:cs="仿宋"/>
                <w:b/>
                <w:color w:val="548235" w:themeColor="accent6" w:themeShade="BF"/>
                <w:lang w:bidi="ar"/>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26"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易混易错</w:t>
            </w:r>
          </w:p>
          <w:p w14:paraId="0634DF3B">
            <w:pPr>
              <w:pStyle w:val="7"/>
              <w:tabs>
                <w:tab w:val="left" w:pos="4200"/>
              </w:tabs>
              <w:snapToGrid w:val="0"/>
              <w:spacing w:line="360" w:lineRule="auto"/>
              <w:jc w:val="left"/>
              <w:rPr>
                <w:rFonts w:ascii="Times New Roman" w:hAnsi="Times New Roman" w:eastAsia="楷体" w:cs="仿宋"/>
                <w:color w:val="000000"/>
              </w:rPr>
            </w:pPr>
            <w:r>
              <w:rPr>
                <w:rFonts w:hint="eastAsia" w:ascii="Times New Roman" w:hAnsi="Times New Roman" w:eastAsia="楷体" w:cs="仿宋"/>
                <w:color w:val="000000"/>
              </w:rPr>
              <w:t>正确认识文艺复兴与宗教的关系：</w:t>
            </w:r>
          </w:p>
          <w:p w14:paraId="2F1F8BBB">
            <w:pPr>
              <w:pStyle w:val="7"/>
              <w:tabs>
                <w:tab w:val="left" w:pos="4200"/>
              </w:tabs>
              <w:snapToGrid w:val="0"/>
              <w:spacing w:line="360" w:lineRule="auto"/>
              <w:jc w:val="left"/>
              <w:rPr>
                <w:rFonts w:ascii="Times New Roman" w:hAnsi="Times New Roman" w:eastAsia="楷体" w:cs="楷体"/>
                <w:bCs/>
                <w:color w:val="000000"/>
              </w:rPr>
            </w:pPr>
            <w:r>
              <w:rPr>
                <w:rFonts w:hint="eastAsia" w:ascii="Times New Roman" w:hAnsi="Times New Roman" w:eastAsia="楷体" w:cs="仿宋"/>
                <w:color w:val="000000"/>
              </w:rPr>
              <w:t>文艺复兴时期的文艺作品虽然多为宗教题材，但其中蕴含着人文主义思想；思想家并不反对宗教信仰，而是将矛头指向封建教会，他们反对教会宣扬的禁欲苦行，主张以人为中心，肯定人的价值和尊严。</w:t>
            </w:r>
          </w:p>
        </w:tc>
      </w:tr>
      <w:tr w14:paraId="335B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Align w:val="center"/>
          </w:tcPr>
          <w:p w14:paraId="3CCC6C22">
            <w:pPr>
              <w:pStyle w:val="7"/>
              <w:tabs>
                <w:tab w:val="left" w:pos="4200"/>
              </w:tabs>
              <w:snapToGrid w:val="0"/>
              <w:spacing w:line="360" w:lineRule="auto"/>
              <w:jc w:val="center"/>
              <w:rPr>
                <w:rFonts w:ascii="Times New Roman" w:hAnsi="Times New Roman" w:cs="宋体"/>
              </w:rPr>
            </w:pPr>
            <w:r>
              <w:rPr>
                <w:rFonts w:hint="eastAsia" w:ascii="Times New Roman" w:hAnsi="Times New Roman" w:cs="宋体"/>
              </w:rPr>
              <w:t>宗教改革</w:t>
            </w:r>
          </w:p>
        </w:tc>
        <w:tc>
          <w:tcPr>
            <w:tcW w:w="909" w:type="pct"/>
            <w:vAlign w:val="center"/>
          </w:tcPr>
          <w:p w14:paraId="266ED40E">
            <w:pPr>
              <w:pStyle w:val="7"/>
              <w:tabs>
                <w:tab w:val="left" w:pos="4200"/>
              </w:tabs>
              <w:snapToGrid w:val="0"/>
              <w:spacing w:line="360" w:lineRule="auto"/>
              <w:jc w:val="left"/>
              <w:rPr>
                <w:rFonts w:ascii="Times New Roman" w:hAnsi="Times New Roman" w:cs="宋体"/>
              </w:rPr>
            </w:pPr>
            <w:r>
              <w:rPr>
                <w:rFonts w:hint="eastAsia" w:ascii="Times New Roman" w:hAnsi="Times New Roman" w:cs="宋体"/>
              </w:rPr>
              <w:t>文艺复兴解放了人们的思想；人们对罗马教廷的长期盘剥日益不满</w:t>
            </w:r>
          </w:p>
        </w:tc>
        <w:tc>
          <w:tcPr>
            <w:tcW w:w="557" w:type="pct"/>
            <w:vAlign w:val="center"/>
          </w:tcPr>
          <w:p w14:paraId="7B70A531">
            <w:pPr>
              <w:pStyle w:val="7"/>
              <w:tabs>
                <w:tab w:val="left" w:pos="4200"/>
              </w:tabs>
              <w:snapToGrid w:val="0"/>
              <w:spacing w:line="360" w:lineRule="auto"/>
              <w:jc w:val="left"/>
              <w:rPr>
                <w:rFonts w:ascii="Times New Roman" w:hAnsi="Times New Roman" w:cs="宋体"/>
              </w:rPr>
            </w:pPr>
            <w:r>
              <w:rPr>
                <w:rFonts w:hint="eastAsia" w:ascii="Times New Roman" w:hAnsi="Times New Roman" w:cs="宋体"/>
              </w:rPr>
              <w:t>因信称义；建立独立的</w:t>
            </w:r>
            <w:r>
              <w:rPr>
                <w:rFonts w:hint="eastAsia" w:ascii="Times New Roman" w:hAnsi="Times New Roman" w:cs="宋体"/>
                <w:b/>
                <w:color w:val="EE0000"/>
                <w:u w:val="single"/>
              </w:rPr>
              <w:t>民族教会</w:t>
            </w:r>
            <w:r>
              <w:rPr>
                <w:rFonts w:hint="eastAsia" w:ascii="Times New Roman" w:hAnsi="Times New Roman" w:cs="宋体"/>
              </w:rPr>
              <w:t>和廉俭教会</w:t>
            </w:r>
          </w:p>
        </w:tc>
        <w:tc>
          <w:tcPr>
            <w:tcW w:w="871" w:type="pct"/>
            <w:vAlign w:val="center"/>
          </w:tcPr>
          <w:p w14:paraId="751012D8">
            <w:pPr>
              <w:pStyle w:val="7"/>
              <w:tabs>
                <w:tab w:val="left" w:pos="4200"/>
              </w:tabs>
              <w:snapToGrid w:val="0"/>
              <w:spacing w:line="360" w:lineRule="auto"/>
              <w:jc w:val="left"/>
              <w:rPr>
                <w:rFonts w:ascii="Times New Roman" w:hAnsi="Times New Roman" w:cs="宋体"/>
              </w:rPr>
            </w:pPr>
            <w:r>
              <w:rPr>
                <w:rFonts w:hint="eastAsia" w:ascii="Times New Roman" w:hAnsi="Times New Roman" w:cs="宋体"/>
              </w:rPr>
              <w:t>德国马丁·路德改革；瑞士加尔文改革；英国国教改革</w:t>
            </w:r>
          </w:p>
        </w:tc>
        <w:tc>
          <w:tcPr>
            <w:tcW w:w="878" w:type="pct"/>
            <w:vAlign w:val="center"/>
          </w:tcPr>
          <w:p w14:paraId="31087900">
            <w:pPr>
              <w:pStyle w:val="7"/>
              <w:tabs>
                <w:tab w:val="left" w:pos="4200"/>
              </w:tabs>
              <w:snapToGrid w:val="0"/>
              <w:spacing w:line="360" w:lineRule="auto"/>
              <w:jc w:val="left"/>
              <w:rPr>
                <w:rFonts w:ascii="Times New Roman" w:hAnsi="Times New Roman" w:cs="宋体"/>
              </w:rPr>
            </w:pPr>
            <w:r>
              <w:rPr>
                <w:rFonts w:hint="eastAsia" w:ascii="Times New Roman" w:hAnsi="Times New Roman" w:cs="宋体"/>
              </w:rPr>
              <w:t>新教出现；进一步解放了人们的思想；促进了欧洲民族国家的形成和资本主义的成长</w:t>
            </w:r>
          </w:p>
        </w:tc>
        <w:tc>
          <w:tcPr>
            <w:tcW w:w="1347" w:type="pct"/>
            <w:vMerge w:val="continue"/>
            <w:vAlign w:val="center"/>
          </w:tcPr>
          <w:p w14:paraId="3FEEE30D">
            <w:pPr>
              <w:pStyle w:val="7"/>
              <w:tabs>
                <w:tab w:val="left" w:pos="4200"/>
              </w:tabs>
              <w:snapToGrid w:val="0"/>
              <w:spacing w:line="360" w:lineRule="auto"/>
              <w:jc w:val="left"/>
              <w:rPr>
                <w:rFonts w:ascii="Times New Roman" w:hAnsi="Times New Roman" w:eastAsia="楷体" w:cs="楷体"/>
              </w:rPr>
            </w:pPr>
          </w:p>
        </w:tc>
      </w:tr>
      <w:tr w14:paraId="6391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Align w:val="center"/>
          </w:tcPr>
          <w:p w14:paraId="243DCDE4">
            <w:pPr>
              <w:pStyle w:val="7"/>
              <w:tabs>
                <w:tab w:val="left" w:pos="4200"/>
              </w:tabs>
              <w:snapToGrid w:val="0"/>
              <w:spacing w:line="360" w:lineRule="auto"/>
              <w:jc w:val="center"/>
              <w:rPr>
                <w:rFonts w:ascii="Times New Roman" w:hAnsi="Times New Roman" w:cs="Times New Roman"/>
              </w:rPr>
            </w:pPr>
            <w:r>
              <w:rPr>
                <w:rFonts w:ascii="Times New Roman" w:hAnsi="Times New Roman" w:cs="Times New Roman"/>
              </w:rPr>
              <w:t>近代科学兴起</w:t>
            </w:r>
          </w:p>
        </w:tc>
        <w:tc>
          <w:tcPr>
            <w:tcW w:w="909" w:type="pct"/>
            <w:vAlign w:val="center"/>
          </w:tcPr>
          <w:p w14:paraId="0DC7F1BE">
            <w:pPr>
              <w:pStyle w:val="7"/>
              <w:tabs>
                <w:tab w:val="left" w:pos="4200"/>
              </w:tabs>
              <w:snapToGrid w:val="0"/>
              <w:spacing w:line="360" w:lineRule="auto"/>
              <w:jc w:val="left"/>
              <w:rPr>
                <w:rFonts w:ascii="Times New Roman" w:hAnsi="Times New Roman" w:cs="Times New Roman"/>
              </w:rPr>
            </w:pPr>
            <w:r>
              <w:rPr>
                <w:rFonts w:ascii="Times New Roman" w:hAnsi="Times New Roman" w:cs="Times New Roman"/>
              </w:rPr>
              <w:t>文艺复兴和宗教改革的推动</w:t>
            </w:r>
          </w:p>
        </w:tc>
        <w:tc>
          <w:tcPr>
            <w:tcW w:w="557" w:type="pct"/>
            <w:vAlign w:val="center"/>
          </w:tcPr>
          <w:p w14:paraId="2AE78CD7">
            <w:pPr>
              <w:pStyle w:val="7"/>
              <w:tabs>
                <w:tab w:val="left" w:pos="4200"/>
              </w:tabs>
              <w:snapToGrid w:val="0"/>
              <w:spacing w:line="360" w:lineRule="auto"/>
              <w:jc w:val="left"/>
              <w:rPr>
                <w:rFonts w:ascii="Times New Roman" w:hAnsi="Times New Roman" w:cs="Times New Roman"/>
              </w:rPr>
            </w:pPr>
            <w:r>
              <w:rPr>
                <w:rFonts w:ascii="Times New Roman" w:hAnsi="Times New Roman" w:cs="Times New Roman"/>
              </w:rPr>
              <w:t>提倡</w:t>
            </w:r>
            <w:r>
              <w:rPr>
                <w:rFonts w:ascii="Times New Roman" w:hAnsi="Times New Roman" w:cs="Times New Roman"/>
                <w:b/>
                <w:color w:val="EE0000"/>
                <w:u w:val="single"/>
              </w:rPr>
              <w:t>科学</w:t>
            </w:r>
            <w:r>
              <w:rPr>
                <w:rFonts w:ascii="Times New Roman" w:hAnsi="Times New Roman" w:cs="Times New Roman"/>
              </w:rPr>
              <w:t>，反对</w:t>
            </w:r>
            <w:r>
              <w:rPr>
                <w:rFonts w:ascii="Times New Roman" w:hAnsi="Times New Roman" w:cs="Times New Roman"/>
                <w:b/>
                <w:color w:val="EE0000"/>
                <w:u w:val="single"/>
              </w:rPr>
              <w:t>蒙昧主义</w:t>
            </w:r>
          </w:p>
        </w:tc>
        <w:tc>
          <w:tcPr>
            <w:tcW w:w="871" w:type="pct"/>
            <w:vAlign w:val="center"/>
          </w:tcPr>
          <w:p w14:paraId="67467571">
            <w:pPr>
              <w:pStyle w:val="7"/>
              <w:tabs>
                <w:tab w:val="left" w:pos="4200"/>
              </w:tabs>
              <w:snapToGrid w:val="0"/>
              <w:spacing w:line="360" w:lineRule="auto"/>
              <w:jc w:val="left"/>
              <w:rPr>
                <w:rFonts w:ascii="Times New Roman" w:hAnsi="Times New Roman" w:cs="Times New Roman"/>
              </w:rPr>
            </w:pPr>
            <w:r>
              <w:rPr>
                <w:rFonts w:ascii="Times New Roman" w:hAnsi="Times New Roman" w:cs="Times New Roman"/>
              </w:rPr>
              <w:t>哥白尼“日心说”；牛顿力学三定律和万有引力定律等</w:t>
            </w:r>
          </w:p>
        </w:tc>
        <w:tc>
          <w:tcPr>
            <w:tcW w:w="878" w:type="pct"/>
            <w:vAlign w:val="center"/>
          </w:tcPr>
          <w:p w14:paraId="5BB4C464">
            <w:pPr>
              <w:pStyle w:val="7"/>
              <w:tabs>
                <w:tab w:val="left" w:pos="4200"/>
              </w:tabs>
              <w:snapToGrid w:val="0"/>
              <w:spacing w:line="360" w:lineRule="auto"/>
              <w:jc w:val="left"/>
              <w:rPr>
                <w:rFonts w:ascii="Times New Roman" w:hAnsi="Times New Roman" w:cs="Times New Roman"/>
              </w:rPr>
            </w:pPr>
            <w:r>
              <w:rPr>
                <w:rFonts w:ascii="Times New Roman" w:hAnsi="Times New Roman" w:cs="Times New Roman"/>
              </w:rPr>
              <w:t>近代实验科学诞生并形成体系；促进了思想解放和社会进步</w:t>
            </w:r>
          </w:p>
        </w:tc>
        <w:tc>
          <w:tcPr>
            <w:tcW w:w="1347" w:type="pct"/>
            <w:vMerge w:val="continue"/>
            <w:vAlign w:val="center"/>
          </w:tcPr>
          <w:p w14:paraId="47B33E26">
            <w:pPr>
              <w:pStyle w:val="7"/>
              <w:tabs>
                <w:tab w:val="left" w:pos="4200"/>
              </w:tabs>
              <w:snapToGrid w:val="0"/>
              <w:spacing w:line="360" w:lineRule="auto"/>
              <w:jc w:val="left"/>
              <w:rPr>
                <w:rFonts w:ascii="Times New Roman" w:hAnsi="Times New Roman" w:cs="Times New Roman"/>
              </w:rPr>
            </w:pPr>
          </w:p>
        </w:tc>
      </w:tr>
      <w:tr w14:paraId="72E7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8" w:type="pct"/>
            <w:vAlign w:val="center"/>
          </w:tcPr>
          <w:p w14:paraId="3F67726A">
            <w:pPr>
              <w:pStyle w:val="7"/>
              <w:tabs>
                <w:tab w:val="left" w:pos="4200"/>
              </w:tabs>
              <w:snapToGrid w:val="0"/>
              <w:spacing w:line="360" w:lineRule="auto"/>
              <w:jc w:val="center"/>
              <w:rPr>
                <w:rFonts w:ascii="Times New Roman" w:hAnsi="Times New Roman" w:cs="Times New Roman"/>
              </w:rPr>
            </w:pPr>
            <w:r>
              <w:rPr>
                <w:rFonts w:ascii="Times New Roman" w:hAnsi="Times New Roman" w:cs="Times New Roman"/>
              </w:rPr>
              <w:t>启蒙运动</w:t>
            </w:r>
          </w:p>
        </w:tc>
        <w:tc>
          <w:tcPr>
            <w:tcW w:w="909" w:type="pct"/>
            <w:vAlign w:val="center"/>
          </w:tcPr>
          <w:p w14:paraId="67473A71">
            <w:pPr>
              <w:pStyle w:val="7"/>
              <w:tabs>
                <w:tab w:val="left" w:pos="4200"/>
              </w:tabs>
              <w:snapToGrid w:val="0"/>
              <w:spacing w:line="360" w:lineRule="auto"/>
              <w:jc w:val="left"/>
              <w:rPr>
                <w:rFonts w:ascii="Times New Roman" w:hAnsi="Times New Roman" w:cs="Times New Roman"/>
              </w:rPr>
            </w:pPr>
            <w:r>
              <w:rPr>
                <w:rFonts w:ascii="Times New Roman" w:hAnsi="Times New Roman" w:cs="Times New Roman"/>
              </w:rPr>
              <w:t>新兴资产阶级要求摆脱专制王权和教会的思想束缚；近代科学提供了思想武器</w:t>
            </w:r>
          </w:p>
        </w:tc>
        <w:tc>
          <w:tcPr>
            <w:tcW w:w="557" w:type="pct"/>
            <w:vAlign w:val="center"/>
          </w:tcPr>
          <w:p w14:paraId="59EB66CE">
            <w:pPr>
              <w:pStyle w:val="7"/>
              <w:tabs>
                <w:tab w:val="left" w:pos="4200"/>
              </w:tabs>
              <w:snapToGrid w:val="0"/>
              <w:spacing w:line="360" w:lineRule="auto"/>
              <w:jc w:val="center"/>
              <w:rPr>
                <w:rFonts w:ascii="Times New Roman" w:hAnsi="Times New Roman" w:cs="Times New Roman"/>
              </w:rPr>
            </w:pPr>
            <w:r>
              <w:rPr>
                <w:rFonts w:ascii="Times New Roman" w:hAnsi="Times New Roman" w:cs="Times New Roman"/>
                <w:b/>
                <w:color w:val="EE0000"/>
                <w:u w:val="single"/>
              </w:rPr>
              <w:t>理性</w:t>
            </w:r>
            <w:r>
              <w:rPr>
                <w:rFonts w:ascii="Times New Roman" w:hAnsi="Times New Roman" w:cs="Times New Roman"/>
              </w:rPr>
              <w:t>主义</w:t>
            </w:r>
          </w:p>
        </w:tc>
        <w:tc>
          <w:tcPr>
            <w:tcW w:w="871" w:type="pct"/>
            <w:vAlign w:val="center"/>
          </w:tcPr>
          <w:p w14:paraId="586133A2">
            <w:pPr>
              <w:pStyle w:val="7"/>
              <w:tabs>
                <w:tab w:val="left" w:pos="4200"/>
              </w:tabs>
              <w:snapToGrid w:val="0"/>
              <w:spacing w:line="360" w:lineRule="auto"/>
              <w:jc w:val="left"/>
              <w:rPr>
                <w:rFonts w:ascii="Times New Roman" w:hAnsi="Times New Roman" w:cs="Times New Roman"/>
              </w:rPr>
            </w:pPr>
            <w:r>
              <w:rPr>
                <w:rFonts w:ascii="Times New Roman" w:hAnsi="Times New Roman" w:cs="Times New Roman"/>
              </w:rPr>
              <w:t>英国最早出现；</w:t>
            </w:r>
            <w:r>
              <w:rPr>
                <w:rFonts w:ascii="Times New Roman" w:hAnsi="Times New Roman" w:cs="Times New Roman"/>
                <w:b/>
                <w:color w:val="EE0000"/>
                <w:u w:val="single"/>
              </w:rPr>
              <w:t>法国</w:t>
            </w:r>
            <w:r>
              <w:rPr>
                <w:rFonts w:ascii="Times New Roman" w:hAnsi="Times New Roman" w:cs="Times New Roman"/>
              </w:rPr>
              <w:t>成为中心；后扩展到欧洲其他国家及北美地区</w:t>
            </w:r>
          </w:p>
        </w:tc>
        <w:tc>
          <w:tcPr>
            <w:tcW w:w="878" w:type="pct"/>
            <w:vAlign w:val="center"/>
          </w:tcPr>
          <w:p w14:paraId="4B7D5465">
            <w:pPr>
              <w:pStyle w:val="7"/>
              <w:tabs>
                <w:tab w:val="left" w:pos="4200"/>
              </w:tabs>
              <w:snapToGrid w:val="0"/>
              <w:spacing w:line="360" w:lineRule="auto"/>
              <w:jc w:val="left"/>
              <w:rPr>
                <w:rFonts w:ascii="Times New Roman" w:hAnsi="Times New Roman" w:cs="Times New Roman"/>
              </w:rPr>
            </w:pPr>
            <w:r>
              <w:rPr>
                <w:rFonts w:ascii="Times New Roman" w:hAnsi="Times New Roman" w:cs="Times New Roman"/>
              </w:rPr>
              <w:t>构建资产阶级理性王国，进一步解放了人们的思想；直接推动了美、法资产阶级革命</w:t>
            </w:r>
          </w:p>
        </w:tc>
        <w:tc>
          <w:tcPr>
            <w:tcW w:w="1347" w:type="pct"/>
            <w:vMerge w:val="continue"/>
            <w:vAlign w:val="center"/>
          </w:tcPr>
          <w:p w14:paraId="56761C20">
            <w:pPr>
              <w:pStyle w:val="7"/>
              <w:tabs>
                <w:tab w:val="left" w:pos="4200"/>
              </w:tabs>
              <w:snapToGrid w:val="0"/>
              <w:spacing w:line="360" w:lineRule="auto"/>
              <w:jc w:val="left"/>
              <w:rPr>
                <w:rFonts w:ascii="Times New Roman" w:hAnsi="Times New Roman" w:cs="Times New Roman"/>
              </w:rPr>
            </w:pPr>
          </w:p>
        </w:tc>
      </w:tr>
    </w:tbl>
    <w:p w14:paraId="51C7EB91">
      <w:pPr>
        <w:pStyle w:val="7"/>
        <w:tabs>
          <w:tab w:val="left" w:pos="4140"/>
        </w:tabs>
        <w:snapToGrid w:val="0"/>
        <w:spacing w:line="360" w:lineRule="auto"/>
        <w:rPr>
          <w:rFonts w:ascii="Times New Roman" w:hAnsi="Times New Roman" w:cs="宋体"/>
          <w:b/>
          <w:color w:val="548235" w:themeColor="accent6" w:themeShade="BF"/>
        </w:rPr>
      </w:pPr>
      <w:r>
        <w:rPr>
          <w:rFonts w:hint="eastAsia" w:ascii="Times New Roman" w:hAnsi="Times New Roman" w:cs="宋体"/>
          <w:b/>
          <w:color w:val="548235" w:themeColor="accent6" w:themeShade="BF"/>
        </w:rPr>
        <w:t>【认知拓展】</w:t>
      </w:r>
    </w:p>
    <w:p w14:paraId="04FB98E1">
      <w:pPr>
        <w:pStyle w:val="7"/>
        <w:tabs>
          <w:tab w:val="left" w:pos="4140"/>
        </w:tabs>
        <w:snapToGrid w:val="0"/>
        <w:spacing w:line="360" w:lineRule="auto"/>
        <w:rPr>
          <w:rFonts w:ascii="Times New Roman" w:hAnsi="Times New Roman" w:eastAsia="楷体" w:cs="楷体"/>
          <w:b/>
          <w:bCs/>
          <w:color w:val="000000"/>
        </w:rPr>
      </w:pPr>
      <w:r>
        <w:rPr>
          <w:rFonts w:hint="eastAsia" w:ascii="Times New Roman" w:hAnsi="Times New Roman" w:eastAsia="楷体" w:cs="仿宋"/>
          <w:b/>
          <w:bCs/>
          <w:color w:val="000000"/>
        </w:rPr>
        <w:t>1</w:t>
      </w:r>
      <w:r>
        <w:rPr>
          <w:rFonts w:hint="eastAsia" w:ascii="Times New Roman" w:hAnsi="Times New Roman" w:eastAsia="楷体" w:cs="仿宋"/>
          <w:b/>
          <w:bCs/>
          <w:color w:val="000000"/>
          <w:lang w:val="fr-FR"/>
        </w:rPr>
        <w:t>．</w:t>
      </w:r>
      <w:r>
        <w:rPr>
          <w:rFonts w:hint="eastAsia" w:ascii="Times New Roman" w:hAnsi="Times New Roman" w:eastAsia="楷体" w:cs="仿宋"/>
          <w:b/>
          <w:bCs/>
          <w:color w:val="000000"/>
        </w:rPr>
        <w:t>近代西方思想解放促进社会转型</w:t>
      </w: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4"/>
        <w:gridCol w:w="7800"/>
      </w:tblGrid>
      <w:tr w14:paraId="1B2E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tcBorders>
              <w:top w:val="single" w:color="auto" w:sz="4" w:space="0"/>
              <w:left w:val="single" w:color="auto" w:sz="4" w:space="0"/>
              <w:bottom w:val="single" w:color="auto" w:sz="4" w:space="0"/>
              <w:right w:val="single" w:color="auto" w:sz="4" w:space="0"/>
            </w:tcBorders>
            <w:vAlign w:val="center"/>
          </w:tcPr>
          <w:p w14:paraId="1FD26B00">
            <w:pPr>
              <w:pStyle w:val="11"/>
              <w:tabs>
                <w:tab w:val="left" w:pos="4140"/>
              </w:tabs>
              <w:snapToGrid w:val="0"/>
              <w:spacing w:beforeAutospacing="0" w:afterAutospacing="0" w:line="36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作用</w:t>
            </w:r>
          </w:p>
        </w:tc>
        <w:tc>
          <w:tcPr>
            <w:tcW w:w="3917" w:type="pct"/>
            <w:tcBorders>
              <w:top w:val="single" w:color="auto" w:sz="4" w:space="0"/>
              <w:left w:val="single" w:color="auto" w:sz="4" w:space="0"/>
              <w:bottom w:val="single" w:color="auto" w:sz="4" w:space="0"/>
              <w:right w:val="single" w:color="auto" w:sz="4" w:space="0"/>
            </w:tcBorders>
            <w:vAlign w:val="center"/>
          </w:tcPr>
          <w:p w14:paraId="26A62138">
            <w:pPr>
              <w:pStyle w:val="11"/>
              <w:tabs>
                <w:tab w:val="left" w:pos="4140"/>
              </w:tabs>
              <w:snapToGrid w:val="0"/>
              <w:spacing w:beforeAutospacing="0" w:afterAutospacing="0" w:line="36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阐释</w:t>
            </w:r>
          </w:p>
        </w:tc>
      </w:tr>
      <w:tr w14:paraId="5C061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tcBorders>
              <w:top w:val="single" w:color="auto" w:sz="4" w:space="0"/>
              <w:left w:val="single" w:color="auto" w:sz="4" w:space="0"/>
              <w:bottom w:val="single" w:color="auto" w:sz="4" w:space="0"/>
              <w:right w:val="single" w:color="auto" w:sz="4" w:space="0"/>
            </w:tcBorders>
            <w:vAlign w:val="center"/>
          </w:tcPr>
          <w:p w14:paraId="60FB1D9F">
            <w:pPr>
              <w:pStyle w:val="11"/>
              <w:tabs>
                <w:tab w:val="left" w:pos="4140"/>
              </w:tabs>
              <w:snapToGrid w:val="0"/>
              <w:spacing w:beforeAutospacing="0" w:afterAutospacing="0" w:line="36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夯筑经济基础</w:t>
            </w:r>
          </w:p>
        </w:tc>
        <w:tc>
          <w:tcPr>
            <w:tcW w:w="3917" w:type="pct"/>
            <w:tcBorders>
              <w:top w:val="single" w:color="auto" w:sz="4" w:space="0"/>
              <w:left w:val="single" w:color="auto" w:sz="4" w:space="0"/>
              <w:bottom w:val="single" w:color="auto" w:sz="4" w:space="0"/>
              <w:right w:val="single" w:color="auto" w:sz="4" w:space="0"/>
            </w:tcBorders>
            <w:vAlign w:val="center"/>
          </w:tcPr>
          <w:p w14:paraId="60FA1E60">
            <w:pPr>
              <w:pStyle w:val="11"/>
              <w:tabs>
                <w:tab w:val="left" w:pos="4140"/>
              </w:tabs>
              <w:snapToGrid w:val="0"/>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lang w:bidi="ar"/>
              </w:rPr>
              <w:t>文艺复兴和宗教改革解放和肯定了人们追求财富的热情，有力地促进了资本主义在欧洲的发展，从而塑造了西方社会现代化的经济基础和价值取向</w:t>
            </w:r>
          </w:p>
        </w:tc>
      </w:tr>
      <w:tr w14:paraId="2DBA4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tcBorders>
              <w:top w:val="single" w:color="auto" w:sz="4" w:space="0"/>
              <w:left w:val="single" w:color="auto" w:sz="4" w:space="0"/>
              <w:bottom w:val="single" w:color="auto" w:sz="4" w:space="0"/>
              <w:right w:val="single" w:color="auto" w:sz="4" w:space="0"/>
            </w:tcBorders>
            <w:vAlign w:val="center"/>
          </w:tcPr>
          <w:p w14:paraId="23839A11">
            <w:pPr>
              <w:pStyle w:val="11"/>
              <w:tabs>
                <w:tab w:val="left" w:pos="4140"/>
              </w:tabs>
              <w:snapToGrid w:val="0"/>
              <w:spacing w:beforeAutospacing="0" w:afterAutospacing="0" w:line="36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推动革命浪潮</w:t>
            </w:r>
          </w:p>
        </w:tc>
        <w:tc>
          <w:tcPr>
            <w:tcW w:w="3917" w:type="pct"/>
            <w:tcBorders>
              <w:top w:val="single" w:color="auto" w:sz="4" w:space="0"/>
              <w:left w:val="single" w:color="auto" w:sz="4" w:space="0"/>
              <w:bottom w:val="single" w:color="auto" w:sz="4" w:space="0"/>
              <w:right w:val="single" w:color="auto" w:sz="4" w:space="0"/>
            </w:tcBorders>
            <w:vAlign w:val="center"/>
          </w:tcPr>
          <w:p w14:paraId="66E30226">
            <w:pPr>
              <w:pStyle w:val="11"/>
              <w:tabs>
                <w:tab w:val="left" w:pos="4140"/>
              </w:tabs>
              <w:snapToGrid w:val="0"/>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lang w:bidi="ar"/>
              </w:rPr>
              <w:t>启蒙运动思想家们论证了革命的合理性。启蒙思想对专制主义和教权主义的批判推动了欧美资产阶级革命和改革的进行，成为资产阶级夺取政权、建立政权的强大思想武器</w:t>
            </w:r>
          </w:p>
        </w:tc>
      </w:tr>
      <w:tr w14:paraId="0A433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tcBorders>
              <w:top w:val="single" w:color="auto" w:sz="4" w:space="0"/>
              <w:left w:val="single" w:color="auto" w:sz="4" w:space="0"/>
              <w:bottom w:val="single" w:color="auto" w:sz="4" w:space="0"/>
              <w:right w:val="single" w:color="auto" w:sz="4" w:space="0"/>
            </w:tcBorders>
            <w:vAlign w:val="center"/>
          </w:tcPr>
          <w:p w14:paraId="251F68C0">
            <w:pPr>
              <w:pStyle w:val="11"/>
              <w:tabs>
                <w:tab w:val="left" w:pos="4140"/>
              </w:tabs>
              <w:snapToGrid w:val="0"/>
              <w:spacing w:beforeAutospacing="0" w:afterAutospacing="0" w:line="36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影响国家政体</w:t>
            </w:r>
          </w:p>
        </w:tc>
        <w:tc>
          <w:tcPr>
            <w:tcW w:w="3917" w:type="pct"/>
            <w:tcBorders>
              <w:top w:val="single" w:color="auto" w:sz="4" w:space="0"/>
              <w:left w:val="single" w:color="auto" w:sz="4" w:space="0"/>
              <w:bottom w:val="single" w:color="auto" w:sz="4" w:space="0"/>
              <w:right w:val="single" w:color="auto" w:sz="4" w:space="0"/>
            </w:tcBorders>
            <w:vAlign w:val="center"/>
          </w:tcPr>
          <w:p w14:paraId="72D0E667">
            <w:pPr>
              <w:pStyle w:val="11"/>
              <w:tabs>
                <w:tab w:val="left" w:pos="4140"/>
              </w:tabs>
              <w:snapToGrid w:val="0"/>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lang w:bidi="ar"/>
              </w:rPr>
              <w:t>启蒙思想在资本主义制度的确立中运用，促使欧美主要国家从法律上确立资本主义自由、平等、人民主权等原则，建立相比于封建制度进步的资产阶级政治制度</w:t>
            </w:r>
          </w:p>
        </w:tc>
      </w:tr>
      <w:tr w14:paraId="582BA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2" w:type="pct"/>
            <w:tcBorders>
              <w:top w:val="single" w:color="auto" w:sz="4" w:space="0"/>
              <w:left w:val="single" w:color="auto" w:sz="4" w:space="0"/>
              <w:bottom w:val="single" w:color="auto" w:sz="4" w:space="0"/>
              <w:right w:val="single" w:color="auto" w:sz="4" w:space="0"/>
            </w:tcBorders>
            <w:vAlign w:val="center"/>
          </w:tcPr>
          <w:p w14:paraId="4904C880">
            <w:pPr>
              <w:pStyle w:val="11"/>
              <w:tabs>
                <w:tab w:val="left" w:pos="4140"/>
              </w:tabs>
              <w:snapToGrid w:val="0"/>
              <w:spacing w:beforeAutospacing="0" w:afterAutospacing="0" w:line="36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开启近代文艺</w:t>
            </w:r>
          </w:p>
        </w:tc>
        <w:tc>
          <w:tcPr>
            <w:tcW w:w="3917" w:type="pct"/>
            <w:tcBorders>
              <w:top w:val="single" w:color="auto" w:sz="4" w:space="0"/>
              <w:left w:val="single" w:color="auto" w:sz="4" w:space="0"/>
              <w:bottom w:val="single" w:color="auto" w:sz="4" w:space="0"/>
              <w:right w:val="single" w:color="auto" w:sz="4" w:space="0"/>
            </w:tcBorders>
            <w:vAlign w:val="center"/>
          </w:tcPr>
          <w:p w14:paraId="47119453">
            <w:pPr>
              <w:pStyle w:val="11"/>
              <w:tabs>
                <w:tab w:val="left" w:pos="4140"/>
              </w:tabs>
              <w:snapToGrid w:val="0"/>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lang w:bidi="ar"/>
              </w:rPr>
              <w:t>从禁欲枷锁到人文主义再到理性主义，推动了近代西方文化的发展与繁荣</w:t>
            </w:r>
          </w:p>
        </w:tc>
      </w:tr>
    </w:tbl>
    <w:p w14:paraId="600B877E">
      <w:pPr>
        <w:widowControl/>
        <w:spacing w:line="360" w:lineRule="auto"/>
        <w:jc w:val="left"/>
        <w:rPr>
          <w:rFonts w:eastAsia="楷体" w:cs="楷体"/>
          <w:b/>
          <w:color w:val="000000" w:themeColor="text1"/>
          <w:szCs w:val="21"/>
          <w14:textFill>
            <w14:solidFill>
              <w14:schemeClr w14:val="tx1"/>
            </w14:solidFill>
          </w14:textFill>
        </w:rPr>
      </w:pPr>
      <w:r>
        <w:rPr>
          <w:rFonts w:hint="eastAsia" w:eastAsia="楷体" w:cs="仿宋"/>
          <w:b/>
          <w:color w:val="000000" w:themeColor="text1"/>
          <w:szCs w:val="21"/>
          <w14:textFill>
            <w14:solidFill>
              <w14:schemeClr w14:val="tx1"/>
            </w14:solidFill>
          </w14:textFill>
        </w:rPr>
        <w:t>2．文艺复兴和宗教改革视域下的欧洲社会转型</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5"/>
        <w:gridCol w:w="7841"/>
      </w:tblGrid>
      <w:tr w14:paraId="71BBE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pct"/>
          </w:tcPr>
          <w:p w14:paraId="36F14BD2">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经济基础夯筑</w:t>
            </w:r>
          </w:p>
        </w:tc>
        <w:tc>
          <w:tcPr>
            <w:tcW w:w="3938" w:type="pct"/>
          </w:tcPr>
          <w:p w14:paraId="71DA92F0">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从鄙薄财富到逐利合法，资本主义萌芽破土。</w:t>
            </w:r>
          </w:p>
        </w:tc>
      </w:tr>
      <w:tr w14:paraId="7F2A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pct"/>
          </w:tcPr>
          <w:p w14:paraId="67A8BBC1">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政治格局重构</w:t>
            </w:r>
          </w:p>
        </w:tc>
        <w:tc>
          <w:tcPr>
            <w:tcW w:w="3938" w:type="pct"/>
          </w:tcPr>
          <w:p w14:paraId="460DDFF9">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从神学专制到摆脱封建特权，近代政治形态形成。</w:t>
            </w:r>
          </w:p>
        </w:tc>
      </w:tr>
      <w:tr w14:paraId="6C3A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pct"/>
          </w:tcPr>
          <w:p w14:paraId="751D7D6B">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文艺传统开先河</w:t>
            </w:r>
          </w:p>
        </w:tc>
        <w:tc>
          <w:tcPr>
            <w:tcW w:w="3938" w:type="pct"/>
          </w:tcPr>
          <w:p w14:paraId="6C95CFDF">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从禁欲枷锁到人文主义，文化事业复兴繁荣</w:t>
            </w:r>
          </w:p>
        </w:tc>
      </w:tr>
      <w:tr w14:paraId="36E2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pct"/>
          </w:tcPr>
          <w:p w14:paraId="3CD8BAE1">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信仰世界改造</w:t>
            </w:r>
          </w:p>
        </w:tc>
        <w:tc>
          <w:tcPr>
            <w:tcW w:w="3938" w:type="pct"/>
          </w:tcPr>
          <w:p w14:paraId="162F2BB2">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从依附代祷到因信称义，摆脱精神枷锁</w:t>
            </w:r>
          </w:p>
        </w:tc>
      </w:tr>
      <w:tr w14:paraId="34A4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2" w:type="pct"/>
          </w:tcPr>
          <w:p w14:paraId="62721172">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价值取向转变</w:t>
            </w:r>
          </w:p>
        </w:tc>
        <w:tc>
          <w:tcPr>
            <w:tcW w:w="3938" w:type="pct"/>
          </w:tcPr>
          <w:p w14:paraId="7CB5709A">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从追求来世到享受现世幸福，开启了理性与科学的先河。</w:t>
            </w:r>
          </w:p>
        </w:tc>
      </w:tr>
    </w:tbl>
    <w:p w14:paraId="5FD1FDC2">
      <w:pPr>
        <w:widowControl/>
        <w:spacing w:line="360" w:lineRule="auto"/>
        <w:jc w:val="left"/>
        <w:rPr>
          <w:rFonts w:eastAsia="楷体" w:cs="仿宋"/>
          <w:b/>
          <w:color w:val="000000" w:themeColor="text1"/>
          <w:szCs w:val="21"/>
          <w14:textFill>
            <w14:solidFill>
              <w14:schemeClr w14:val="tx1"/>
            </w14:solidFill>
          </w14:textFill>
        </w:rPr>
      </w:pPr>
      <w:r>
        <w:rPr>
          <w:rFonts w:hint="eastAsia" w:eastAsia="楷体" w:cs="仿宋"/>
          <w:b/>
          <w:color w:val="000000" w:themeColor="text1"/>
          <w:szCs w:val="21"/>
          <w14:textFill>
            <w14:solidFill>
              <w14:schemeClr w14:val="tx1"/>
            </w14:solidFill>
          </w14:textFill>
        </w:rPr>
        <w:t>3．近代思想解放与科学技术产生、发展的关系</w:t>
      </w:r>
    </w:p>
    <w:p w14:paraId="279C8122">
      <w:pPr>
        <w:widowControl/>
        <w:spacing w:line="360" w:lineRule="auto"/>
        <w:jc w:val="center"/>
        <w:rPr>
          <w:rFonts w:eastAsia="楷体" w:cs="仿宋"/>
          <w:bCs/>
          <w:color w:val="000000" w:themeColor="text1"/>
          <w:szCs w:val="21"/>
          <w14:textFill>
            <w14:solidFill>
              <w14:schemeClr w14:val="tx1"/>
            </w14:solidFill>
          </w14:textFill>
        </w:rPr>
      </w:pPr>
      <w:r>
        <w:rPr>
          <w:rFonts w:hint="eastAsia" w:eastAsia="楷体" w:cs="仿宋"/>
          <w:bCs/>
          <w:color w:val="000000" w:themeColor="text1"/>
          <w:szCs w:val="21"/>
          <w14:textFill>
            <w14:solidFill>
              <w14:schemeClr w14:val="tx1"/>
            </w14:solidFill>
          </w14:textFill>
        </w:rPr>
        <w:drawing>
          <wp:inline distT="0" distB="0" distL="0" distR="0">
            <wp:extent cx="2787015" cy="3662680"/>
            <wp:effectExtent l="0" t="0" r="13335" b="13970"/>
            <wp:docPr id="8" name="25ls2lrj108.jpg" descr="id:214750273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5ls2lrj108.jpg" descr="id:2147502731;FounderCES"/>
                    <pic:cNvPicPr>
                      <a:picLocks noChangeAspect="1"/>
                    </pic:cNvPicPr>
                  </pic:nvPicPr>
                  <pic:blipFill>
                    <a:blip r:embed="rId21"/>
                    <a:stretch>
                      <a:fillRect/>
                    </a:stretch>
                  </pic:blipFill>
                  <pic:spPr>
                    <a:xfrm>
                      <a:off x="0" y="0"/>
                      <a:ext cx="2787015" cy="3662680"/>
                    </a:xfrm>
                    <a:prstGeom prst="rect">
                      <a:avLst/>
                    </a:prstGeom>
                  </pic:spPr>
                </pic:pic>
              </a:graphicData>
            </a:graphic>
          </wp:inline>
        </w:drawing>
      </w:r>
    </w:p>
    <w:p w14:paraId="78F75C07">
      <w:pPr>
        <w:pStyle w:val="7"/>
        <w:tabs>
          <w:tab w:val="left" w:pos="4140"/>
        </w:tabs>
        <w:spacing w:line="360" w:lineRule="auto"/>
        <w:contextualSpacing/>
        <w:rPr>
          <w:rFonts w:ascii="Times New Roman" w:hAnsi="Times New Roman" w:cs="宋体"/>
          <w:b/>
          <w:bCs/>
          <w:color w:val="548235" w:themeColor="accent6" w:themeShade="BF"/>
          <w:lang w:bidi="ar"/>
        </w:rPr>
      </w:pPr>
      <w:r>
        <w:rPr>
          <w:rFonts w:hint="eastAsia" w:ascii="Times New Roman" w:hAnsi="Times New Roman" w:cs="宋体"/>
          <w:b/>
          <w:bCs/>
          <w:color w:val="548235" w:themeColor="accent6" w:themeShade="BF"/>
          <w:lang w:bidi="ar"/>
        </w:rPr>
        <w:t>【高频概念】</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9"/>
        <w:gridCol w:w="4745"/>
        <w:gridCol w:w="4032"/>
      </w:tblGrid>
      <w:tr w14:paraId="4CB0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Align w:val="center"/>
          </w:tcPr>
          <w:p w14:paraId="482E0BC5">
            <w:pPr>
              <w:pStyle w:val="7"/>
              <w:tabs>
                <w:tab w:val="left" w:pos="4111"/>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概念</w:t>
            </w:r>
          </w:p>
        </w:tc>
        <w:tc>
          <w:tcPr>
            <w:tcW w:w="2382" w:type="pct"/>
            <w:vAlign w:val="center"/>
          </w:tcPr>
          <w:p w14:paraId="7AE35BBE">
            <w:pPr>
              <w:pStyle w:val="7"/>
              <w:tabs>
                <w:tab w:val="left" w:pos="4111"/>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内涵</w:t>
            </w:r>
          </w:p>
        </w:tc>
        <w:tc>
          <w:tcPr>
            <w:tcW w:w="2024" w:type="pct"/>
            <w:vAlign w:val="center"/>
          </w:tcPr>
          <w:p w14:paraId="69D5AC02">
            <w:pPr>
              <w:pStyle w:val="7"/>
              <w:tabs>
                <w:tab w:val="left" w:pos="4111"/>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外延</w:t>
            </w:r>
          </w:p>
        </w:tc>
      </w:tr>
      <w:tr w14:paraId="16040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Align w:val="center"/>
          </w:tcPr>
          <w:p w14:paraId="22027BD2">
            <w:pPr>
              <w:pStyle w:val="7"/>
              <w:tabs>
                <w:tab w:val="left" w:pos="4111"/>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民族国家</w:t>
            </w:r>
          </w:p>
        </w:tc>
        <w:tc>
          <w:tcPr>
            <w:tcW w:w="2382" w:type="pct"/>
            <w:vAlign w:val="center"/>
          </w:tcPr>
          <w:p w14:paraId="2237625F">
            <w:pPr>
              <w:pStyle w:val="7"/>
              <w:tabs>
                <w:tab w:val="left" w:pos="4111"/>
              </w:tabs>
              <w:snapToGrid w:val="0"/>
              <w:spacing w:line="360" w:lineRule="auto"/>
              <w:jc w:val="left"/>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指欧洲近代以来，通过资产阶级革命或民族独立运动建立起来的，以一个或几个民族为国民主体的国家。民族国家主权独立，有确定的领土疆域、统一的国内市场和国民经济、全民族通用的语言等</w:t>
            </w:r>
          </w:p>
        </w:tc>
        <w:tc>
          <w:tcPr>
            <w:tcW w:w="2024" w:type="pct"/>
            <w:vAlign w:val="center"/>
          </w:tcPr>
          <w:p w14:paraId="26A35CA7">
            <w:pPr>
              <w:pStyle w:val="7"/>
              <w:tabs>
                <w:tab w:val="left" w:pos="4111"/>
              </w:tabs>
              <w:snapToGrid w:val="0"/>
              <w:spacing w:line="360" w:lineRule="auto"/>
              <w:jc w:val="left"/>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近代欧洲文艺复兴、宗教改革、启蒙运动对民族国家意识的兴起与加强起了推动作用</w:t>
            </w:r>
          </w:p>
        </w:tc>
      </w:tr>
      <w:tr w14:paraId="0792D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Align w:val="center"/>
          </w:tcPr>
          <w:p w14:paraId="4F73668D">
            <w:pPr>
              <w:pStyle w:val="7"/>
              <w:tabs>
                <w:tab w:val="left" w:pos="4111"/>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人文主义</w:t>
            </w:r>
          </w:p>
          <w:p w14:paraId="6BB6BB30">
            <w:pPr>
              <w:pStyle w:val="7"/>
              <w:tabs>
                <w:tab w:val="left" w:pos="4111"/>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/人文精神</w:t>
            </w:r>
          </w:p>
        </w:tc>
        <w:tc>
          <w:tcPr>
            <w:tcW w:w="2382" w:type="pct"/>
            <w:vAlign w:val="center"/>
          </w:tcPr>
          <w:p w14:paraId="576DCAD8">
            <w:pPr>
              <w:pStyle w:val="7"/>
              <w:tabs>
                <w:tab w:val="left" w:pos="4111"/>
              </w:tabs>
              <w:snapToGrid w:val="0"/>
              <w:spacing w:line="360" w:lineRule="auto"/>
              <w:jc w:val="left"/>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人文主义的核心内涵是以“人”为中心，以人为本，强调和颂扬人的价值、人的尊严、人的高贵、人的力量和人的伟大，肯定人性、人的地位，歌颂人的身体、人的思想、人的精神，强调人的道德，崇尚知识和理性等</w:t>
            </w:r>
          </w:p>
        </w:tc>
        <w:tc>
          <w:tcPr>
            <w:tcW w:w="2024" w:type="pct"/>
            <w:vAlign w:val="center"/>
          </w:tcPr>
          <w:p w14:paraId="1D07350E">
            <w:pPr>
              <w:pStyle w:val="7"/>
              <w:tabs>
                <w:tab w:val="left" w:pos="4111"/>
              </w:tabs>
              <w:snapToGrid w:val="0"/>
              <w:spacing w:line="360" w:lineRule="auto"/>
              <w:jc w:val="left"/>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该思想是贯穿西方历史发展的主流思潮。各个时期人文主义各有侧重，14—17 世纪的文艺复兴最为突出，是当时新兴资产阶级反封建的社会思潮，也是资产阶级人道主义的最初形式。后来的理性主义、浪漫主义、现实主义都是它的发展和延续，影响政治、思想、文化、艺术等流域</w:t>
            </w:r>
          </w:p>
        </w:tc>
      </w:tr>
      <w:tr w14:paraId="03FE2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Align w:val="center"/>
          </w:tcPr>
          <w:p w14:paraId="7EF35ABD">
            <w:pPr>
              <w:pStyle w:val="7"/>
              <w:tabs>
                <w:tab w:val="left" w:pos="4111"/>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科学革命</w:t>
            </w:r>
          </w:p>
        </w:tc>
        <w:tc>
          <w:tcPr>
            <w:tcW w:w="2382" w:type="pct"/>
            <w:vAlign w:val="center"/>
          </w:tcPr>
          <w:p w14:paraId="072F5214">
            <w:pPr>
              <w:pStyle w:val="7"/>
              <w:tabs>
                <w:tab w:val="left" w:pos="4111"/>
              </w:tabs>
              <w:snapToGrid w:val="0"/>
              <w:spacing w:line="360" w:lineRule="auto"/>
              <w:jc w:val="left"/>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指16—17世纪在欧洲发生的一场关于自然观的变革。主要内容包括：日心说；经典力学；血液循环学说；以系统实验为基础的数学归纳分析法等</w:t>
            </w:r>
          </w:p>
        </w:tc>
        <w:tc>
          <w:tcPr>
            <w:tcW w:w="2024" w:type="pct"/>
            <w:vAlign w:val="center"/>
          </w:tcPr>
          <w:p w14:paraId="2E020D64">
            <w:pPr>
              <w:pStyle w:val="7"/>
              <w:tabs>
                <w:tab w:val="left" w:pos="4111"/>
              </w:tabs>
              <w:snapToGrid w:val="0"/>
              <w:spacing w:line="360" w:lineRule="auto"/>
              <w:jc w:val="left"/>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这次科学革命是伴随着资本主义制度在欧洲占据统治地位而展开的，适应了资本主义发展工业、改进技术、进行航海和发动战争等的需要，有着深刻的社会根源</w:t>
            </w:r>
          </w:p>
        </w:tc>
      </w:tr>
      <w:tr w14:paraId="3DCD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2" w:type="pct"/>
            <w:vAlign w:val="center"/>
          </w:tcPr>
          <w:p w14:paraId="375F8D15">
            <w:pPr>
              <w:pStyle w:val="7"/>
              <w:tabs>
                <w:tab w:val="left" w:pos="4111"/>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理性主义</w:t>
            </w:r>
          </w:p>
        </w:tc>
        <w:tc>
          <w:tcPr>
            <w:tcW w:w="2382" w:type="pct"/>
            <w:vAlign w:val="center"/>
          </w:tcPr>
          <w:p w14:paraId="761C7E09">
            <w:pPr>
              <w:pStyle w:val="7"/>
              <w:tabs>
                <w:tab w:val="left" w:pos="4111"/>
              </w:tabs>
              <w:snapToGrid w:val="0"/>
              <w:spacing w:line="360" w:lineRule="auto"/>
              <w:jc w:val="left"/>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相对经验主义，承认人的推理，是对文艺复兴所宣传的人文主义的继承和发展，把以人性为中心来观察问题发展到依据人的理智、大脑来思考来判断世间事物的主张，成为 17—18 世纪欧洲启蒙运动的理论指导</w:t>
            </w:r>
          </w:p>
        </w:tc>
        <w:tc>
          <w:tcPr>
            <w:tcW w:w="2024" w:type="pct"/>
            <w:vAlign w:val="center"/>
          </w:tcPr>
          <w:p w14:paraId="37ACB150">
            <w:pPr>
              <w:pStyle w:val="7"/>
              <w:tabs>
                <w:tab w:val="left" w:pos="4111"/>
              </w:tabs>
              <w:snapToGrid w:val="0"/>
              <w:spacing w:line="360" w:lineRule="auto"/>
              <w:jc w:val="left"/>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该思想反对宗教迷信，提倡科学民主，关注社会现实，希望用理性之光映照一个民主科学的光明时代。德国康德对理性做了哲学的探讨，法国卢梭指出了人类理性的局限性，形成了浪漫主义</w:t>
            </w:r>
          </w:p>
        </w:tc>
      </w:tr>
    </w:tbl>
    <w:p w14:paraId="79D2DD8F">
      <w:pPr>
        <w:pStyle w:val="31"/>
        <w:rPr>
          <w:rFonts w:hint="default" w:ascii="Times New Roman" w:hAnsi="Times New Roman"/>
        </w:rPr>
      </w:pPr>
      <w:r>
        <w:rPr>
          <w:rFonts w:ascii="Times New Roman" w:hAnsi="Times New Roman"/>
        </w:rPr>
        <w:t>二、世界文化的碰撞与交融</w:t>
      </w:r>
    </w:p>
    <w:tbl>
      <w:tblPr>
        <w:tblStyle w:val="13"/>
        <w:tblW w:w="4984" w:type="pct"/>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2873"/>
        <w:gridCol w:w="2406"/>
        <w:gridCol w:w="1763"/>
        <w:gridCol w:w="1868"/>
      </w:tblGrid>
      <w:tr w14:paraId="5F7D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8" w:type="pct"/>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14:paraId="7944C672">
            <w:pPr>
              <w:pStyle w:val="11"/>
              <w:tabs>
                <w:tab w:val="left" w:pos="4140"/>
              </w:tabs>
              <w:snapToGrid w:val="0"/>
              <w:spacing w:beforeAutospacing="0" w:afterAutospacing="0" w:line="360" w:lineRule="auto"/>
              <w:jc w:val="center"/>
              <w:rPr>
                <w:rFonts w:cs="宋体" w:asciiTheme="minorEastAsia" w:hAnsiTheme="minorEastAsia" w:eastAsiaTheme="minorEastAsia"/>
                <w:b/>
                <w:color w:val="000000"/>
                <w:sz w:val="21"/>
                <w:szCs w:val="21"/>
              </w:rPr>
            </w:pPr>
            <w:r>
              <w:rPr>
                <w:rFonts w:hint="eastAsia" w:cs="宋体" w:asciiTheme="minorEastAsia" w:hAnsiTheme="minorEastAsia" w:eastAsiaTheme="minorEastAsia"/>
                <w:b/>
                <w:color w:val="000000"/>
                <w:sz w:val="21"/>
                <w:szCs w:val="21"/>
                <w:lang w:bidi="ar"/>
              </w:rPr>
              <w:t>要点·融通</w:t>
            </w:r>
          </w:p>
        </w:tc>
        <w:tc>
          <w:tcPr>
            <w:tcW w:w="941" w:type="pct"/>
            <w:tcBorders>
              <w:top w:val="single" w:color="000000" w:sz="4" w:space="0"/>
              <w:left w:val="nil"/>
              <w:bottom w:val="single" w:color="000000" w:sz="4" w:space="0"/>
              <w:right w:val="single" w:color="000000" w:sz="4" w:space="0"/>
            </w:tcBorders>
            <w:shd w:val="clear" w:color="auto" w:fill="FFFFFF"/>
            <w:vAlign w:val="center"/>
          </w:tcPr>
          <w:p w14:paraId="0F80437E">
            <w:pPr>
              <w:pStyle w:val="11"/>
              <w:tabs>
                <w:tab w:val="left" w:pos="4140"/>
              </w:tabs>
              <w:snapToGrid w:val="0"/>
              <w:spacing w:beforeAutospacing="0" w:afterAutospacing="0" w:line="360" w:lineRule="auto"/>
              <w:jc w:val="center"/>
              <w:rPr>
                <w:rFonts w:cs="楷体" w:asciiTheme="minorEastAsia" w:hAnsiTheme="minorEastAsia" w:eastAsiaTheme="minorEastAsia"/>
                <w:b/>
                <w:color w:val="000000"/>
                <w:sz w:val="21"/>
                <w:szCs w:val="21"/>
              </w:rPr>
            </w:pPr>
            <w:r>
              <w:rPr>
                <w:rFonts w:hint="eastAsia" w:cs="仿宋" w:asciiTheme="minorEastAsia" w:hAnsiTheme="minorEastAsia" w:eastAsiaTheme="minorEastAsia"/>
                <w:b/>
                <w:color w:val="000000"/>
                <w:sz w:val="21"/>
                <w:szCs w:val="21"/>
                <w:lang w:bidi="ar"/>
              </w:rPr>
              <w:t>理解·深化</w:t>
            </w:r>
          </w:p>
        </w:tc>
      </w:tr>
      <w:tr w14:paraId="7E58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46DAA4">
            <w:pPr>
              <w:pStyle w:val="11"/>
              <w:tabs>
                <w:tab w:val="left" w:pos="4140"/>
              </w:tabs>
              <w:snapToGrid w:val="0"/>
              <w:spacing w:beforeAutospacing="0" w:afterAutospacing="0" w:line="360" w:lineRule="auto"/>
              <w:jc w:val="center"/>
              <w:rPr>
                <w:rFonts w:cs="宋体"/>
                <w:color w:val="000000"/>
                <w:sz w:val="21"/>
                <w:szCs w:val="21"/>
              </w:rPr>
            </w:pPr>
            <w:r>
              <w:rPr>
                <w:rFonts w:hint="eastAsia" w:cs="宋体"/>
                <w:color w:val="000000"/>
                <w:sz w:val="21"/>
                <w:szCs w:val="21"/>
                <w:lang w:bidi="ar"/>
              </w:rPr>
              <w:t>时期</w:t>
            </w:r>
          </w:p>
        </w:tc>
        <w:tc>
          <w:tcPr>
            <w:tcW w:w="1447" w:type="pct"/>
            <w:tcBorders>
              <w:top w:val="single" w:color="000000" w:sz="4" w:space="0"/>
              <w:left w:val="nil"/>
              <w:bottom w:val="single" w:color="000000" w:sz="4" w:space="0"/>
              <w:right w:val="single" w:color="000000" w:sz="4" w:space="0"/>
            </w:tcBorders>
            <w:shd w:val="clear" w:color="auto" w:fill="FFFFFF"/>
            <w:vAlign w:val="center"/>
          </w:tcPr>
          <w:p w14:paraId="2940E2ED">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战争冲突</w:t>
            </w:r>
          </w:p>
        </w:tc>
        <w:tc>
          <w:tcPr>
            <w:tcW w:w="1212" w:type="pct"/>
            <w:tcBorders>
              <w:top w:val="single" w:color="000000" w:sz="4" w:space="0"/>
              <w:left w:val="nil"/>
              <w:bottom w:val="single" w:color="000000" w:sz="4" w:space="0"/>
              <w:right w:val="single" w:color="000000" w:sz="4" w:space="0"/>
            </w:tcBorders>
            <w:shd w:val="clear" w:color="auto" w:fill="FFFFFF"/>
            <w:vAlign w:val="center"/>
          </w:tcPr>
          <w:p w14:paraId="7AF4B88C">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人口迁徙</w:t>
            </w:r>
          </w:p>
        </w:tc>
        <w:tc>
          <w:tcPr>
            <w:tcW w:w="886" w:type="pct"/>
            <w:tcBorders>
              <w:top w:val="single" w:color="000000" w:sz="4" w:space="0"/>
              <w:left w:val="nil"/>
              <w:bottom w:val="single" w:color="000000" w:sz="4" w:space="0"/>
              <w:right w:val="single" w:color="000000" w:sz="4" w:space="0"/>
            </w:tcBorders>
            <w:shd w:val="clear" w:color="auto" w:fill="FFFFFF"/>
            <w:vAlign w:val="center"/>
          </w:tcPr>
          <w:p w14:paraId="575A703A">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商贸、交通</w:t>
            </w:r>
          </w:p>
        </w:tc>
        <w:tc>
          <w:tcPr>
            <w:tcW w:w="941" w:type="pct"/>
            <w:vMerge w:val="restart"/>
            <w:tcBorders>
              <w:top w:val="single" w:color="000000" w:sz="4" w:space="0"/>
              <w:left w:val="nil"/>
              <w:bottom w:val="single" w:color="000000" w:sz="4" w:space="0"/>
              <w:right w:val="single" w:color="000000" w:sz="4" w:space="0"/>
            </w:tcBorders>
            <w:shd w:val="clear" w:color="auto" w:fill="FFFFFF"/>
            <w:vAlign w:val="center"/>
          </w:tcPr>
          <w:p w14:paraId="2B7288DA">
            <w:pPr>
              <w:pStyle w:val="7"/>
              <w:tabs>
                <w:tab w:val="left" w:pos="4200"/>
              </w:tabs>
              <w:spacing w:line="360" w:lineRule="auto"/>
              <w:contextualSpacing/>
              <w:jc w:val="left"/>
              <w:rPr>
                <w:rFonts w:ascii="Times New Roman" w:hAnsi="Times New Roman" w:eastAsia="楷体" w:cs="仿宋"/>
                <w:b/>
              </w:rPr>
            </w:pPr>
            <w:r>
              <w:rPr>
                <w:rFonts w:hint="eastAsia" w:ascii="Times New Roman" w:hAnsi="Times New Roman" w:eastAsia="楷体" w:cs="仿宋"/>
                <w:b/>
                <w:bCs/>
                <w:color w:val="548235" w:themeColor="accent6" w:themeShade="BF"/>
              </w:rPr>
              <w:drawing>
                <wp:inline distT="0" distB="0" distL="114300" distR="114300">
                  <wp:extent cx="182245" cy="182245"/>
                  <wp:effectExtent l="0" t="0" r="635" b="635"/>
                  <wp:docPr id="2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核心概念</w:t>
            </w:r>
            <w:r>
              <w:rPr>
                <w:rFonts w:hint="eastAsia" w:ascii="Times New Roman" w:hAnsi="Times New Roman" w:eastAsia="楷体" w:cs="仿宋"/>
                <w:b/>
                <w:bCs/>
                <w:color w:val="548235" w:themeColor="accent6" w:themeShade="BF"/>
                <w:lang w:bidi="ar"/>
              </w:rPr>
              <w:t xml:space="preserve"> </w:t>
            </w:r>
          </w:p>
          <w:p w14:paraId="7688E48E">
            <w:pPr>
              <w:pStyle w:val="11"/>
              <w:tabs>
                <w:tab w:val="left" w:pos="4140"/>
              </w:tabs>
              <w:snapToGrid w:val="0"/>
              <w:spacing w:beforeAutospacing="0" w:afterAutospacing="0" w:line="360" w:lineRule="auto"/>
              <w:rPr>
                <w:rFonts w:eastAsia="楷体" w:cs="仿宋"/>
                <w:color w:val="000000"/>
                <w:sz w:val="21"/>
                <w:szCs w:val="21"/>
              </w:rPr>
            </w:pPr>
            <w:r>
              <w:rPr>
                <w:rFonts w:hint="eastAsia" w:eastAsia="楷体" w:cs="仿宋"/>
                <w:color w:val="000000"/>
                <w:sz w:val="21"/>
                <w:szCs w:val="21"/>
                <w:lang w:bidi="ar"/>
              </w:rPr>
              <w:t>1．民族自决：处于外国奴役和殖民统治下的被压迫民族有自由决定自己命运、摆脱殖民统治、建立民族独立国家的权利。</w:t>
            </w:r>
          </w:p>
          <w:p w14:paraId="1BC6DCF1">
            <w:pPr>
              <w:pStyle w:val="11"/>
              <w:tabs>
                <w:tab w:val="left" w:pos="4140"/>
              </w:tabs>
              <w:snapToGrid w:val="0"/>
              <w:spacing w:beforeAutospacing="0" w:afterAutospacing="0" w:line="360" w:lineRule="auto"/>
              <w:rPr>
                <w:rFonts w:eastAsia="楷体" w:cs="仿宋"/>
                <w:color w:val="000000"/>
                <w:sz w:val="21"/>
                <w:szCs w:val="21"/>
              </w:rPr>
            </w:pPr>
            <w:r>
              <w:rPr>
                <w:rFonts w:hint="eastAsia" w:eastAsia="楷体" w:cs="仿宋"/>
                <w:color w:val="000000"/>
                <w:sz w:val="21"/>
                <w:szCs w:val="21"/>
                <w:lang w:bidi="ar"/>
              </w:rPr>
              <w:t>2．黑奴贸易：16至19世纪欧洲殖民者将非洲黑人贩卖至美洲的跨大西洋贸易。通过“三角贸易”模式，约1200万非洲人被贩运，致使非洲发展受阻，却促成美洲多元文化，是殖民掠夺与文化交融并存的历史现象。</w:t>
            </w:r>
          </w:p>
          <w:p w14:paraId="44960076">
            <w:pPr>
              <w:pStyle w:val="7"/>
              <w:tabs>
                <w:tab w:val="left" w:pos="4140"/>
              </w:tabs>
              <w:spacing w:line="360" w:lineRule="auto"/>
              <w:contextualSpacing/>
              <w:jc w:val="left"/>
              <w:rPr>
                <w:rFonts w:ascii="Times New Roman" w:hAnsi="Times New Roman" w:eastAsia="楷体" w:cs="仿宋"/>
                <w:b/>
                <w:bCs/>
                <w:color w:val="FF0000"/>
                <w:lang w:bidi="ar"/>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25"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重难归纳</w:t>
            </w:r>
          </w:p>
          <w:p w14:paraId="1219BC27">
            <w:pPr>
              <w:pStyle w:val="11"/>
              <w:tabs>
                <w:tab w:val="left" w:pos="4140"/>
              </w:tabs>
              <w:snapToGrid w:val="0"/>
              <w:spacing w:beforeAutospacing="0" w:afterAutospacing="0" w:line="360" w:lineRule="auto"/>
              <w:rPr>
                <w:rFonts w:eastAsia="楷体" w:cs="仿宋"/>
                <w:color w:val="000000"/>
                <w:sz w:val="21"/>
                <w:szCs w:val="21"/>
              </w:rPr>
            </w:pPr>
            <w:r>
              <w:rPr>
                <w:rFonts w:hint="eastAsia" w:eastAsia="楷体" w:cs="仿宋"/>
                <w:color w:val="000000"/>
                <w:sz w:val="21"/>
                <w:szCs w:val="21"/>
                <w:lang w:bidi="ar"/>
              </w:rPr>
              <w:t>19世纪华工在美洲和大洋洲的开发中主要作出了哪些贡献？</w:t>
            </w:r>
          </w:p>
          <w:p w14:paraId="16E666F7">
            <w:pPr>
              <w:pStyle w:val="11"/>
              <w:tabs>
                <w:tab w:val="left" w:pos="4140"/>
              </w:tabs>
              <w:snapToGrid w:val="0"/>
              <w:spacing w:beforeAutospacing="0" w:afterAutospacing="0" w:line="360" w:lineRule="auto"/>
              <w:rPr>
                <w:rFonts w:eastAsia="楷体" w:cs="楷体"/>
                <w:color w:val="000000"/>
                <w:sz w:val="21"/>
                <w:szCs w:val="21"/>
              </w:rPr>
            </w:pPr>
            <w:r>
              <w:rPr>
                <w:rFonts w:hint="eastAsia" w:eastAsia="楷体" w:cs="仿宋"/>
                <w:sz w:val="21"/>
                <w:szCs w:val="21"/>
                <w:lang w:bidi="ar"/>
              </w:rPr>
              <w:t>提示：</w:t>
            </w:r>
            <w:r>
              <w:rPr>
                <w:rFonts w:hint="eastAsia" w:eastAsia="楷体" w:cs="仿宋"/>
                <w:sz w:val="21"/>
                <w:szCs w:val="21"/>
                <w:u w:val="dotted"/>
                <w:lang w:bidi="ar"/>
              </w:rPr>
              <w:t>19世纪华工在美洲和大洋洲开发中，一方面参与铁路修建、金矿开采等经济活动，为当地基础设施和资源开发提供劳动力，促进区域经济发展；另一方面通过保留传统习俗、语言和文化，在当地形成唐人街等文化聚集地，传播了中华文化，推动了多元文化的交流与融合。</w:t>
            </w:r>
          </w:p>
        </w:tc>
      </w:tr>
      <w:tr w14:paraId="3931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4B9BD0B">
            <w:pPr>
              <w:pStyle w:val="11"/>
              <w:tabs>
                <w:tab w:val="left" w:pos="4140"/>
              </w:tabs>
              <w:snapToGrid w:val="0"/>
              <w:spacing w:beforeAutospacing="0" w:afterAutospacing="0" w:line="360" w:lineRule="auto"/>
              <w:jc w:val="center"/>
              <w:rPr>
                <w:rFonts w:cs="宋体"/>
                <w:color w:val="000000"/>
                <w:sz w:val="21"/>
                <w:szCs w:val="21"/>
              </w:rPr>
            </w:pPr>
            <w:r>
              <w:rPr>
                <w:rFonts w:hint="eastAsia" w:cs="宋体"/>
                <w:color w:val="000000"/>
                <w:sz w:val="21"/>
                <w:szCs w:val="21"/>
                <w:lang w:bidi="ar"/>
              </w:rPr>
              <w:t>古代</w:t>
            </w:r>
          </w:p>
        </w:tc>
        <w:tc>
          <w:tcPr>
            <w:tcW w:w="1447" w:type="pct"/>
            <w:tcBorders>
              <w:top w:val="single" w:color="000000" w:sz="4" w:space="0"/>
              <w:left w:val="nil"/>
              <w:bottom w:val="single" w:color="000000" w:sz="4" w:space="0"/>
              <w:right w:val="single" w:color="000000" w:sz="4" w:space="0"/>
            </w:tcBorders>
            <w:shd w:val="clear" w:color="auto" w:fill="FFFFFF"/>
            <w:vAlign w:val="center"/>
          </w:tcPr>
          <w:p w14:paraId="28DDD5DB">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（1）亚历山大远征：</w:t>
            </w:r>
          </w:p>
          <w:p w14:paraId="4D781308">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①“希腊化世界”：托勒密埃及、塞琉古王国、马其顿王国。</w:t>
            </w:r>
          </w:p>
          <w:p w14:paraId="4D888A3C">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②“希腊化时代”：</w:t>
            </w:r>
            <w:r>
              <w:rPr>
                <w:rFonts w:hint="eastAsia" w:cs="宋体"/>
                <w:b/>
                <w:color w:val="EE0000"/>
                <w:sz w:val="21"/>
                <w:szCs w:val="21"/>
                <w:u w:val="single"/>
                <w:lang w:bidi="ar"/>
              </w:rPr>
              <w:t>希腊文化</w:t>
            </w:r>
            <w:r>
              <w:rPr>
                <w:rFonts w:hint="eastAsia" w:cs="宋体"/>
                <w:color w:val="000000"/>
                <w:sz w:val="21"/>
                <w:szCs w:val="21"/>
                <w:lang w:bidi="ar"/>
              </w:rPr>
              <w:t>中心东移，与西亚、北非等文化交融。</w:t>
            </w:r>
          </w:p>
          <w:p w14:paraId="1A737C7F">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（2）蒙古三次西征：改变政治格局；东西文化交流；大规模民族迁徙</w:t>
            </w:r>
          </w:p>
        </w:tc>
        <w:tc>
          <w:tcPr>
            <w:tcW w:w="1212" w:type="pct"/>
            <w:tcBorders>
              <w:top w:val="single" w:color="000000" w:sz="4" w:space="0"/>
              <w:left w:val="nil"/>
              <w:bottom w:val="single" w:color="000000" w:sz="4" w:space="0"/>
              <w:right w:val="single" w:color="000000" w:sz="4" w:space="0"/>
            </w:tcBorders>
            <w:shd w:val="clear" w:color="auto" w:fill="FFFFFF"/>
            <w:vAlign w:val="center"/>
          </w:tcPr>
          <w:p w14:paraId="5DC916B6">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（1）印欧人迁徙：形成赫梯人、波斯人、希腊人、雅利安人等，影响亚欧大陆农耕世界的政治版图和区域文化的发展。</w:t>
            </w:r>
          </w:p>
          <w:p w14:paraId="0EBDB7A0">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（2）亚欧游牧民族迁徙</w:t>
            </w:r>
          </w:p>
          <w:p w14:paraId="5F98CF3D">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①公元前2世纪—2世纪：匈奴人、大月氏人、日耳曼人。</w:t>
            </w:r>
          </w:p>
          <w:p w14:paraId="1ADED377">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②3—6世纪：中国少数民族内迁和北民南迁、日耳曼人南下、阿拉伯人扩张</w:t>
            </w:r>
          </w:p>
        </w:tc>
        <w:tc>
          <w:tcPr>
            <w:tcW w:w="886" w:type="pct"/>
            <w:tcBorders>
              <w:top w:val="single" w:color="000000" w:sz="4" w:space="0"/>
              <w:left w:val="nil"/>
              <w:bottom w:val="single" w:color="000000" w:sz="4" w:space="0"/>
              <w:right w:val="single" w:color="000000" w:sz="4" w:space="0"/>
            </w:tcBorders>
            <w:shd w:val="clear" w:color="auto" w:fill="FFFFFF"/>
            <w:vAlign w:val="center"/>
          </w:tcPr>
          <w:p w14:paraId="726AD3C3">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（1）商贸发展：拜占庭帝国、阿拉伯帝国等沟通东西方。</w:t>
            </w:r>
          </w:p>
          <w:p w14:paraId="724E7551">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（2）商路交通：陆上、海上、草原、西南等各类丝绸之路；海路以传统印度洋贸易为主，促进亚非欧国家和地区的经济文化交流</w:t>
            </w:r>
          </w:p>
        </w:tc>
        <w:tc>
          <w:tcPr>
            <w:tcW w:w="941" w:type="pct"/>
            <w:vMerge w:val="continue"/>
            <w:tcBorders>
              <w:top w:val="single" w:color="000000" w:sz="4" w:space="0"/>
              <w:left w:val="nil"/>
              <w:bottom w:val="single" w:color="000000" w:sz="4" w:space="0"/>
              <w:right w:val="single" w:color="000000" w:sz="4" w:space="0"/>
            </w:tcBorders>
            <w:shd w:val="clear" w:color="auto" w:fill="FFFFFF"/>
            <w:vAlign w:val="center"/>
          </w:tcPr>
          <w:p w14:paraId="0CDAA3CE">
            <w:pPr>
              <w:spacing w:line="360" w:lineRule="auto"/>
              <w:jc w:val="left"/>
              <w:rPr>
                <w:rFonts w:cs="宋体"/>
                <w:szCs w:val="21"/>
              </w:rPr>
            </w:pPr>
          </w:p>
        </w:tc>
      </w:tr>
      <w:tr w14:paraId="16072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2136F7E">
            <w:pPr>
              <w:pStyle w:val="11"/>
              <w:tabs>
                <w:tab w:val="left" w:pos="4140"/>
              </w:tabs>
              <w:snapToGrid w:val="0"/>
              <w:spacing w:beforeAutospacing="0" w:afterAutospacing="0" w:line="360" w:lineRule="auto"/>
              <w:jc w:val="center"/>
              <w:rPr>
                <w:rFonts w:cs="宋体"/>
                <w:color w:val="000000"/>
                <w:sz w:val="21"/>
                <w:szCs w:val="21"/>
              </w:rPr>
            </w:pPr>
            <w:r>
              <w:rPr>
                <w:rFonts w:hint="eastAsia" w:cs="宋体"/>
                <w:color w:val="000000"/>
                <w:sz w:val="21"/>
                <w:szCs w:val="21"/>
                <w:lang w:bidi="ar"/>
              </w:rPr>
              <w:t>近代</w:t>
            </w:r>
          </w:p>
        </w:tc>
        <w:tc>
          <w:tcPr>
            <w:tcW w:w="1447" w:type="pct"/>
            <w:tcBorders>
              <w:top w:val="single" w:color="000000" w:sz="4" w:space="0"/>
              <w:left w:val="nil"/>
              <w:bottom w:val="single" w:color="000000" w:sz="4" w:space="0"/>
              <w:right w:val="single" w:color="000000" w:sz="4" w:space="0"/>
            </w:tcBorders>
            <w:shd w:val="clear" w:color="auto" w:fill="FFFFFF"/>
            <w:vAlign w:val="center"/>
          </w:tcPr>
          <w:p w14:paraId="2F65800A">
            <w:pPr>
              <w:pStyle w:val="11"/>
              <w:numPr>
                <w:ilvl w:val="0"/>
                <w:numId w:val="1"/>
              </w:numPr>
              <w:tabs>
                <w:tab w:val="left" w:pos="4140"/>
              </w:tabs>
              <w:snapToGrid w:val="0"/>
              <w:spacing w:beforeAutospacing="0" w:afterAutospacing="0" w:line="360" w:lineRule="auto"/>
              <w:rPr>
                <w:rFonts w:cs="宋体"/>
                <w:bCs/>
                <w:sz w:val="21"/>
                <w:szCs w:val="21"/>
              </w:rPr>
            </w:pPr>
            <w:r>
              <w:rPr>
                <w:rFonts w:hint="eastAsia" w:cs="宋体"/>
                <w:bCs/>
                <w:sz w:val="21"/>
                <w:szCs w:val="21"/>
              </w:rPr>
              <w:t>独立战争后的美国文化与拉丁美洲文化，呈现出各具特色的多元性；</w:t>
            </w:r>
          </w:p>
          <w:p w14:paraId="27C6826A">
            <w:pPr>
              <w:pStyle w:val="11"/>
              <w:numPr>
                <w:ilvl w:val="0"/>
                <w:numId w:val="1"/>
              </w:numPr>
              <w:tabs>
                <w:tab w:val="left" w:pos="4140"/>
              </w:tabs>
              <w:snapToGrid w:val="0"/>
              <w:spacing w:beforeAutospacing="0" w:afterAutospacing="0" w:line="360" w:lineRule="auto"/>
              <w:rPr>
                <w:rFonts w:cs="宋体"/>
                <w:color w:val="000000"/>
                <w:sz w:val="21"/>
                <w:szCs w:val="21"/>
              </w:rPr>
            </w:pPr>
            <w:r>
              <w:rPr>
                <w:rFonts w:hint="eastAsia" w:cs="宋体"/>
                <w:b/>
                <w:bCs/>
                <w:color w:val="EE0000"/>
                <w:sz w:val="21"/>
                <w:szCs w:val="21"/>
                <w:u w:val="single"/>
              </w:rPr>
              <w:t>美利坚人</w:t>
            </w:r>
            <w:r>
              <w:rPr>
                <w:rFonts w:hint="eastAsia" w:cs="宋体"/>
                <w:bCs/>
                <w:sz w:val="21"/>
                <w:szCs w:val="21"/>
              </w:rPr>
              <w:t>成为北美殖民地居民的共同名称，权力制衡原则成为美国政治文化的组成部分，自由女神像成为美国文化的重要符号之一；</w:t>
            </w:r>
          </w:p>
          <w:p w14:paraId="06368B84">
            <w:pPr>
              <w:pStyle w:val="11"/>
              <w:numPr>
                <w:ilvl w:val="0"/>
                <w:numId w:val="1"/>
              </w:numPr>
              <w:tabs>
                <w:tab w:val="left" w:pos="4140"/>
              </w:tabs>
              <w:snapToGrid w:val="0"/>
              <w:spacing w:beforeAutospacing="0" w:afterAutospacing="0" w:line="360" w:lineRule="auto"/>
              <w:rPr>
                <w:rFonts w:cs="宋体"/>
                <w:color w:val="000000"/>
                <w:sz w:val="21"/>
                <w:szCs w:val="21"/>
              </w:rPr>
            </w:pPr>
            <w:r>
              <w:rPr>
                <w:rFonts w:hint="eastAsia" w:cs="宋体"/>
                <w:b/>
                <w:bCs/>
                <w:color w:val="EE0000"/>
                <w:sz w:val="21"/>
                <w:szCs w:val="21"/>
                <w:u w:val="single"/>
              </w:rPr>
              <w:t>拉丁美洲</w:t>
            </w:r>
            <w:r>
              <w:rPr>
                <w:rFonts w:hint="eastAsia" w:cs="宋体"/>
                <w:bCs/>
                <w:sz w:val="21"/>
                <w:szCs w:val="21"/>
              </w:rPr>
              <w:t>形成了“混血社会”，</w:t>
            </w:r>
            <w:r>
              <w:rPr>
                <w:rFonts w:hint="eastAsia" w:cs="宋体"/>
                <w:b/>
                <w:bCs/>
                <w:color w:val="EE0000"/>
                <w:sz w:val="21"/>
                <w:szCs w:val="21"/>
                <w:u w:val="single"/>
              </w:rPr>
              <w:t>天主教</w:t>
            </w:r>
            <w:r>
              <w:rPr>
                <w:rFonts w:hint="eastAsia" w:cs="宋体"/>
                <w:bCs/>
                <w:sz w:val="21"/>
                <w:szCs w:val="21"/>
              </w:rPr>
              <w:t>成为主要宗教，拉丁舞成为拉美的重要文化符号之一，考迪罗制度是拉美政治文化的特征之一；</w:t>
            </w:r>
          </w:p>
          <w:p w14:paraId="058F26CB">
            <w:pPr>
              <w:pStyle w:val="11"/>
              <w:numPr>
                <w:ilvl w:val="0"/>
                <w:numId w:val="1"/>
              </w:numPr>
              <w:tabs>
                <w:tab w:val="left" w:pos="4140"/>
              </w:tabs>
              <w:snapToGrid w:val="0"/>
              <w:spacing w:beforeAutospacing="0" w:afterAutospacing="0" w:line="360" w:lineRule="auto"/>
              <w:rPr>
                <w:rFonts w:cs="宋体"/>
                <w:color w:val="000000"/>
                <w:sz w:val="21"/>
                <w:szCs w:val="21"/>
              </w:rPr>
            </w:pPr>
            <w:r>
              <w:rPr>
                <w:rFonts w:hint="eastAsia" w:cs="宋体"/>
                <w:bCs/>
                <w:sz w:val="21"/>
                <w:szCs w:val="21"/>
              </w:rPr>
              <w:t>拿破仑战争后，民主、独立、自由、法治等越来越成为欧洲的普遍诉求；</w:t>
            </w:r>
          </w:p>
          <w:p w14:paraId="2F6AC05B">
            <w:pPr>
              <w:pStyle w:val="11"/>
              <w:numPr>
                <w:ilvl w:val="0"/>
                <w:numId w:val="1"/>
              </w:numPr>
              <w:tabs>
                <w:tab w:val="left" w:pos="4140"/>
              </w:tabs>
              <w:snapToGrid w:val="0"/>
              <w:spacing w:beforeAutospacing="0" w:afterAutospacing="0" w:line="360" w:lineRule="auto"/>
              <w:rPr>
                <w:rFonts w:cs="宋体"/>
                <w:color w:val="000000"/>
                <w:sz w:val="21"/>
                <w:szCs w:val="21"/>
              </w:rPr>
            </w:pPr>
            <w:r>
              <w:rPr>
                <w:rFonts w:hint="eastAsia" w:cs="宋体"/>
                <w:bCs/>
                <w:sz w:val="21"/>
                <w:szCs w:val="21"/>
              </w:rPr>
              <w:t>在回应殖民者文化侵略的过程中，被殖民者文化呈现出新的</w:t>
            </w:r>
            <w:r>
              <w:rPr>
                <w:rFonts w:hint="eastAsia" w:cs="宋体"/>
                <w:b/>
                <w:bCs/>
                <w:color w:val="EE0000"/>
                <w:sz w:val="21"/>
                <w:szCs w:val="21"/>
                <w:u w:val="single"/>
              </w:rPr>
              <w:t>多样性</w:t>
            </w:r>
          </w:p>
        </w:tc>
        <w:tc>
          <w:tcPr>
            <w:tcW w:w="1212" w:type="pct"/>
            <w:tcBorders>
              <w:top w:val="single" w:color="000000" w:sz="4" w:space="0"/>
              <w:left w:val="nil"/>
              <w:bottom w:val="single" w:color="000000" w:sz="4" w:space="0"/>
              <w:right w:val="single" w:color="000000" w:sz="4" w:space="0"/>
            </w:tcBorders>
            <w:shd w:val="clear" w:color="auto" w:fill="FFFFFF"/>
            <w:vAlign w:val="center"/>
          </w:tcPr>
          <w:p w14:paraId="462403B8">
            <w:pPr>
              <w:pStyle w:val="11"/>
              <w:tabs>
                <w:tab w:val="left" w:pos="4140"/>
              </w:tabs>
              <w:snapToGrid w:val="0"/>
              <w:spacing w:beforeAutospacing="0" w:afterAutospacing="0" w:line="360" w:lineRule="auto"/>
              <w:rPr>
                <w:rFonts w:cs="宋体"/>
                <w:bCs/>
                <w:sz w:val="21"/>
                <w:szCs w:val="21"/>
              </w:rPr>
            </w:pPr>
            <w:r>
              <w:rPr>
                <w:rFonts w:hint="eastAsia" w:cs="宋体"/>
                <w:bCs/>
                <w:sz w:val="21"/>
                <w:szCs w:val="21"/>
              </w:rPr>
              <w:t>（1）近代欧洲人的殖民扩张改变了</w:t>
            </w:r>
            <w:r>
              <w:rPr>
                <w:rFonts w:hint="eastAsia" w:cs="宋体"/>
                <w:b/>
                <w:bCs/>
                <w:color w:val="EE0000"/>
                <w:sz w:val="21"/>
                <w:szCs w:val="21"/>
                <w:u w:val="single"/>
              </w:rPr>
              <w:t>美洲</w:t>
            </w:r>
            <w:r>
              <w:rPr>
                <w:rFonts w:hint="eastAsia" w:cs="宋体"/>
                <w:bCs/>
                <w:sz w:val="21"/>
                <w:szCs w:val="21"/>
              </w:rPr>
              <w:t>和大洋洲的人口结构，形成了新的族群；在美洲形成了以</w:t>
            </w:r>
            <w:r>
              <w:rPr>
                <w:rFonts w:hint="eastAsia" w:cs="宋体"/>
                <w:b/>
                <w:bCs/>
                <w:color w:val="EE0000"/>
                <w:sz w:val="21"/>
                <w:szCs w:val="21"/>
                <w:u w:val="single"/>
              </w:rPr>
              <w:t>欧洲文化</w:t>
            </w:r>
            <w:r>
              <w:rPr>
                <w:rFonts w:hint="eastAsia" w:cs="宋体"/>
                <w:bCs/>
                <w:sz w:val="21"/>
                <w:szCs w:val="21"/>
              </w:rPr>
              <w:t>为主导、融合多种文化因素的新的美洲文化；</w:t>
            </w:r>
          </w:p>
          <w:p w14:paraId="02B56DC0">
            <w:pPr>
              <w:pStyle w:val="11"/>
              <w:tabs>
                <w:tab w:val="left" w:pos="4140"/>
              </w:tabs>
              <w:snapToGrid w:val="0"/>
              <w:spacing w:beforeAutospacing="0" w:afterAutospacing="0" w:line="360" w:lineRule="auto"/>
              <w:rPr>
                <w:rFonts w:cs="宋体"/>
                <w:bCs/>
                <w:sz w:val="21"/>
                <w:szCs w:val="21"/>
              </w:rPr>
            </w:pPr>
            <w:r>
              <w:rPr>
                <w:rFonts w:hint="eastAsia" w:cs="宋体"/>
                <w:bCs/>
                <w:sz w:val="21"/>
                <w:szCs w:val="21"/>
              </w:rPr>
              <w:t>（2）在大洋洲，欧洲文化成为当地文化的主流；</w:t>
            </w:r>
          </w:p>
          <w:p w14:paraId="28B684E8">
            <w:pPr>
              <w:pStyle w:val="11"/>
              <w:tabs>
                <w:tab w:val="left" w:pos="4140"/>
              </w:tabs>
              <w:snapToGrid w:val="0"/>
              <w:spacing w:beforeAutospacing="0" w:afterAutospacing="0" w:line="360" w:lineRule="auto"/>
              <w:rPr>
                <w:rFonts w:cs="宋体"/>
                <w:color w:val="000000"/>
                <w:sz w:val="21"/>
                <w:szCs w:val="21"/>
              </w:rPr>
            </w:pPr>
            <w:r>
              <w:rPr>
                <w:rFonts w:hint="eastAsia" w:cs="宋体"/>
                <w:bCs/>
                <w:sz w:val="21"/>
                <w:szCs w:val="21"/>
              </w:rPr>
              <w:t>（3）</w:t>
            </w:r>
            <w:r>
              <w:rPr>
                <w:rFonts w:hint="eastAsia" w:cs="宋体"/>
                <w:b/>
                <w:bCs/>
                <w:color w:val="EE0000"/>
                <w:sz w:val="21"/>
                <w:szCs w:val="21"/>
                <w:u w:val="single"/>
              </w:rPr>
              <w:t>华工</w:t>
            </w:r>
            <w:r>
              <w:rPr>
                <w:rFonts w:hint="eastAsia" w:cs="宋体"/>
                <w:bCs/>
                <w:sz w:val="21"/>
                <w:szCs w:val="21"/>
              </w:rPr>
              <w:t>为美洲和大洋洲的开发作出了贡献，也保留和传播了中华文化，促进了美洲和大洋洲经济、文化的发展</w:t>
            </w:r>
          </w:p>
        </w:tc>
        <w:tc>
          <w:tcPr>
            <w:tcW w:w="886" w:type="pct"/>
            <w:tcBorders>
              <w:top w:val="single" w:color="000000" w:sz="4" w:space="0"/>
              <w:left w:val="nil"/>
              <w:bottom w:val="single" w:color="000000" w:sz="4" w:space="0"/>
              <w:right w:val="single" w:color="000000" w:sz="4" w:space="0"/>
            </w:tcBorders>
            <w:shd w:val="clear" w:color="auto" w:fill="FFFFFF"/>
            <w:vAlign w:val="center"/>
          </w:tcPr>
          <w:p w14:paraId="358343EF">
            <w:pPr>
              <w:pStyle w:val="11"/>
              <w:tabs>
                <w:tab w:val="left" w:pos="4140"/>
              </w:tabs>
              <w:snapToGrid w:val="0"/>
              <w:spacing w:beforeAutospacing="0" w:afterAutospacing="0" w:line="360" w:lineRule="auto"/>
              <w:rPr>
                <w:rFonts w:cs="宋体"/>
                <w:bCs/>
                <w:sz w:val="21"/>
                <w:szCs w:val="21"/>
              </w:rPr>
            </w:pPr>
            <w:r>
              <w:rPr>
                <w:rFonts w:hint="eastAsia" w:cs="宋体"/>
                <w:bCs/>
                <w:sz w:val="21"/>
                <w:szCs w:val="21"/>
              </w:rPr>
              <w:t>（1）近代以来，随着世界各洲之间贸易的扩大，</w:t>
            </w:r>
            <w:r>
              <w:rPr>
                <w:rFonts w:hint="eastAsia" w:cs="宋体"/>
                <w:b/>
                <w:bCs/>
                <w:color w:val="EE0000"/>
                <w:sz w:val="21"/>
                <w:szCs w:val="21"/>
                <w:u w:val="single"/>
              </w:rPr>
              <w:t>全球贸易网络</w:t>
            </w:r>
            <w:r>
              <w:rPr>
                <w:rFonts w:hint="eastAsia" w:cs="宋体"/>
                <w:bCs/>
                <w:sz w:val="21"/>
                <w:szCs w:val="21"/>
              </w:rPr>
              <w:t>逐步形成；</w:t>
            </w:r>
          </w:p>
          <w:p w14:paraId="70E8EEFC">
            <w:pPr>
              <w:pStyle w:val="11"/>
              <w:tabs>
                <w:tab w:val="left" w:pos="4140"/>
              </w:tabs>
              <w:snapToGrid w:val="0"/>
              <w:spacing w:beforeAutospacing="0" w:afterAutospacing="0" w:line="360" w:lineRule="auto"/>
              <w:rPr>
                <w:rFonts w:cs="宋体"/>
                <w:color w:val="000000"/>
                <w:sz w:val="21"/>
                <w:szCs w:val="21"/>
              </w:rPr>
            </w:pPr>
            <w:r>
              <w:rPr>
                <w:rFonts w:hint="eastAsia" w:cs="宋体"/>
                <w:bCs/>
                <w:sz w:val="21"/>
                <w:szCs w:val="21"/>
              </w:rPr>
              <w:t>（2）商品的世界性流动，将各国文化传播到世界各地，促进了世界的文化交流、发展</w:t>
            </w:r>
          </w:p>
        </w:tc>
        <w:tc>
          <w:tcPr>
            <w:tcW w:w="941" w:type="pct"/>
            <w:vMerge w:val="continue"/>
            <w:tcBorders>
              <w:top w:val="single" w:color="000000" w:sz="4" w:space="0"/>
              <w:left w:val="nil"/>
              <w:bottom w:val="single" w:color="000000" w:sz="4" w:space="0"/>
              <w:right w:val="single" w:color="000000" w:sz="4" w:space="0"/>
            </w:tcBorders>
            <w:shd w:val="clear" w:color="auto" w:fill="FFFFFF"/>
            <w:vAlign w:val="center"/>
          </w:tcPr>
          <w:p w14:paraId="389F55D4">
            <w:pPr>
              <w:spacing w:line="360" w:lineRule="auto"/>
              <w:jc w:val="left"/>
              <w:rPr>
                <w:rFonts w:cs="宋体"/>
                <w:szCs w:val="21"/>
              </w:rPr>
            </w:pPr>
          </w:p>
        </w:tc>
      </w:tr>
      <w:tr w14:paraId="15CF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65810A2">
            <w:pPr>
              <w:pStyle w:val="11"/>
              <w:tabs>
                <w:tab w:val="left" w:pos="4140"/>
              </w:tabs>
              <w:snapToGrid w:val="0"/>
              <w:spacing w:beforeAutospacing="0" w:afterAutospacing="0" w:line="360" w:lineRule="auto"/>
              <w:jc w:val="center"/>
              <w:rPr>
                <w:rFonts w:cs="宋体"/>
                <w:color w:val="000000"/>
                <w:sz w:val="21"/>
                <w:szCs w:val="21"/>
              </w:rPr>
            </w:pPr>
            <w:r>
              <w:rPr>
                <w:rFonts w:hint="eastAsia" w:cs="宋体"/>
                <w:color w:val="000000"/>
                <w:sz w:val="21"/>
                <w:szCs w:val="21"/>
                <w:lang w:bidi="ar"/>
              </w:rPr>
              <w:t>现代</w:t>
            </w:r>
          </w:p>
        </w:tc>
        <w:tc>
          <w:tcPr>
            <w:tcW w:w="1447" w:type="pct"/>
            <w:tcBorders>
              <w:top w:val="single" w:color="000000" w:sz="4" w:space="0"/>
              <w:left w:val="nil"/>
              <w:bottom w:val="single" w:color="000000" w:sz="4" w:space="0"/>
              <w:right w:val="single" w:color="000000" w:sz="4" w:space="0"/>
            </w:tcBorders>
            <w:shd w:val="clear" w:color="auto" w:fill="FFFFFF"/>
            <w:vAlign w:val="center"/>
          </w:tcPr>
          <w:p w14:paraId="526F7428">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（1）一战：传播民族独立思想，催生独立国家，</w:t>
            </w:r>
            <w:r>
              <w:rPr>
                <w:rFonts w:hint="eastAsia" w:cs="宋体"/>
                <w:b/>
                <w:color w:val="EE0000"/>
                <w:sz w:val="21"/>
                <w:szCs w:val="21"/>
                <w:u w:val="single"/>
                <w:lang w:bidi="ar"/>
              </w:rPr>
              <w:t>民族自决</w:t>
            </w:r>
            <w:r>
              <w:rPr>
                <w:rFonts w:hint="eastAsia" w:cs="宋体"/>
                <w:color w:val="000000"/>
                <w:sz w:val="21"/>
                <w:szCs w:val="21"/>
                <w:lang w:bidi="ar"/>
              </w:rPr>
              <w:t>扩散，民主运动高涨，殖民体系解体。</w:t>
            </w:r>
          </w:p>
          <w:p w14:paraId="066644E4">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（2）二战：反法西斯联盟支持殖民地独立，民族民主意识传播，革命浪潮席卷所有帝国主义殖民地</w:t>
            </w:r>
          </w:p>
        </w:tc>
        <w:tc>
          <w:tcPr>
            <w:tcW w:w="1212" w:type="pct"/>
            <w:tcBorders>
              <w:top w:val="single" w:color="000000" w:sz="4" w:space="0"/>
              <w:left w:val="nil"/>
              <w:bottom w:val="single" w:color="000000" w:sz="4" w:space="0"/>
              <w:right w:val="single" w:color="000000" w:sz="4" w:space="0"/>
            </w:tcBorders>
            <w:shd w:val="clear" w:color="auto" w:fill="FFFFFF"/>
            <w:vAlign w:val="center"/>
          </w:tcPr>
          <w:p w14:paraId="33D028D6">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（1）劳动力全球流动：从发展中国家流向发达国家等，群体向</w:t>
            </w:r>
            <w:r>
              <w:rPr>
                <w:rFonts w:hint="eastAsia" w:cs="宋体"/>
                <w:b/>
                <w:color w:val="EE0000"/>
                <w:sz w:val="21"/>
                <w:szCs w:val="21"/>
                <w:u w:val="single"/>
                <w:lang w:bidi="ar"/>
              </w:rPr>
              <w:t>知识精英</w:t>
            </w:r>
            <w:r>
              <w:rPr>
                <w:rFonts w:hint="eastAsia" w:cs="宋体"/>
                <w:color w:val="000000"/>
                <w:sz w:val="21"/>
                <w:szCs w:val="21"/>
                <w:lang w:bidi="ar"/>
              </w:rPr>
              <w:t>转变。</w:t>
            </w:r>
          </w:p>
          <w:p w14:paraId="4162F568">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（2）存在世界难民问题及救助。</w:t>
            </w:r>
          </w:p>
          <w:p w14:paraId="6F5F6385">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（3）移民社会多元文化：美国以欧洲文化为主流；印度文化多样；新加坡、韩国兼具儒学和西文化精华</w:t>
            </w:r>
          </w:p>
        </w:tc>
        <w:tc>
          <w:tcPr>
            <w:tcW w:w="886" w:type="pct"/>
            <w:tcBorders>
              <w:top w:val="single" w:color="000000" w:sz="4" w:space="0"/>
              <w:left w:val="nil"/>
              <w:bottom w:val="single" w:color="000000" w:sz="4" w:space="0"/>
              <w:right w:val="single" w:color="000000" w:sz="4" w:space="0"/>
            </w:tcBorders>
            <w:shd w:val="clear" w:color="auto" w:fill="FFFFFF"/>
            <w:vAlign w:val="center"/>
          </w:tcPr>
          <w:p w14:paraId="20746EF5">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（1）商贸发展：两次世界大战与经济大危机导致全球化遭受曲折；两极格局下呈半全球化；冷战后</w:t>
            </w:r>
            <w:r>
              <w:rPr>
                <w:rFonts w:hint="eastAsia" w:cs="宋体"/>
                <w:b/>
                <w:color w:val="EE0000"/>
                <w:sz w:val="21"/>
                <w:szCs w:val="21"/>
                <w:u w:val="single"/>
                <w:lang w:bidi="ar"/>
              </w:rPr>
              <w:t>跨国公司</w:t>
            </w:r>
            <w:r>
              <w:rPr>
                <w:rFonts w:hint="eastAsia" w:cs="宋体"/>
                <w:color w:val="000000"/>
                <w:sz w:val="21"/>
                <w:szCs w:val="21"/>
                <w:lang w:bidi="ar"/>
              </w:rPr>
              <w:t>推动其迅猛发展。</w:t>
            </w:r>
          </w:p>
          <w:p w14:paraId="6420DCED">
            <w:pPr>
              <w:pStyle w:val="11"/>
              <w:tabs>
                <w:tab w:val="left" w:pos="4140"/>
              </w:tabs>
              <w:snapToGrid w:val="0"/>
              <w:spacing w:beforeAutospacing="0" w:afterAutospacing="0" w:line="360" w:lineRule="auto"/>
              <w:rPr>
                <w:rFonts w:cs="宋体"/>
                <w:color w:val="000000"/>
                <w:sz w:val="21"/>
                <w:szCs w:val="21"/>
              </w:rPr>
            </w:pPr>
            <w:r>
              <w:rPr>
                <w:rFonts w:hint="eastAsia" w:cs="宋体"/>
                <w:color w:val="000000"/>
                <w:sz w:val="21"/>
                <w:szCs w:val="21"/>
                <w:lang w:bidi="ar"/>
              </w:rPr>
              <w:t>（2）商路交通：城市公交、高铁发展，互联网与信息技术打造“地球村”</w:t>
            </w:r>
          </w:p>
        </w:tc>
        <w:tc>
          <w:tcPr>
            <w:tcW w:w="941" w:type="pct"/>
            <w:vMerge w:val="continue"/>
            <w:tcBorders>
              <w:top w:val="single" w:color="000000" w:sz="4" w:space="0"/>
              <w:left w:val="nil"/>
              <w:bottom w:val="single" w:color="000000" w:sz="4" w:space="0"/>
              <w:right w:val="single" w:color="000000" w:sz="4" w:space="0"/>
            </w:tcBorders>
            <w:shd w:val="clear" w:color="auto" w:fill="FFFFFF"/>
            <w:vAlign w:val="center"/>
          </w:tcPr>
          <w:p w14:paraId="656CA5CE">
            <w:pPr>
              <w:spacing w:line="360" w:lineRule="auto"/>
              <w:jc w:val="left"/>
              <w:rPr>
                <w:rFonts w:cs="宋体"/>
                <w:szCs w:val="21"/>
              </w:rPr>
            </w:pPr>
          </w:p>
        </w:tc>
      </w:tr>
    </w:tbl>
    <w:p w14:paraId="4AE085FA">
      <w:pPr>
        <w:pStyle w:val="7"/>
        <w:tabs>
          <w:tab w:val="left" w:pos="4140"/>
        </w:tabs>
        <w:spacing w:line="360" w:lineRule="auto"/>
        <w:contextualSpacing/>
        <w:rPr>
          <w:rFonts w:ascii="Times New Roman" w:hAnsi="Times New Roman" w:cs="宋体"/>
          <w:b/>
          <w:bCs/>
          <w:color w:val="000000" w:themeColor="text1"/>
          <w14:textFill>
            <w14:solidFill>
              <w14:schemeClr w14:val="tx1"/>
            </w14:solidFill>
          </w14:textFill>
        </w:rPr>
      </w:pPr>
      <w:r>
        <w:rPr>
          <w:rFonts w:hint="eastAsia" w:ascii="Times New Roman" w:hAnsi="Times New Roman" w:cs="宋体"/>
          <w:b/>
          <w:bCs/>
          <w:color w:val="548235" w:themeColor="accent6" w:themeShade="BF"/>
          <w:lang w:bidi="ar"/>
        </w:rPr>
        <w:t>【认知拓展】</w:t>
      </w:r>
    </w:p>
    <w:p w14:paraId="6BF04EF0">
      <w:pPr>
        <w:pStyle w:val="7"/>
        <w:tabs>
          <w:tab w:val="left" w:pos="4253"/>
        </w:tabs>
        <w:spacing w:line="360" w:lineRule="auto"/>
        <w:rPr>
          <w:rFonts w:ascii="Times New Roman" w:hAnsi="Times New Roman" w:eastAsia="楷体" w:cs="仿宋"/>
          <w:b/>
          <w:bCs/>
        </w:rPr>
      </w:pPr>
      <w:r>
        <w:rPr>
          <w:rFonts w:hint="eastAsia" w:ascii="Times New Roman" w:hAnsi="Times New Roman" w:eastAsia="楷体" w:cs="仿宋"/>
          <w:b/>
          <w:bCs/>
        </w:rPr>
        <w:t>1．二战后世界人口迁徙的主要趋势</w:t>
      </w:r>
    </w:p>
    <w:p w14:paraId="41AB5305">
      <w:pPr>
        <w:pStyle w:val="7"/>
        <w:tabs>
          <w:tab w:val="left" w:pos="4253"/>
        </w:tabs>
        <w:spacing w:line="360" w:lineRule="auto"/>
        <w:rPr>
          <w:rFonts w:hint="eastAsia" w:ascii="仿宋" w:hAnsi="仿宋" w:eastAsia="仿宋" w:cs="仿宋"/>
        </w:rPr>
      </w:pPr>
      <w:r>
        <w:rPr>
          <w:rFonts w:hint="eastAsia" w:ascii="仿宋" w:hAnsi="仿宋" w:eastAsia="仿宋" w:cs="仿宋"/>
        </w:rPr>
        <w:t>（1）二战以后人口多从发展中国家流向发达国家，永久性定居移民所占比例明显减少，短期流动人口增多，迁徙形式多样化。</w:t>
      </w:r>
    </w:p>
    <w:p w14:paraId="76CCA13D">
      <w:pPr>
        <w:pStyle w:val="7"/>
        <w:tabs>
          <w:tab w:val="left" w:pos="4253"/>
        </w:tabs>
        <w:spacing w:line="360" w:lineRule="auto"/>
        <w:rPr>
          <w:rFonts w:hint="eastAsia" w:ascii="仿宋" w:hAnsi="仿宋" w:eastAsia="仿宋" w:cs="仿宋"/>
        </w:rPr>
      </w:pPr>
      <w:r>
        <w:rPr>
          <w:rFonts w:hint="eastAsia" w:ascii="仿宋" w:hAnsi="仿宋" w:eastAsia="仿宋" w:cs="仿宋"/>
        </w:rPr>
        <w:t>（2）政治性的国际迁徙急剧增加。二战后欧洲重新划定国家边界，使东欧各国因国界变动而有人口互相迁入迁出；印度和巴基斯坦分治，形成亚洲人口最大的一次国际迁徙；在取得独立的非洲国家，原来的殖民者被迫遣返人口回国。</w:t>
      </w:r>
    </w:p>
    <w:p w14:paraId="7DD91EC3">
      <w:pPr>
        <w:pStyle w:val="7"/>
        <w:tabs>
          <w:tab w:val="left" w:pos="4253"/>
        </w:tabs>
        <w:spacing w:line="360" w:lineRule="auto"/>
        <w:rPr>
          <w:rFonts w:hint="eastAsia" w:ascii="仿宋" w:hAnsi="仿宋" w:eastAsia="仿宋" w:cs="仿宋"/>
        </w:rPr>
      </w:pPr>
      <w:r>
        <w:rPr>
          <w:rFonts w:hint="eastAsia" w:ascii="仿宋" w:hAnsi="仿宋" w:eastAsia="仿宋" w:cs="仿宋"/>
        </w:rPr>
        <w:t>（3）国际迁徙的流向发生变化，美洲对劳动力的需求减少，大批欧洲人返回故里。欧洲战后较快的经济发展，减轻了的人口压力，使人口迁出日益减少，该地区由人口迁出变为人口迁入。</w:t>
      </w:r>
    </w:p>
    <w:p w14:paraId="00B0992F">
      <w:pPr>
        <w:pStyle w:val="7"/>
        <w:tabs>
          <w:tab w:val="left" w:pos="4253"/>
        </w:tabs>
        <w:spacing w:line="360" w:lineRule="auto"/>
        <w:rPr>
          <w:rFonts w:hint="eastAsia" w:ascii="仿宋" w:hAnsi="仿宋" w:eastAsia="仿宋" w:cs="仿宋"/>
        </w:rPr>
      </w:pPr>
      <w:r>
        <w:rPr>
          <w:rFonts w:hint="eastAsia" w:ascii="仿宋" w:hAnsi="仿宋" w:eastAsia="仿宋" w:cs="仿宋"/>
        </w:rPr>
        <w:t>（4）美国仍是主要的人口迁入地，但迁入人口的来源结构发生了变化，欧洲移民减少，拉丁美洲成为迁入人口主要来源地，20世纪70年代后亚洲移民人数超过了欧洲。</w:t>
      </w:r>
    </w:p>
    <w:p w14:paraId="1FCBE026">
      <w:pPr>
        <w:pStyle w:val="7"/>
        <w:tabs>
          <w:tab w:val="left" w:pos="4253"/>
        </w:tabs>
        <w:spacing w:line="360" w:lineRule="auto"/>
        <w:rPr>
          <w:rFonts w:hint="eastAsia" w:ascii="仿宋" w:hAnsi="仿宋" w:eastAsia="仿宋" w:cs="仿宋"/>
        </w:rPr>
      </w:pPr>
      <w:r>
        <w:rPr>
          <w:rFonts w:hint="eastAsia" w:ascii="仿宋" w:hAnsi="仿宋" w:eastAsia="仿宋" w:cs="仿宋"/>
        </w:rPr>
        <w:t>（5）全球劳动力流动，随着新兴产业发展和发达国家产业升级，传统行业劳动力需求减少，对劳动力的受教育程度和专业素养的要求提高，“知识精英”移民尤其突出。</w:t>
      </w:r>
    </w:p>
    <w:p w14:paraId="478EA486">
      <w:pPr>
        <w:pStyle w:val="7"/>
        <w:tabs>
          <w:tab w:val="left" w:pos="4140"/>
        </w:tabs>
        <w:snapToGrid w:val="0"/>
        <w:spacing w:line="360" w:lineRule="auto"/>
        <w:rPr>
          <w:rFonts w:ascii="Times New Roman" w:hAnsi="Times New Roman" w:eastAsia="楷体" w:cs="楷体"/>
          <w:b/>
          <w:bCs/>
          <w:color w:val="000000"/>
        </w:rPr>
      </w:pPr>
      <w:r>
        <w:rPr>
          <w:rFonts w:hint="eastAsia" w:ascii="Times New Roman" w:hAnsi="Times New Roman" w:eastAsia="楷体" w:cs="仿宋"/>
          <w:b/>
          <w:bCs/>
          <w:color w:val="000000"/>
        </w:rPr>
        <w:t>2．文化交流国际化的意义</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29"/>
      </w:tblGrid>
      <w:tr w14:paraId="3A58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tcBorders>
              <w:top w:val="single" w:color="auto" w:sz="4" w:space="0"/>
              <w:left w:val="single" w:color="auto" w:sz="4" w:space="0"/>
              <w:bottom w:val="single" w:color="auto" w:sz="4" w:space="0"/>
              <w:right w:val="single" w:color="auto" w:sz="4" w:space="0"/>
            </w:tcBorders>
            <w:vAlign w:val="center"/>
          </w:tcPr>
          <w:p w14:paraId="720388CA">
            <w:pPr>
              <w:pStyle w:val="11"/>
              <w:tabs>
                <w:tab w:val="left" w:pos="4140"/>
              </w:tabs>
              <w:snapToGrid w:val="0"/>
              <w:spacing w:beforeAutospacing="0" w:afterAutospacing="0" w:line="36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维度</w:t>
            </w:r>
          </w:p>
        </w:tc>
        <w:tc>
          <w:tcPr>
            <w:tcW w:w="4234" w:type="pct"/>
            <w:tcBorders>
              <w:top w:val="single" w:color="auto" w:sz="4" w:space="0"/>
              <w:left w:val="single" w:color="auto" w:sz="4" w:space="0"/>
              <w:bottom w:val="single" w:color="auto" w:sz="4" w:space="0"/>
              <w:right w:val="single" w:color="auto" w:sz="4" w:space="0"/>
            </w:tcBorders>
            <w:vAlign w:val="center"/>
          </w:tcPr>
          <w:p w14:paraId="5CF2B735">
            <w:pPr>
              <w:pStyle w:val="11"/>
              <w:tabs>
                <w:tab w:val="left" w:pos="4140"/>
              </w:tabs>
              <w:snapToGrid w:val="0"/>
              <w:spacing w:beforeAutospacing="0" w:afterAutospacing="0" w:line="36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阐释</w:t>
            </w:r>
          </w:p>
        </w:tc>
      </w:tr>
      <w:tr w14:paraId="689AD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tcBorders>
              <w:top w:val="single" w:color="auto" w:sz="4" w:space="0"/>
              <w:left w:val="single" w:color="auto" w:sz="4" w:space="0"/>
              <w:bottom w:val="single" w:color="auto" w:sz="4" w:space="0"/>
              <w:right w:val="single" w:color="auto" w:sz="4" w:space="0"/>
            </w:tcBorders>
            <w:vAlign w:val="center"/>
          </w:tcPr>
          <w:p w14:paraId="2FCD1CD7">
            <w:pPr>
              <w:pStyle w:val="11"/>
              <w:tabs>
                <w:tab w:val="left" w:pos="4140"/>
              </w:tabs>
              <w:snapToGrid w:val="0"/>
              <w:spacing w:beforeAutospacing="0" w:afterAutospacing="0" w:line="36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对文化发展</w:t>
            </w:r>
          </w:p>
        </w:tc>
        <w:tc>
          <w:tcPr>
            <w:tcW w:w="4234" w:type="pct"/>
            <w:tcBorders>
              <w:top w:val="single" w:color="auto" w:sz="4" w:space="0"/>
              <w:left w:val="single" w:color="auto" w:sz="4" w:space="0"/>
              <w:bottom w:val="single" w:color="auto" w:sz="4" w:space="0"/>
              <w:right w:val="single" w:color="auto" w:sz="4" w:space="0"/>
            </w:tcBorders>
            <w:vAlign w:val="center"/>
          </w:tcPr>
          <w:p w14:paraId="2215BC69">
            <w:pPr>
              <w:pStyle w:val="11"/>
              <w:tabs>
                <w:tab w:val="left" w:pos="4140"/>
              </w:tabs>
              <w:snapToGrid w:val="0"/>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lang w:bidi="ar"/>
              </w:rPr>
              <w:t>通过文化交流，各民族文化之间可以相互学习、借鉴，博采众长，促进本民族文化的创新与发展；可以推动本民族文化走向世界，增强本民族文化的国际影响力；可以促进世界文化的繁荣发展</w:t>
            </w:r>
          </w:p>
        </w:tc>
      </w:tr>
      <w:tr w14:paraId="082C7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tcBorders>
              <w:top w:val="single" w:color="auto" w:sz="4" w:space="0"/>
              <w:left w:val="single" w:color="auto" w:sz="4" w:space="0"/>
              <w:bottom w:val="single" w:color="auto" w:sz="4" w:space="0"/>
              <w:right w:val="single" w:color="auto" w:sz="4" w:space="0"/>
            </w:tcBorders>
            <w:vAlign w:val="center"/>
          </w:tcPr>
          <w:p w14:paraId="7AF10531">
            <w:pPr>
              <w:pStyle w:val="11"/>
              <w:tabs>
                <w:tab w:val="left" w:pos="4140"/>
              </w:tabs>
              <w:snapToGrid w:val="0"/>
              <w:spacing w:beforeAutospacing="0" w:afterAutospacing="0" w:line="36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对经济发展</w:t>
            </w:r>
          </w:p>
        </w:tc>
        <w:tc>
          <w:tcPr>
            <w:tcW w:w="4234" w:type="pct"/>
            <w:tcBorders>
              <w:top w:val="single" w:color="auto" w:sz="4" w:space="0"/>
              <w:left w:val="single" w:color="auto" w:sz="4" w:space="0"/>
              <w:bottom w:val="single" w:color="auto" w:sz="4" w:space="0"/>
              <w:right w:val="single" w:color="auto" w:sz="4" w:space="0"/>
            </w:tcBorders>
            <w:vAlign w:val="center"/>
          </w:tcPr>
          <w:p w14:paraId="5B07BDA2">
            <w:pPr>
              <w:pStyle w:val="11"/>
              <w:tabs>
                <w:tab w:val="left" w:pos="4140"/>
              </w:tabs>
              <w:snapToGrid w:val="0"/>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lang w:bidi="ar"/>
              </w:rPr>
              <w:t>文化与经济相互影响。通过文化交流，可以促进国际贸易的发展，实现经济上的互利共赢</w:t>
            </w:r>
          </w:p>
        </w:tc>
      </w:tr>
      <w:tr w14:paraId="53BC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pct"/>
            <w:tcBorders>
              <w:top w:val="single" w:color="auto" w:sz="4" w:space="0"/>
              <w:left w:val="single" w:color="auto" w:sz="4" w:space="0"/>
              <w:bottom w:val="single" w:color="auto" w:sz="4" w:space="0"/>
              <w:right w:val="single" w:color="auto" w:sz="4" w:space="0"/>
            </w:tcBorders>
            <w:vAlign w:val="center"/>
          </w:tcPr>
          <w:p w14:paraId="72E4D9F7">
            <w:pPr>
              <w:pStyle w:val="11"/>
              <w:tabs>
                <w:tab w:val="left" w:pos="4140"/>
              </w:tabs>
              <w:snapToGrid w:val="0"/>
              <w:spacing w:beforeAutospacing="0" w:afterAutospacing="0" w:line="360" w:lineRule="auto"/>
              <w:jc w:val="center"/>
              <w:rPr>
                <w:rFonts w:hint="eastAsia" w:ascii="仿宋" w:hAnsi="仿宋" w:eastAsia="仿宋" w:cs="仿宋"/>
                <w:color w:val="000000"/>
                <w:sz w:val="21"/>
                <w:szCs w:val="21"/>
              </w:rPr>
            </w:pPr>
            <w:r>
              <w:rPr>
                <w:rFonts w:hint="eastAsia" w:ascii="仿宋" w:hAnsi="仿宋" w:eastAsia="仿宋" w:cs="仿宋"/>
                <w:color w:val="000000"/>
                <w:sz w:val="21"/>
                <w:szCs w:val="21"/>
                <w:lang w:bidi="ar"/>
              </w:rPr>
              <w:t>对国际政治</w:t>
            </w:r>
          </w:p>
        </w:tc>
        <w:tc>
          <w:tcPr>
            <w:tcW w:w="4234" w:type="pct"/>
            <w:tcBorders>
              <w:top w:val="single" w:color="auto" w:sz="4" w:space="0"/>
              <w:left w:val="single" w:color="auto" w:sz="4" w:space="0"/>
              <w:bottom w:val="single" w:color="auto" w:sz="4" w:space="0"/>
              <w:right w:val="single" w:color="auto" w:sz="4" w:space="0"/>
            </w:tcBorders>
            <w:vAlign w:val="center"/>
          </w:tcPr>
          <w:p w14:paraId="06C4E0BE">
            <w:pPr>
              <w:pStyle w:val="11"/>
              <w:tabs>
                <w:tab w:val="left" w:pos="4140"/>
              </w:tabs>
              <w:snapToGrid w:val="0"/>
              <w:spacing w:beforeAutospacing="0" w:afterAutospacing="0" w:line="360" w:lineRule="auto"/>
              <w:rPr>
                <w:rFonts w:hint="eastAsia" w:ascii="仿宋" w:hAnsi="仿宋" w:eastAsia="仿宋" w:cs="仿宋"/>
                <w:color w:val="000000"/>
                <w:sz w:val="21"/>
                <w:szCs w:val="21"/>
              </w:rPr>
            </w:pPr>
            <w:r>
              <w:rPr>
                <w:rFonts w:hint="eastAsia" w:ascii="仿宋" w:hAnsi="仿宋" w:eastAsia="仿宋" w:cs="仿宋"/>
                <w:color w:val="000000"/>
                <w:sz w:val="21"/>
                <w:szCs w:val="21"/>
                <w:lang w:bidi="ar"/>
              </w:rPr>
              <w:t>文化与政治相互影响。通过文化交流，可以促进国家间的相互理解，减少隔阂，增进共识，促进世界和平</w:t>
            </w:r>
          </w:p>
        </w:tc>
      </w:tr>
    </w:tbl>
    <w:p w14:paraId="22473642">
      <w:pPr>
        <w:pStyle w:val="7"/>
        <w:tabs>
          <w:tab w:val="left" w:pos="4140"/>
        </w:tabs>
        <w:snapToGrid w:val="0"/>
        <w:spacing w:line="360" w:lineRule="auto"/>
        <w:jc w:val="left"/>
        <w:rPr>
          <w:rStyle w:val="33"/>
          <w:rFonts w:hint="default" w:ascii="Times New Roman" w:hAnsi="Times New Roman"/>
        </w:rPr>
      </w:pPr>
      <w:r>
        <w:rPr>
          <w:rStyle w:val="33"/>
          <w:rFonts w:hint="default" w:ascii="Times New Roman" w:hAnsi="Times New Roman"/>
        </w:rPr>
        <w:t>三、世界近现代文化的传承与保护</w:t>
      </w:r>
    </w:p>
    <w:tbl>
      <w:tblPr>
        <w:tblStyle w:val="1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812"/>
        <w:gridCol w:w="5216"/>
        <w:gridCol w:w="2812"/>
      </w:tblGrid>
      <w:tr w14:paraId="277D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86" w:type="pct"/>
            <w:gridSpan w:val="3"/>
            <w:vAlign w:val="center"/>
          </w:tcPr>
          <w:p w14:paraId="0A2AFD48">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eastAsia="黑体" w:cs="Times New Roman"/>
                <w:color w:val="000000"/>
              </w:rPr>
              <w:t>要点·融通</w:t>
            </w:r>
          </w:p>
        </w:tc>
        <w:tc>
          <w:tcPr>
            <w:tcW w:w="1413" w:type="pct"/>
            <w:vAlign w:val="center"/>
          </w:tcPr>
          <w:p w14:paraId="62DAD19A">
            <w:pPr>
              <w:pStyle w:val="7"/>
              <w:tabs>
                <w:tab w:val="left" w:pos="4140"/>
              </w:tabs>
              <w:snapToGrid w:val="0"/>
              <w:spacing w:line="360" w:lineRule="auto"/>
              <w:jc w:val="center"/>
              <w:rPr>
                <w:rFonts w:ascii="Times New Roman" w:hAnsi="Times New Roman" w:eastAsia="楷体" w:cs="楷体"/>
                <w:color w:val="000000"/>
              </w:rPr>
            </w:pPr>
            <w:r>
              <w:rPr>
                <w:rFonts w:hint="eastAsia" w:ascii="Times New Roman" w:hAnsi="Times New Roman" w:eastAsia="楷体" w:cs="仿宋"/>
                <w:color w:val="000000"/>
              </w:rPr>
              <w:t>理解·深化</w:t>
            </w:r>
          </w:p>
        </w:tc>
      </w:tr>
      <w:tr w14:paraId="1356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vMerge w:val="restart"/>
            <w:vAlign w:val="center"/>
          </w:tcPr>
          <w:p w14:paraId="7CD51199">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文化</w:t>
            </w:r>
          </w:p>
          <w:p w14:paraId="6960D374">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传承</w:t>
            </w:r>
          </w:p>
          <w:p w14:paraId="5C64F583">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的载</w:t>
            </w:r>
          </w:p>
          <w:p w14:paraId="338D1017">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体　</w:t>
            </w:r>
          </w:p>
        </w:tc>
        <w:tc>
          <w:tcPr>
            <w:tcW w:w="408" w:type="pct"/>
            <w:vAlign w:val="center"/>
          </w:tcPr>
          <w:p w14:paraId="0E7FB05A">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学校</w:t>
            </w:r>
          </w:p>
          <w:p w14:paraId="3B40B7FC">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教育</w:t>
            </w:r>
          </w:p>
        </w:tc>
        <w:tc>
          <w:tcPr>
            <w:tcW w:w="2621" w:type="pct"/>
            <w:vAlign w:val="center"/>
          </w:tcPr>
          <w:p w14:paraId="16DB8D3F">
            <w:pPr>
              <w:pStyle w:val="7"/>
              <w:tabs>
                <w:tab w:val="left" w:pos="3402"/>
              </w:tabs>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法国拿破仑建立的“大学区”制度。</w:t>
            </w:r>
          </w:p>
          <w:p w14:paraId="248824FC">
            <w:pPr>
              <w:pStyle w:val="7"/>
              <w:tabs>
                <w:tab w:val="left" w:pos="3402"/>
              </w:tabs>
              <w:snapToGrid w:val="0"/>
              <w:spacing w:line="360" w:lineRule="auto"/>
              <w:rPr>
                <w:rFonts w:ascii="Times New Roman" w:hAnsi="Times New Roman" w:cs="Times New Roman"/>
              </w:rPr>
            </w:pPr>
            <w:r>
              <w:rPr>
                <w:rFonts w:hint="eastAsia" w:hAnsi="宋体" w:cs="宋体"/>
              </w:rPr>
              <w:t>②</w:t>
            </w:r>
            <w:r>
              <w:rPr>
                <w:rFonts w:ascii="Times New Roman" w:hAnsi="Times New Roman" w:cs="Times New Roman"/>
              </w:rPr>
              <w:t>德国人洪堡创办柏林大学，将教学与研究结合在一起。</w:t>
            </w:r>
          </w:p>
          <w:p w14:paraId="3AD566A4">
            <w:pPr>
              <w:pStyle w:val="7"/>
              <w:tabs>
                <w:tab w:val="left" w:pos="3402"/>
              </w:tabs>
              <w:snapToGrid w:val="0"/>
              <w:spacing w:line="360" w:lineRule="auto"/>
              <w:rPr>
                <w:rFonts w:ascii="Times New Roman" w:hAnsi="Times New Roman" w:cs="Times New Roman"/>
                <w:color w:val="000000"/>
              </w:rPr>
            </w:pPr>
            <w:r>
              <w:rPr>
                <w:rFonts w:hint="eastAsia" w:hAnsi="宋体" w:cs="宋体"/>
              </w:rPr>
              <w:t>③</w:t>
            </w:r>
            <w:r>
              <w:rPr>
                <w:rFonts w:ascii="Times New Roman" w:hAnsi="Times New Roman" w:cs="Times New Roman"/>
              </w:rPr>
              <w:t>美国大学逐渐倾向于</w:t>
            </w:r>
            <w:r>
              <w:rPr>
                <w:rFonts w:ascii="Times New Roman" w:hAnsi="Times New Roman" w:cs="Times New Roman"/>
                <w:b/>
                <w:color w:val="EE0000"/>
                <w:u w:val="single"/>
              </w:rPr>
              <w:t>世俗化</w:t>
            </w:r>
            <w:r>
              <w:rPr>
                <w:rFonts w:ascii="Times New Roman" w:hAnsi="Times New Roman" w:cs="Times New Roman"/>
              </w:rPr>
              <w:t>与商业化。</w:t>
            </w:r>
          </w:p>
        </w:tc>
        <w:tc>
          <w:tcPr>
            <w:tcW w:w="1413" w:type="pct"/>
            <w:vMerge w:val="restart"/>
            <w:vAlign w:val="center"/>
          </w:tcPr>
          <w:p w14:paraId="1072C64B">
            <w:pPr>
              <w:pStyle w:val="7"/>
              <w:tabs>
                <w:tab w:val="left" w:pos="4200"/>
              </w:tabs>
              <w:spacing w:line="360" w:lineRule="auto"/>
              <w:contextualSpacing/>
              <w:rPr>
                <w:rFonts w:ascii="Times New Roman" w:hAnsi="Times New Roman" w:eastAsia="楷体" w:cs="仿宋"/>
                <w:color w:val="000000"/>
              </w:rPr>
            </w:pPr>
            <w:r>
              <w:rPr>
                <w:rFonts w:hint="eastAsia" w:ascii="Times New Roman" w:hAnsi="Times New Roman" w:eastAsia="楷体" w:cs="仿宋"/>
                <w:b/>
                <w:bCs/>
                <w:color w:val="548235" w:themeColor="accent6" w:themeShade="BF"/>
              </w:rPr>
              <w:drawing>
                <wp:inline distT="0" distB="0" distL="114300" distR="114300">
                  <wp:extent cx="182245" cy="182245"/>
                  <wp:effectExtent l="0" t="0" r="635" b="635"/>
                  <wp:docPr id="2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核心概念</w:t>
            </w:r>
            <w:r>
              <w:rPr>
                <w:rFonts w:hint="eastAsia" w:ascii="Times New Roman" w:hAnsi="Times New Roman" w:eastAsia="楷体" w:cs="仿宋"/>
                <w:b/>
                <w:bCs/>
                <w:color w:val="548235" w:themeColor="accent6" w:themeShade="BF"/>
                <w:lang w:bidi="ar"/>
              </w:rPr>
              <w:t xml:space="preserve"> </w:t>
            </w:r>
          </w:p>
          <w:p w14:paraId="2A7EF3E0">
            <w:pPr>
              <w:pStyle w:val="7"/>
              <w:tabs>
                <w:tab w:val="left" w:pos="4140"/>
              </w:tabs>
              <w:snapToGrid w:val="0"/>
              <w:spacing w:line="360" w:lineRule="auto"/>
              <w:jc w:val="left"/>
              <w:rPr>
                <w:rFonts w:ascii="Times New Roman" w:hAnsi="Times New Roman" w:eastAsia="楷体" w:cs="仿宋"/>
                <w:color w:val="000000"/>
              </w:rPr>
            </w:pPr>
            <w:r>
              <w:rPr>
                <w:rFonts w:hint="eastAsia" w:ascii="Times New Roman" w:hAnsi="Times New Roman" w:eastAsia="楷体" w:cs="仿宋"/>
                <w:color w:val="000000"/>
              </w:rPr>
              <w:t>“大学区”制度：19世纪，拿破仑在法国建立“大学区”制度，以中央集权划分教育区域，各学区设大学，管辖中小学，统一课程和师资标准。该制度强化国家对教育控制，推动教育普及，为法国培养近代化人才奠定基础，是启蒙思想与国家治理结合的产物。</w:t>
            </w:r>
          </w:p>
          <w:p w14:paraId="2881F74C">
            <w:pPr>
              <w:pStyle w:val="7"/>
              <w:tabs>
                <w:tab w:val="left" w:pos="4140"/>
              </w:tabs>
              <w:spacing w:line="360" w:lineRule="auto"/>
              <w:contextualSpacing/>
              <w:jc w:val="left"/>
              <w:rPr>
                <w:rFonts w:ascii="Times New Roman" w:hAnsi="Times New Roman" w:eastAsia="楷体" w:cs="仿宋"/>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23"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重难归纳</w:t>
            </w:r>
          </w:p>
          <w:p w14:paraId="2AB06DD6">
            <w:pPr>
              <w:pStyle w:val="7"/>
              <w:tabs>
                <w:tab w:val="left" w:pos="3402"/>
              </w:tabs>
              <w:snapToGrid w:val="0"/>
              <w:spacing w:line="360" w:lineRule="auto"/>
              <w:rPr>
                <w:rFonts w:ascii="Times New Roman" w:hAnsi="Times New Roman" w:eastAsia="楷体" w:cs="仿宋"/>
              </w:rPr>
            </w:pPr>
            <w:r>
              <w:rPr>
                <w:rFonts w:hint="eastAsia" w:ascii="Times New Roman" w:hAnsi="Times New Roman" w:eastAsia="楷体" w:cs="仿宋"/>
              </w:rPr>
              <w:t>保护人类口头和非物质文化遗产的原因</w:t>
            </w:r>
          </w:p>
          <w:p w14:paraId="7F1A3C5C">
            <w:pPr>
              <w:pStyle w:val="7"/>
              <w:tabs>
                <w:tab w:val="left" w:pos="3402"/>
              </w:tabs>
              <w:snapToGrid w:val="0"/>
              <w:spacing w:line="360" w:lineRule="auto"/>
              <w:rPr>
                <w:rFonts w:ascii="Times New Roman" w:hAnsi="Times New Roman" w:eastAsia="楷体" w:cs="仿宋"/>
              </w:rPr>
            </w:pPr>
            <w:r>
              <w:rPr>
                <w:rFonts w:hint="eastAsia" w:ascii="Times New Roman" w:hAnsi="Times New Roman" w:eastAsia="楷体" w:cs="仿宋"/>
              </w:rPr>
              <w:t>（1）非物质文化遗产承载着民族历史和传统文化，有助于加强对该民族的历史和文化的认识。</w:t>
            </w:r>
          </w:p>
          <w:p w14:paraId="2FBEFB94">
            <w:pPr>
              <w:pStyle w:val="7"/>
              <w:tabs>
                <w:tab w:val="left" w:pos="3402"/>
              </w:tabs>
              <w:snapToGrid w:val="0"/>
              <w:spacing w:line="360" w:lineRule="auto"/>
              <w:rPr>
                <w:rFonts w:ascii="Times New Roman" w:hAnsi="Times New Roman" w:eastAsia="楷体" w:cs="楷体"/>
                <w:color w:val="FF0000"/>
              </w:rPr>
            </w:pPr>
            <w:r>
              <w:rPr>
                <w:rFonts w:hint="eastAsia" w:ascii="Times New Roman" w:hAnsi="Times New Roman" w:eastAsia="楷体" w:cs="仿宋"/>
              </w:rPr>
              <w:t>（2）对人类文化多样性和创造性的保护有着重要意义。</w:t>
            </w:r>
          </w:p>
        </w:tc>
      </w:tr>
      <w:tr w14:paraId="557C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vMerge w:val="continue"/>
            <w:vAlign w:val="center"/>
          </w:tcPr>
          <w:p w14:paraId="687D9D4A">
            <w:pPr>
              <w:pStyle w:val="7"/>
              <w:tabs>
                <w:tab w:val="left" w:pos="4140"/>
              </w:tabs>
              <w:snapToGrid w:val="0"/>
              <w:spacing w:line="360" w:lineRule="auto"/>
              <w:jc w:val="center"/>
              <w:rPr>
                <w:rFonts w:ascii="Times New Roman" w:hAnsi="Times New Roman" w:cs="Times New Roman"/>
                <w:color w:val="000000"/>
              </w:rPr>
            </w:pPr>
          </w:p>
        </w:tc>
        <w:tc>
          <w:tcPr>
            <w:tcW w:w="408" w:type="pct"/>
            <w:vAlign w:val="center"/>
          </w:tcPr>
          <w:p w14:paraId="7BADCA3F">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印刷术</w:t>
            </w:r>
          </w:p>
        </w:tc>
        <w:tc>
          <w:tcPr>
            <w:tcW w:w="2621" w:type="pct"/>
            <w:vAlign w:val="center"/>
          </w:tcPr>
          <w:p w14:paraId="60BF6ED8">
            <w:pPr>
              <w:pStyle w:val="7"/>
              <w:tabs>
                <w:tab w:val="left" w:pos="3402"/>
              </w:tabs>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表现：约公元前30世纪，埃及出现的纸草书卷；约15世纪中叶，德国人谷登堡发明了金属活字印刷，直接催生了印刷书。</w:t>
            </w:r>
          </w:p>
          <w:p w14:paraId="2EF13CED">
            <w:pPr>
              <w:pStyle w:val="7"/>
              <w:tabs>
                <w:tab w:val="left" w:pos="3402"/>
              </w:tabs>
              <w:snapToGrid w:val="0"/>
              <w:spacing w:line="360" w:lineRule="auto"/>
              <w:rPr>
                <w:rFonts w:ascii="Times New Roman" w:hAnsi="Times New Roman" w:cs="Times New Roman"/>
                <w:color w:val="000000"/>
              </w:rPr>
            </w:pPr>
            <w:r>
              <w:rPr>
                <w:rFonts w:hint="eastAsia" w:hAnsi="宋体" w:cs="宋体"/>
              </w:rPr>
              <w:t>②</w:t>
            </w:r>
            <w:r>
              <w:rPr>
                <w:rFonts w:ascii="Times New Roman" w:hAnsi="Times New Roman" w:cs="Times New Roman"/>
              </w:rPr>
              <w:t>意义：印刷书的诞生具有革命性的转变；大大有助于文化的大众化；对提高人们的文化修养、促进各民族的发展，具有重要意义。</w:t>
            </w:r>
          </w:p>
        </w:tc>
        <w:tc>
          <w:tcPr>
            <w:tcW w:w="1413" w:type="pct"/>
            <w:vMerge w:val="continue"/>
            <w:vAlign w:val="center"/>
          </w:tcPr>
          <w:p w14:paraId="4B7DA525">
            <w:pPr>
              <w:pStyle w:val="7"/>
              <w:tabs>
                <w:tab w:val="left" w:pos="4140"/>
              </w:tabs>
              <w:snapToGrid w:val="0"/>
              <w:spacing w:line="360" w:lineRule="auto"/>
              <w:jc w:val="center"/>
              <w:rPr>
                <w:rFonts w:ascii="Times New Roman" w:hAnsi="Times New Roman" w:eastAsia="楷体" w:cs="楷体"/>
                <w:color w:val="000000"/>
              </w:rPr>
            </w:pPr>
          </w:p>
        </w:tc>
      </w:tr>
      <w:tr w14:paraId="3DD2E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vMerge w:val="continue"/>
            <w:vAlign w:val="center"/>
          </w:tcPr>
          <w:p w14:paraId="3E13B9EC">
            <w:pPr>
              <w:pStyle w:val="7"/>
              <w:tabs>
                <w:tab w:val="left" w:pos="4140"/>
              </w:tabs>
              <w:snapToGrid w:val="0"/>
              <w:spacing w:line="360" w:lineRule="auto"/>
              <w:jc w:val="center"/>
              <w:rPr>
                <w:rFonts w:ascii="Times New Roman" w:hAnsi="Times New Roman" w:cs="Times New Roman"/>
                <w:color w:val="000000"/>
              </w:rPr>
            </w:pPr>
          </w:p>
        </w:tc>
        <w:tc>
          <w:tcPr>
            <w:tcW w:w="408" w:type="pct"/>
            <w:vAlign w:val="center"/>
          </w:tcPr>
          <w:p w14:paraId="74DE872B">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图书馆</w:t>
            </w:r>
          </w:p>
        </w:tc>
        <w:tc>
          <w:tcPr>
            <w:tcW w:w="2621" w:type="pct"/>
            <w:vAlign w:val="center"/>
          </w:tcPr>
          <w:p w14:paraId="07A938A7">
            <w:pPr>
              <w:pStyle w:val="7"/>
              <w:tabs>
                <w:tab w:val="left" w:pos="3402"/>
              </w:tabs>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概况：19世纪下半叶，英、美等国家出现了面向所有人开放的具有近代意义的公共图书馆。</w:t>
            </w:r>
          </w:p>
          <w:p w14:paraId="7CD69951">
            <w:pPr>
              <w:pStyle w:val="7"/>
              <w:tabs>
                <w:tab w:val="left" w:pos="3402"/>
              </w:tabs>
              <w:snapToGrid w:val="0"/>
              <w:spacing w:line="360" w:lineRule="auto"/>
              <w:rPr>
                <w:rFonts w:ascii="Times New Roman" w:hAnsi="Times New Roman" w:cs="Times New Roman"/>
                <w:color w:val="000000"/>
              </w:rPr>
            </w:pPr>
            <w:r>
              <w:rPr>
                <w:rFonts w:hint="eastAsia" w:hAnsi="宋体" w:cs="宋体"/>
              </w:rPr>
              <w:t>②</w:t>
            </w:r>
            <w:r>
              <w:rPr>
                <w:rFonts w:ascii="Times New Roman" w:hAnsi="Times New Roman" w:cs="Times New Roman"/>
              </w:rPr>
              <w:t>作用：保存古籍和文化遗产，服务公众。</w:t>
            </w:r>
          </w:p>
        </w:tc>
        <w:tc>
          <w:tcPr>
            <w:tcW w:w="1413" w:type="pct"/>
            <w:vMerge w:val="continue"/>
            <w:vAlign w:val="center"/>
          </w:tcPr>
          <w:p w14:paraId="15CF0F57">
            <w:pPr>
              <w:pStyle w:val="7"/>
              <w:tabs>
                <w:tab w:val="left" w:pos="4140"/>
              </w:tabs>
              <w:snapToGrid w:val="0"/>
              <w:spacing w:line="360" w:lineRule="auto"/>
              <w:jc w:val="center"/>
              <w:rPr>
                <w:rFonts w:ascii="Times New Roman" w:hAnsi="Times New Roman" w:cs="Times New Roman"/>
                <w:color w:val="000000"/>
              </w:rPr>
            </w:pPr>
          </w:p>
        </w:tc>
      </w:tr>
      <w:tr w14:paraId="621E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7" w:type="pct"/>
            <w:vMerge w:val="continue"/>
            <w:vAlign w:val="center"/>
          </w:tcPr>
          <w:p w14:paraId="619AE911">
            <w:pPr>
              <w:pStyle w:val="7"/>
              <w:tabs>
                <w:tab w:val="left" w:pos="4140"/>
              </w:tabs>
              <w:snapToGrid w:val="0"/>
              <w:spacing w:line="360" w:lineRule="auto"/>
              <w:jc w:val="center"/>
              <w:rPr>
                <w:rFonts w:ascii="Times New Roman" w:hAnsi="Times New Roman" w:cs="Times New Roman"/>
                <w:color w:val="000000"/>
              </w:rPr>
            </w:pPr>
          </w:p>
        </w:tc>
        <w:tc>
          <w:tcPr>
            <w:tcW w:w="408" w:type="pct"/>
            <w:vAlign w:val="center"/>
          </w:tcPr>
          <w:p w14:paraId="23FA90A9">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博物馆</w:t>
            </w:r>
          </w:p>
        </w:tc>
        <w:tc>
          <w:tcPr>
            <w:tcW w:w="2621" w:type="pct"/>
            <w:vAlign w:val="center"/>
          </w:tcPr>
          <w:p w14:paraId="316D1812">
            <w:pPr>
              <w:pStyle w:val="7"/>
              <w:tabs>
                <w:tab w:val="left" w:pos="3402"/>
              </w:tabs>
              <w:snapToGrid w:val="0"/>
              <w:spacing w:line="360" w:lineRule="auto"/>
              <w:rPr>
                <w:rFonts w:ascii="Times New Roman" w:hAnsi="Times New Roman" w:cs="Times New Roman"/>
              </w:rPr>
            </w:pPr>
            <w:r>
              <w:rPr>
                <w:rFonts w:hint="eastAsia" w:hAnsi="宋体" w:cs="宋体"/>
              </w:rPr>
              <w:t>①</w:t>
            </w:r>
            <w:r>
              <w:rPr>
                <w:rFonts w:ascii="Times New Roman" w:hAnsi="Times New Roman" w:cs="Times New Roman"/>
              </w:rPr>
              <w:t>概况：公元前290年前后，埃及</w:t>
            </w:r>
            <w:r>
              <w:rPr>
                <w:rFonts w:ascii="Times New Roman" w:hAnsi="Times New Roman" w:cs="Times New Roman"/>
                <w:b/>
                <w:color w:val="EE0000"/>
                <w:u w:val="single"/>
              </w:rPr>
              <w:t>亚历山大</w:t>
            </w:r>
            <w:r>
              <w:rPr>
                <w:rFonts w:ascii="Times New Roman" w:hAnsi="Times New Roman" w:cs="Times New Roman"/>
              </w:rPr>
              <w:t>博学园；1683年牛津大学阿什莫林博物馆。</w:t>
            </w:r>
          </w:p>
          <w:p w14:paraId="14F6BB62">
            <w:pPr>
              <w:pStyle w:val="7"/>
              <w:tabs>
                <w:tab w:val="left" w:pos="3402"/>
              </w:tabs>
              <w:snapToGrid w:val="0"/>
              <w:spacing w:line="360" w:lineRule="auto"/>
              <w:rPr>
                <w:rFonts w:ascii="Times New Roman" w:hAnsi="Times New Roman" w:cs="Times New Roman"/>
                <w:color w:val="000000"/>
              </w:rPr>
            </w:pPr>
            <w:r>
              <w:rPr>
                <w:rFonts w:hint="eastAsia" w:hAnsi="宋体" w:cs="宋体"/>
              </w:rPr>
              <w:t>②</w:t>
            </w:r>
            <w:r>
              <w:rPr>
                <w:rFonts w:ascii="Times New Roman" w:hAnsi="Times New Roman" w:cs="Times New Roman"/>
              </w:rPr>
              <w:t>作用：是征集、收藏、展示、研究自然和人类文化遗产的重要场所；是进行国民教育的重要场所。</w:t>
            </w:r>
          </w:p>
        </w:tc>
        <w:tc>
          <w:tcPr>
            <w:tcW w:w="1413" w:type="pct"/>
            <w:vMerge w:val="continue"/>
            <w:vAlign w:val="center"/>
          </w:tcPr>
          <w:p w14:paraId="1929954C">
            <w:pPr>
              <w:pStyle w:val="7"/>
              <w:tabs>
                <w:tab w:val="left" w:pos="4140"/>
              </w:tabs>
              <w:snapToGrid w:val="0"/>
              <w:spacing w:line="360" w:lineRule="auto"/>
              <w:jc w:val="center"/>
              <w:rPr>
                <w:rFonts w:ascii="Times New Roman" w:hAnsi="Times New Roman" w:cs="Times New Roman"/>
                <w:color w:val="000000"/>
              </w:rPr>
            </w:pPr>
          </w:p>
        </w:tc>
      </w:tr>
      <w:tr w14:paraId="4969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jc w:val="center"/>
        </w:trPr>
        <w:tc>
          <w:tcPr>
            <w:tcW w:w="557" w:type="pct"/>
            <w:vAlign w:val="center"/>
          </w:tcPr>
          <w:p w14:paraId="57118C55">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文化</w:t>
            </w:r>
          </w:p>
          <w:p w14:paraId="712BA57F">
            <w:pPr>
              <w:pStyle w:val="7"/>
              <w:tabs>
                <w:tab w:val="left" w:pos="4140"/>
              </w:tabs>
              <w:snapToGrid w:val="0"/>
              <w:spacing w:line="360" w:lineRule="auto"/>
              <w:jc w:val="center"/>
              <w:rPr>
                <w:rFonts w:ascii="Times New Roman" w:hAnsi="Times New Roman" w:cs="Times New Roman"/>
                <w:color w:val="000000"/>
              </w:rPr>
            </w:pPr>
            <w:r>
              <w:rPr>
                <w:rFonts w:ascii="Times New Roman" w:hAnsi="Times New Roman" w:cs="Times New Roman"/>
                <w:color w:val="000000"/>
              </w:rPr>
              <w:t>遗产</w:t>
            </w:r>
          </w:p>
        </w:tc>
        <w:tc>
          <w:tcPr>
            <w:tcW w:w="3029" w:type="pct"/>
            <w:gridSpan w:val="2"/>
            <w:vAlign w:val="center"/>
          </w:tcPr>
          <w:p w14:paraId="3174964F">
            <w:pPr>
              <w:pStyle w:val="7"/>
              <w:tabs>
                <w:tab w:val="left" w:pos="3402"/>
              </w:tabs>
              <w:snapToGrid w:val="0"/>
              <w:spacing w:line="360" w:lineRule="auto"/>
              <w:rPr>
                <w:rFonts w:ascii="Times New Roman" w:hAnsi="Times New Roman" w:cs="Times New Roman"/>
              </w:rPr>
            </w:pPr>
            <w:r>
              <w:rPr>
                <w:rFonts w:ascii="Times New Roman" w:hAnsi="Times New Roman" w:cs="Times New Roman"/>
              </w:rPr>
              <w:t>（1）1964年的《国际古迹保护与修复宪章》，是关于古迹保护的第一个国际宪章。</w:t>
            </w:r>
          </w:p>
          <w:p w14:paraId="7B546496">
            <w:pPr>
              <w:pStyle w:val="7"/>
              <w:tabs>
                <w:tab w:val="left" w:pos="3402"/>
              </w:tabs>
              <w:snapToGrid w:val="0"/>
              <w:spacing w:line="360" w:lineRule="auto"/>
              <w:rPr>
                <w:rFonts w:ascii="Times New Roman" w:hAnsi="Times New Roman" w:cs="Times New Roman"/>
              </w:rPr>
            </w:pPr>
            <w:r>
              <w:rPr>
                <w:rFonts w:ascii="Times New Roman" w:hAnsi="Times New Roman" w:cs="Times New Roman"/>
              </w:rPr>
              <w:t>（2）1972年通过《世界遗产公约》，旨在集各国之力，对日益遭到损毁的文化和自然遗产实施有效保护。</w:t>
            </w:r>
          </w:p>
          <w:p w14:paraId="6E32D1AB">
            <w:pPr>
              <w:pStyle w:val="7"/>
              <w:tabs>
                <w:tab w:val="left" w:pos="3402"/>
              </w:tabs>
              <w:snapToGrid w:val="0"/>
              <w:spacing w:line="360" w:lineRule="auto"/>
              <w:rPr>
                <w:rFonts w:ascii="Times New Roman" w:hAnsi="Times New Roman" w:cs="Times New Roman"/>
                <w:color w:val="000000"/>
              </w:rPr>
            </w:pPr>
            <w:r>
              <w:rPr>
                <w:rFonts w:ascii="Times New Roman" w:hAnsi="Times New Roman" w:cs="Times New Roman"/>
              </w:rPr>
              <w:t>（3）文物古迹的保护原则和方法以历史的真实性为第一要义。</w:t>
            </w:r>
          </w:p>
        </w:tc>
        <w:tc>
          <w:tcPr>
            <w:tcW w:w="1413" w:type="pct"/>
            <w:vMerge w:val="continue"/>
            <w:vAlign w:val="center"/>
          </w:tcPr>
          <w:p w14:paraId="7FED4174">
            <w:pPr>
              <w:pStyle w:val="7"/>
              <w:tabs>
                <w:tab w:val="left" w:pos="4140"/>
              </w:tabs>
              <w:snapToGrid w:val="0"/>
              <w:spacing w:line="360" w:lineRule="auto"/>
              <w:jc w:val="center"/>
              <w:rPr>
                <w:rFonts w:ascii="Times New Roman" w:hAnsi="Times New Roman" w:cs="Times New Roman"/>
                <w:color w:val="000000"/>
              </w:rPr>
            </w:pPr>
          </w:p>
        </w:tc>
      </w:tr>
    </w:tbl>
    <w:p w14:paraId="278B2641">
      <w:pPr>
        <w:pStyle w:val="7"/>
        <w:tabs>
          <w:tab w:val="left" w:pos="4140"/>
        </w:tabs>
        <w:spacing w:line="360" w:lineRule="auto"/>
        <w:contextualSpacing/>
        <w:rPr>
          <w:rFonts w:ascii="Times New Roman" w:hAnsi="Times New Roman" w:cs="宋体"/>
          <w:b/>
          <w:bCs/>
          <w:color w:val="548235" w:themeColor="accent6" w:themeShade="BF"/>
          <w:lang w:bidi="ar"/>
        </w:rPr>
      </w:pPr>
      <w:r>
        <w:rPr>
          <w:rFonts w:hint="eastAsia" w:ascii="Times New Roman" w:hAnsi="Times New Roman" w:cs="宋体"/>
          <w:b/>
          <w:bCs/>
          <w:color w:val="548235" w:themeColor="accent6" w:themeShade="BF"/>
          <w:lang w:bidi="ar"/>
        </w:rPr>
        <w:t>【认知拓展】</w:t>
      </w:r>
    </w:p>
    <w:p w14:paraId="4B647DE9">
      <w:pPr>
        <w:pStyle w:val="7"/>
        <w:tabs>
          <w:tab w:val="left" w:pos="4253"/>
        </w:tabs>
        <w:spacing w:line="360" w:lineRule="auto"/>
        <w:rPr>
          <w:rFonts w:ascii="Times New Roman" w:hAnsi="Times New Roman" w:eastAsia="楷体" w:cs="仿宋"/>
        </w:rPr>
      </w:pPr>
      <w:r>
        <w:rPr>
          <w:rFonts w:hint="eastAsia" w:ascii="Times New Roman" w:hAnsi="Times New Roman" w:eastAsia="楷体" w:cs="仿宋"/>
          <w:b/>
          <w:bCs/>
        </w:rPr>
        <w:t>1．世界文化遗产的价值和保护原则</w:t>
      </w:r>
    </w:p>
    <w:p w14:paraId="3ADBFFC9">
      <w:pPr>
        <w:pStyle w:val="7"/>
        <w:tabs>
          <w:tab w:val="left" w:pos="4253"/>
        </w:tabs>
        <w:spacing w:line="360" w:lineRule="auto"/>
        <w:rPr>
          <w:rFonts w:hint="eastAsia" w:ascii="仿宋" w:hAnsi="仿宋" w:eastAsia="仿宋" w:cs="仿宋"/>
        </w:rPr>
      </w:pPr>
      <w:r>
        <w:rPr>
          <w:rFonts w:hint="eastAsia" w:ascii="仿宋" w:hAnsi="仿宋" w:eastAsia="仿宋" w:cs="仿宋"/>
        </w:rPr>
        <w:t>（1）价值</w:t>
      </w:r>
    </w:p>
    <w:p w14:paraId="4A317666">
      <w:pPr>
        <w:pStyle w:val="7"/>
        <w:tabs>
          <w:tab w:val="left" w:pos="4253"/>
        </w:tabs>
        <w:spacing w:line="360" w:lineRule="auto"/>
        <w:rPr>
          <w:rFonts w:hint="eastAsia" w:ascii="仿宋" w:hAnsi="仿宋" w:eastAsia="仿宋" w:cs="仿宋"/>
        </w:rPr>
      </w:pPr>
      <w:r>
        <w:rPr>
          <w:rFonts w:hint="eastAsia" w:ascii="仿宋" w:hAnsi="仿宋" w:eastAsia="仿宋" w:cs="仿宋"/>
        </w:rPr>
        <w:t>①世界文化遗产是人类历史文化的载体，是人们认识历史文化无比珍贵的教科书。</w:t>
      </w:r>
    </w:p>
    <w:p w14:paraId="2FD73CB9">
      <w:pPr>
        <w:pStyle w:val="7"/>
        <w:tabs>
          <w:tab w:val="left" w:pos="4253"/>
        </w:tabs>
        <w:spacing w:line="360" w:lineRule="auto"/>
        <w:rPr>
          <w:rFonts w:hint="eastAsia" w:ascii="仿宋" w:hAnsi="仿宋" w:eastAsia="仿宋" w:cs="仿宋"/>
        </w:rPr>
      </w:pPr>
      <w:r>
        <w:rPr>
          <w:rFonts w:hint="eastAsia" w:ascii="仿宋" w:hAnsi="仿宋" w:eastAsia="仿宋" w:cs="仿宋"/>
        </w:rPr>
        <w:t>②世界文化遗产是不同民族、不同国家进行交流、促进了解、互相学习、取长补短的宝贵资源。</w:t>
      </w:r>
    </w:p>
    <w:p w14:paraId="4796F341">
      <w:pPr>
        <w:pStyle w:val="7"/>
        <w:tabs>
          <w:tab w:val="left" w:pos="4253"/>
        </w:tabs>
        <w:spacing w:line="360" w:lineRule="auto"/>
        <w:rPr>
          <w:rFonts w:hint="eastAsia" w:ascii="仿宋" w:hAnsi="仿宋" w:eastAsia="仿宋" w:cs="仿宋"/>
        </w:rPr>
      </w:pPr>
      <w:r>
        <w:rPr>
          <w:rFonts w:hint="eastAsia" w:ascii="仿宋" w:hAnsi="仿宋" w:eastAsia="仿宋" w:cs="仿宋"/>
        </w:rPr>
        <w:t>③世界文化遗产是进行学术研究，尤其是历史、文化、民俗、宗教和民族学研究的重要资源。</w:t>
      </w:r>
    </w:p>
    <w:p w14:paraId="7506E379">
      <w:pPr>
        <w:pStyle w:val="7"/>
        <w:tabs>
          <w:tab w:val="left" w:pos="4253"/>
        </w:tabs>
        <w:spacing w:line="360" w:lineRule="auto"/>
        <w:rPr>
          <w:rFonts w:hint="eastAsia" w:ascii="仿宋" w:hAnsi="仿宋" w:eastAsia="仿宋" w:cs="仿宋"/>
        </w:rPr>
      </w:pPr>
      <w:r>
        <w:rPr>
          <w:rFonts w:hint="eastAsia" w:ascii="仿宋" w:hAnsi="仿宋" w:eastAsia="仿宋" w:cs="仿宋"/>
        </w:rPr>
        <w:t>（2）保护原则</w:t>
      </w:r>
    </w:p>
    <w:p w14:paraId="12BDE128">
      <w:pPr>
        <w:pStyle w:val="7"/>
        <w:tabs>
          <w:tab w:val="left" w:pos="4253"/>
        </w:tabs>
        <w:spacing w:line="360" w:lineRule="auto"/>
        <w:rPr>
          <w:rFonts w:hint="eastAsia" w:ascii="仿宋" w:hAnsi="仿宋" w:eastAsia="仿宋" w:cs="仿宋"/>
        </w:rPr>
      </w:pPr>
      <w:r>
        <w:rPr>
          <w:rFonts w:hint="eastAsia" w:ascii="仿宋" w:hAnsi="仿宋" w:eastAsia="仿宋" w:cs="仿宋"/>
        </w:rPr>
        <w:t>①文化遗产的真实性：指遗产产生时以及后来形成的各种特征，包括形式与设计、材料与实施、利用与影响、传统与技术、位置与环境、精神与感受。</w:t>
      </w:r>
    </w:p>
    <w:p w14:paraId="2ECC7428">
      <w:pPr>
        <w:pStyle w:val="7"/>
        <w:tabs>
          <w:tab w:val="left" w:pos="4253"/>
        </w:tabs>
        <w:spacing w:line="360" w:lineRule="auto"/>
        <w:rPr>
          <w:rFonts w:hint="eastAsia" w:ascii="仿宋" w:hAnsi="仿宋" w:eastAsia="仿宋" w:cs="仿宋"/>
        </w:rPr>
      </w:pPr>
      <w:r>
        <w:rPr>
          <w:rFonts w:hint="eastAsia" w:ascii="仿宋" w:hAnsi="仿宋" w:eastAsia="仿宋" w:cs="仿宋"/>
        </w:rPr>
        <w:t>②文化遗产的完整性：第一，指范围上的完整性，要尽可能地保持遗产组织与结构及其周围环境的完整；第二，指文化概念上的完整性，要尽可能地保持遗产地理位置上互相连接的相关部分，完整地体现其文化价值。</w:t>
      </w:r>
    </w:p>
    <w:p w14:paraId="2E42341A">
      <w:pPr>
        <w:pStyle w:val="7"/>
        <w:tabs>
          <w:tab w:val="left" w:pos="3402"/>
        </w:tabs>
        <w:snapToGrid w:val="0"/>
        <w:spacing w:line="360" w:lineRule="auto"/>
        <w:rPr>
          <w:rFonts w:ascii="Times New Roman" w:hAnsi="Times New Roman" w:eastAsia="楷体" w:cs="楷体"/>
          <w:b/>
          <w:bCs/>
        </w:rPr>
      </w:pPr>
      <w:r>
        <w:rPr>
          <w:rFonts w:hint="eastAsia" w:ascii="Times New Roman" w:hAnsi="Times New Roman" w:eastAsia="楷体" w:cs="仿宋"/>
          <w:b/>
          <w:bCs/>
        </w:rPr>
        <w:t>2．家国情怀——非物质文化遗产的价值</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8520"/>
      </w:tblGrid>
      <w:tr w14:paraId="2A95C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Align w:val="center"/>
          </w:tcPr>
          <w:p w14:paraId="514D9369">
            <w:pPr>
              <w:pStyle w:val="7"/>
              <w:tabs>
                <w:tab w:val="left" w:pos="3402"/>
              </w:tabs>
              <w:snapToGrid w:val="0"/>
              <w:spacing w:line="360" w:lineRule="auto"/>
              <w:jc w:val="center"/>
              <w:rPr>
                <w:rFonts w:hint="eastAsia" w:ascii="仿宋" w:hAnsi="仿宋" w:eastAsia="仿宋" w:cs="仿宋"/>
              </w:rPr>
            </w:pPr>
            <w:r>
              <w:rPr>
                <w:rFonts w:hint="eastAsia" w:ascii="仿宋" w:hAnsi="仿宋" w:eastAsia="仿宋" w:cs="仿宋"/>
              </w:rPr>
              <w:t>历史价值</w:t>
            </w:r>
          </w:p>
        </w:tc>
        <w:tc>
          <w:tcPr>
            <w:tcW w:w="4279" w:type="pct"/>
            <w:vAlign w:val="center"/>
          </w:tcPr>
          <w:p w14:paraId="5E6E17D5">
            <w:pPr>
              <w:pStyle w:val="7"/>
              <w:tabs>
                <w:tab w:val="left" w:pos="3402"/>
              </w:tabs>
              <w:snapToGrid w:val="0"/>
              <w:spacing w:line="360" w:lineRule="auto"/>
              <w:jc w:val="left"/>
              <w:rPr>
                <w:rFonts w:hint="eastAsia" w:ascii="仿宋" w:hAnsi="仿宋" w:eastAsia="仿宋" w:cs="仿宋"/>
              </w:rPr>
            </w:pPr>
            <w:r>
              <w:rPr>
                <w:rFonts w:hint="eastAsia" w:ascii="仿宋" w:hAnsi="仿宋" w:eastAsia="仿宋" w:cs="仿宋"/>
              </w:rPr>
              <w:t>对正史（文字）起拾遗补阙以及更正历史文献疏漏的作用，帮助人们更全面地了解认识历史</w:t>
            </w:r>
          </w:p>
        </w:tc>
      </w:tr>
      <w:tr w14:paraId="6E2DA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Align w:val="center"/>
          </w:tcPr>
          <w:p w14:paraId="5B5D1842">
            <w:pPr>
              <w:pStyle w:val="7"/>
              <w:tabs>
                <w:tab w:val="left" w:pos="3402"/>
              </w:tabs>
              <w:snapToGrid w:val="0"/>
              <w:spacing w:line="360" w:lineRule="auto"/>
              <w:jc w:val="center"/>
              <w:rPr>
                <w:rFonts w:hint="eastAsia" w:ascii="仿宋" w:hAnsi="仿宋" w:eastAsia="仿宋" w:cs="仿宋"/>
              </w:rPr>
            </w:pPr>
            <w:r>
              <w:rPr>
                <w:rFonts w:hint="eastAsia" w:ascii="仿宋" w:hAnsi="仿宋" w:eastAsia="仿宋" w:cs="仿宋"/>
              </w:rPr>
              <w:t>精神价值</w:t>
            </w:r>
          </w:p>
        </w:tc>
        <w:tc>
          <w:tcPr>
            <w:tcW w:w="4279" w:type="pct"/>
            <w:vAlign w:val="center"/>
          </w:tcPr>
          <w:p w14:paraId="29CAC713">
            <w:pPr>
              <w:pStyle w:val="7"/>
              <w:tabs>
                <w:tab w:val="left" w:pos="3402"/>
              </w:tabs>
              <w:snapToGrid w:val="0"/>
              <w:spacing w:line="360" w:lineRule="auto"/>
              <w:jc w:val="center"/>
              <w:rPr>
                <w:rFonts w:hint="eastAsia" w:ascii="仿宋" w:hAnsi="仿宋" w:eastAsia="仿宋" w:cs="仿宋"/>
              </w:rPr>
            </w:pPr>
            <w:r>
              <w:rPr>
                <w:rFonts w:hint="eastAsia" w:ascii="仿宋" w:hAnsi="仿宋" w:eastAsia="仿宋" w:cs="仿宋"/>
              </w:rPr>
              <w:t>与生活紧密结合，是民族精神的载体，也表现出人类对和谐、和平的追求</w:t>
            </w:r>
          </w:p>
        </w:tc>
      </w:tr>
      <w:tr w14:paraId="03688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Align w:val="center"/>
          </w:tcPr>
          <w:p w14:paraId="15981442">
            <w:pPr>
              <w:pStyle w:val="7"/>
              <w:tabs>
                <w:tab w:val="left" w:pos="3402"/>
              </w:tabs>
              <w:snapToGrid w:val="0"/>
              <w:spacing w:line="360" w:lineRule="auto"/>
              <w:jc w:val="center"/>
              <w:rPr>
                <w:rFonts w:hint="eastAsia" w:ascii="仿宋" w:hAnsi="仿宋" w:eastAsia="仿宋" w:cs="仿宋"/>
              </w:rPr>
            </w:pPr>
            <w:r>
              <w:rPr>
                <w:rFonts w:hint="eastAsia" w:ascii="仿宋" w:hAnsi="仿宋" w:eastAsia="仿宋" w:cs="仿宋"/>
              </w:rPr>
              <w:t>审美价值</w:t>
            </w:r>
          </w:p>
        </w:tc>
        <w:tc>
          <w:tcPr>
            <w:tcW w:w="4279" w:type="pct"/>
            <w:vAlign w:val="center"/>
          </w:tcPr>
          <w:p w14:paraId="15D5F8BC">
            <w:pPr>
              <w:pStyle w:val="7"/>
              <w:tabs>
                <w:tab w:val="left" w:pos="3402"/>
              </w:tabs>
              <w:snapToGrid w:val="0"/>
              <w:spacing w:line="360" w:lineRule="auto"/>
              <w:jc w:val="center"/>
              <w:rPr>
                <w:rFonts w:hint="eastAsia" w:ascii="仿宋" w:hAnsi="仿宋" w:eastAsia="仿宋" w:cs="仿宋"/>
              </w:rPr>
            </w:pPr>
            <w:r>
              <w:rPr>
                <w:rFonts w:hint="eastAsia" w:ascii="仿宋" w:hAnsi="仿宋" w:eastAsia="仿宋" w:cs="仿宋"/>
              </w:rPr>
              <w:t>历代艺术家心血的结晶，是传统艺术的宝藏，具有很高的艺术价值和审美价值</w:t>
            </w:r>
          </w:p>
        </w:tc>
      </w:tr>
      <w:tr w14:paraId="7462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pct"/>
            <w:vAlign w:val="center"/>
          </w:tcPr>
          <w:p w14:paraId="60A7AF35">
            <w:pPr>
              <w:pStyle w:val="7"/>
              <w:tabs>
                <w:tab w:val="left" w:pos="3402"/>
              </w:tabs>
              <w:snapToGrid w:val="0"/>
              <w:spacing w:line="360" w:lineRule="auto"/>
              <w:jc w:val="center"/>
              <w:rPr>
                <w:rFonts w:hint="eastAsia" w:ascii="仿宋" w:hAnsi="仿宋" w:eastAsia="仿宋" w:cs="仿宋"/>
              </w:rPr>
            </w:pPr>
            <w:r>
              <w:rPr>
                <w:rFonts w:hint="eastAsia" w:ascii="仿宋" w:hAnsi="仿宋" w:eastAsia="仿宋" w:cs="仿宋"/>
              </w:rPr>
              <w:t>科技价值</w:t>
            </w:r>
          </w:p>
        </w:tc>
        <w:tc>
          <w:tcPr>
            <w:tcW w:w="4279" w:type="pct"/>
            <w:vAlign w:val="center"/>
          </w:tcPr>
          <w:p w14:paraId="6D65FDD1">
            <w:pPr>
              <w:pStyle w:val="7"/>
              <w:tabs>
                <w:tab w:val="left" w:pos="3402"/>
              </w:tabs>
              <w:snapToGrid w:val="0"/>
              <w:spacing w:line="360" w:lineRule="auto"/>
              <w:jc w:val="center"/>
              <w:rPr>
                <w:rFonts w:hint="eastAsia" w:ascii="仿宋" w:hAnsi="仿宋" w:eastAsia="仿宋" w:cs="仿宋"/>
              </w:rPr>
            </w:pPr>
            <w:r>
              <w:rPr>
                <w:rFonts w:hint="eastAsia" w:ascii="仿宋" w:hAnsi="仿宋" w:eastAsia="仿宋" w:cs="仿宋"/>
              </w:rPr>
              <w:t>历代人们传统知识和实践的积累，具有科学或潜科学的价值</w:t>
            </w:r>
          </w:p>
        </w:tc>
      </w:tr>
    </w:tbl>
    <w:p w14:paraId="5B8A7053">
      <w:pPr>
        <w:pStyle w:val="38"/>
      </w:pPr>
    </w:p>
    <w:p w14:paraId="3F6FCFD6">
      <w:pPr>
        <w:pStyle w:val="38"/>
        <w:rPr>
          <w:rFonts w:hint="default"/>
        </w:rPr>
      </w:pPr>
      <w:r>
        <w:t>清单04   民主宪政——近现代西方文明的演进与社会治理</w:t>
      </w:r>
    </w:p>
    <w:p w14:paraId="785C46F8">
      <w:pPr>
        <w:pStyle w:val="7"/>
        <w:tabs>
          <w:tab w:val="left" w:pos="4140"/>
        </w:tabs>
        <w:snapToGrid w:val="0"/>
        <w:spacing w:line="360" w:lineRule="auto"/>
        <w:ind w:left="210"/>
        <w:jc w:val="center"/>
        <w:rPr>
          <w:rFonts w:ascii="Times New Roman" w:hAnsi="Times New Roman" w:cs="宋体"/>
          <w:b/>
          <w:bCs/>
          <w:color w:val="000000" w:themeColor="text1"/>
          <w14:textFill>
            <w14:solidFill>
              <w14:schemeClr w14:val="tx1"/>
            </w14:solidFill>
          </w14:textFill>
        </w:rPr>
      </w:pPr>
      <w:r>
        <w:rPr>
          <w:rFonts w:ascii="Times New Roman" w:hAnsi="Times New Roman" w:cs="Times New Roman"/>
          <w:b/>
          <w:sz w:val="24"/>
          <w:szCs w:val="24"/>
        </w:rPr>
        <w:drawing>
          <wp:inline distT="0" distB="0" distL="114300" distR="114300">
            <wp:extent cx="5528945" cy="2685415"/>
            <wp:effectExtent l="0" t="0" r="3175" b="1206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2" r:link="rId23"/>
                    <a:srcRect t="21349" b="37336"/>
                    <a:stretch>
                      <a:fillRect/>
                    </a:stretch>
                  </pic:blipFill>
                  <pic:spPr>
                    <a:xfrm>
                      <a:off x="0" y="0"/>
                      <a:ext cx="5528945" cy="2685415"/>
                    </a:xfrm>
                    <a:prstGeom prst="rect">
                      <a:avLst/>
                    </a:prstGeom>
                    <a:noFill/>
                    <a:ln>
                      <a:noFill/>
                    </a:ln>
                  </pic:spPr>
                </pic:pic>
              </a:graphicData>
            </a:graphic>
          </wp:inline>
        </w:drawing>
      </w:r>
    </w:p>
    <w:p w14:paraId="128E20EC">
      <w:pPr>
        <w:pStyle w:val="31"/>
        <w:rPr>
          <w:rFonts w:hint="default" w:ascii="Times New Roman" w:hAnsi="Times New Roman"/>
        </w:rPr>
      </w:pPr>
      <w:r>
        <w:rPr>
          <w:rFonts w:ascii="Times New Roman" w:hAnsi="Times New Roman"/>
        </w:rPr>
        <w:t>一、</w:t>
      </w:r>
      <w:bookmarkStart w:id="2" w:name="_Toc188819651"/>
      <w:r>
        <w:rPr>
          <w:rFonts w:ascii="Times New Roman" w:hAnsi="Times New Roman"/>
        </w:rPr>
        <w:t>资本主义制度的确立与扩展</w:t>
      </w:r>
      <w:bookmarkEnd w:id="2"/>
    </w:p>
    <w:tbl>
      <w:tblPr>
        <w:tblStyle w:val="13"/>
        <w:tblW w:w="4972" w:type="pct"/>
        <w:tblInd w:w="0" w:type="dxa"/>
        <w:tblLayout w:type="autofit"/>
        <w:tblCellMar>
          <w:top w:w="0" w:type="dxa"/>
          <w:left w:w="0" w:type="dxa"/>
          <w:bottom w:w="0" w:type="dxa"/>
          <w:right w:w="0" w:type="dxa"/>
        </w:tblCellMar>
      </w:tblPr>
      <w:tblGrid>
        <w:gridCol w:w="858"/>
        <w:gridCol w:w="951"/>
        <w:gridCol w:w="3119"/>
        <w:gridCol w:w="1686"/>
        <w:gridCol w:w="865"/>
        <w:gridCol w:w="2421"/>
      </w:tblGrid>
      <w:tr w14:paraId="1686A141">
        <w:tblPrEx>
          <w:tblCellMar>
            <w:top w:w="0" w:type="dxa"/>
            <w:left w:w="0" w:type="dxa"/>
            <w:bottom w:w="0" w:type="dxa"/>
            <w:right w:w="0" w:type="dxa"/>
          </w:tblCellMar>
        </w:tblPrEx>
        <w:trPr>
          <w:trHeight w:val="19" w:hRule="atLeast"/>
        </w:trPr>
        <w:tc>
          <w:tcPr>
            <w:tcW w:w="7479" w:type="dxa"/>
            <w:gridSpan w:val="5"/>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A01CA51">
            <w:pPr>
              <w:pStyle w:val="7"/>
              <w:tabs>
                <w:tab w:val="left" w:pos="4140"/>
              </w:tabs>
              <w:snapToGrid w:val="0"/>
              <w:spacing w:line="360" w:lineRule="auto"/>
              <w:jc w:val="center"/>
              <w:rPr>
                <w:rFonts w:ascii="Times New Roman" w:hAnsi="Times New Roman" w:cs="宋体"/>
                <w:b/>
                <w:bCs/>
                <w:color w:val="000000" w:themeColor="text1"/>
                <w14:textFill>
                  <w14:solidFill>
                    <w14:schemeClr w14:val="tx1"/>
                  </w14:solidFill>
                </w14:textFill>
              </w:rPr>
            </w:pPr>
            <w:r>
              <w:rPr>
                <w:rFonts w:hint="eastAsia" w:ascii="Times New Roman" w:hAnsi="Times New Roman" w:cs="宋体"/>
                <w:b/>
                <w:bCs/>
                <w:color w:val="000000" w:themeColor="text1"/>
                <w14:textFill>
                  <w14:solidFill>
                    <w14:schemeClr w14:val="tx1"/>
                  </w14:solidFill>
                </w14:textFill>
              </w:rPr>
              <w:t>要点·融通</w:t>
            </w:r>
          </w:p>
        </w:tc>
        <w:tc>
          <w:tcPr>
            <w:tcW w:w="2421" w:type="dxa"/>
            <w:vMerge w:val="restart"/>
            <w:tcBorders>
              <w:top w:val="single" w:color="000000" w:sz="8" w:space="0"/>
              <w:left w:val="single" w:color="000000" w:sz="8" w:space="0"/>
              <w:right w:val="single" w:color="000000" w:sz="8" w:space="0"/>
            </w:tcBorders>
            <w:tcMar>
              <w:top w:w="15" w:type="dxa"/>
              <w:left w:w="108" w:type="dxa"/>
              <w:bottom w:w="0" w:type="dxa"/>
              <w:right w:w="108" w:type="dxa"/>
            </w:tcMar>
            <w:vAlign w:val="center"/>
          </w:tcPr>
          <w:p w14:paraId="473D9487">
            <w:pPr>
              <w:pStyle w:val="7"/>
              <w:tabs>
                <w:tab w:val="left" w:pos="4140"/>
              </w:tabs>
              <w:snapToGrid w:val="0"/>
              <w:spacing w:line="360" w:lineRule="auto"/>
              <w:jc w:val="center"/>
              <w:rPr>
                <w:rFonts w:ascii="Times New Roman" w:hAnsi="Times New Roman" w:cs="宋体"/>
                <w:b/>
                <w:bCs/>
                <w:color w:val="000000" w:themeColor="text1"/>
                <w14:textFill>
                  <w14:solidFill>
                    <w14:schemeClr w14:val="tx1"/>
                  </w14:solidFill>
                </w14:textFill>
              </w:rPr>
            </w:pPr>
            <w:r>
              <w:rPr>
                <w:rFonts w:hint="eastAsia" w:ascii="Times New Roman" w:hAnsi="Times New Roman" w:cs="宋体"/>
                <w:b/>
                <w:bCs/>
                <w:color w:val="000000" w:themeColor="text1"/>
                <w14:textFill>
                  <w14:solidFill>
                    <w14:schemeClr w14:val="tx1"/>
                  </w14:solidFill>
                </w14:textFill>
              </w:rPr>
              <w:t>理解·深化</w:t>
            </w:r>
          </w:p>
        </w:tc>
      </w:tr>
      <w:tr w14:paraId="1DD767B7">
        <w:tblPrEx>
          <w:tblCellMar>
            <w:top w:w="0" w:type="dxa"/>
            <w:left w:w="0" w:type="dxa"/>
            <w:bottom w:w="0" w:type="dxa"/>
            <w:right w:w="0" w:type="dxa"/>
          </w:tblCellMar>
        </w:tblPrEx>
        <w:trPr>
          <w:trHeight w:val="19" w:hRule="atLeast"/>
        </w:trPr>
        <w:tc>
          <w:tcPr>
            <w:tcW w:w="858"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5232A5E">
            <w:pPr>
              <w:widowControl/>
              <w:tabs>
                <w:tab w:val="left" w:pos="4140"/>
                <w:tab w:val="left" w:pos="8364"/>
              </w:tabs>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时期</w:t>
            </w:r>
          </w:p>
        </w:tc>
        <w:tc>
          <w:tcPr>
            <w:tcW w:w="95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D2C15E1">
            <w:pPr>
              <w:widowControl/>
              <w:tabs>
                <w:tab w:val="left" w:pos="4140"/>
                <w:tab w:val="left" w:pos="8364"/>
              </w:tabs>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国家</w:t>
            </w: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B7E357A">
            <w:pPr>
              <w:widowControl/>
              <w:tabs>
                <w:tab w:val="left" w:pos="4140"/>
                <w:tab w:val="left" w:pos="8364"/>
              </w:tabs>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演变</w:t>
            </w:r>
          </w:p>
        </w:tc>
        <w:tc>
          <w:tcPr>
            <w:tcW w:w="2551" w:type="dxa"/>
            <w:gridSpan w:val="2"/>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45D3482">
            <w:pPr>
              <w:widowControl/>
              <w:tabs>
                <w:tab w:val="left" w:pos="4140"/>
                <w:tab w:val="left" w:pos="8364"/>
              </w:tabs>
              <w:spacing w:line="360" w:lineRule="auto"/>
              <w:jc w:val="center"/>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主要特征</w:t>
            </w:r>
          </w:p>
        </w:tc>
        <w:tc>
          <w:tcPr>
            <w:tcW w:w="2421" w:type="dxa"/>
            <w:vMerge w:val="continue"/>
            <w:tcBorders>
              <w:left w:val="single" w:color="000000" w:sz="8" w:space="0"/>
              <w:bottom w:val="single" w:color="000000" w:sz="8" w:space="0"/>
              <w:right w:val="single" w:color="000000" w:sz="8" w:space="0"/>
            </w:tcBorders>
            <w:tcMar>
              <w:top w:w="15" w:type="dxa"/>
              <w:left w:w="108" w:type="dxa"/>
              <w:bottom w:w="0" w:type="dxa"/>
              <w:right w:w="108" w:type="dxa"/>
            </w:tcMar>
            <w:vAlign w:val="center"/>
          </w:tcPr>
          <w:p w14:paraId="3BB00A7D">
            <w:pPr>
              <w:widowControl/>
              <w:tabs>
                <w:tab w:val="left" w:pos="4140"/>
                <w:tab w:val="left" w:pos="8364"/>
              </w:tabs>
              <w:spacing w:line="360" w:lineRule="auto"/>
              <w:jc w:val="center"/>
              <w:rPr>
                <w:rFonts w:cs="宋体"/>
                <w:color w:val="000000" w:themeColor="text1"/>
                <w:szCs w:val="21"/>
                <w14:textFill>
                  <w14:solidFill>
                    <w14:schemeClr w14:val="tx1"/>
                  </w14:solidFill>
                </w14:textFill>
              </w:rPr>
            </w:pPr>
          </w:p>
        </w:tc>
      </w:tr>
      <w:tr w14:paraId="6B510E9F">
        <w:tblPrEx>
          <w:tblCellMar>
            <w:top w:w="0" w:type="dxa"/>
            <w:left w:w="0" w:type="dxa"/>
            <w:bottom w:w="0" w:type="dxa"/>
            <w:right w:w="0" w:type="dxa"/>
          </w:tblCellMar>
        </w:tblPrEx>
        <w:trPr>
          <w:trHeight w:val="19" w:hRule="atLeast"/>
        </w:trPr>
        <w:tc>
          <w:tcPr>
            <w:tcW w:w="858"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CAB507F">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近代：资本主义制度初步确立</w:t>
            </w:r>
          </w:p>
        </w:tc>
        <w:tc>
          <w:tcPr>
            <w:tcW w:w="951"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8E68C57">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英国：</w:t>
            </w:r>
          </w:p>
          <w:p w14:paraId="586EEE89">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君主立宪制</w:t>
            </w: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0EE5027">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“光荣革命”，《权利法案》《王位继承法》，</w:t>
            </w:r>
            <w:r>
              <w:rPr>
                <w:rFonts w:hint="eastAsia" w:cs="宋体"/>
                <w:b/>
                <w:color w:val="EE0000"/>
                <w:szCs w:val="21"/>
                <w:u w:val="single"/>
              </w:rPr>
              <w:t>君主立宪制</w:t>
            </w:r>
            <w:r>
              <w:rPr>
                <w:rFonts w:hint="eastAsia" w:cs="宋体"/>
                <w:color w:val="000000" w:themeColor="text1"/>
                <w:szCs w:val="21"/>
                <w14:textFill>
                  <w14:solidFill>
                    <w14:schemeClr w14:val="tx1"/>
                  </w14:solidFill>
                </w14:textFill>
              </w:rPr>
              <w:t>逐步形成</w:t>
            </w:r>
          </w:p>
        </w:tc>
        <w:tc>
          <w:tcPr>
            <w:tcW w:w="1686"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5B8CFD1">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君主“统而不治”；</w:t>
            </w:r>
          </w:p>
          <w:p w14:paraId="0C06CED5">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议会是国家权力中心；</w:t>
            </w:r>
          </w:p>
          <w:p w14:paraId="32A20BE6">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b/>
                <w:color w:val="EE0000"/>
                <w:szCs w:val="21"/>
                <w:u w:val="single"/>
              </w:rPr>
              <w:t>责任内阁</w:t>
            </w:r>
            <w:r>
              <w:rPr>
                <w:rFonts w:hint="eastAsia" w:cs="宋体"/>
                <w:color w:val="000000" w:themeColor="text1"/>
                <w:szCs w:val="21"/>
                <w14:textFill>
                  <w14:solidFill>
                    <w14:schemeClr w14:val="tx1"/>
                  </w14:solidFill>
                </w14:textFill>
              </w:rPr>
              <w:t>掌握行政大权</w:t>
            </w:r>
          </w:p>
        </w:tc>
        <w:tc>
          <w:tcPr>
            <w:tcW w:w="865"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1EEBA67">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传统与创新的平衡、斗争与妥协的平衡、模式具有多样性</w:t>
            </w:r>
          </w:p>
        </w:tc>
        <w:tc>
          <w:tcPr>
            <w:tcW w:w="2421" w:type="dxa"/>
            <w:vMerge w:val="restart"/>
            <w:tcBorders>
              <w:top w:val="single" w:color="000000" w:sz="8" w:space="0"/>
              <w:left w:val="single" w:color="000000" w:sz="8" w:space="0"/>
              <w:right w:val="single" w:color="000000" w:sz="8" w:space="0"/>
            </w:tcBorders>
            <w:tcMar>
              <w:top w:w="15" w:type="dxa"/>
              <w:left w:w="108" w:type="dxa"/>
              <w:bottom w:w="0" w:type="dxa"/>
              <w:right w:w="108" w:type="dxa"/>
            </w:tcMar>
            <w:vAlign w:val="center"/>
          </w:tcPr>
          <w:p w14:paraId="362D8DC2">
            <w:pPr>
              <w:pStyle w:val="7"/>
              <w:tabs>
                <w:tab w:val="left" w:pos="4200"/>
              </w:tabs>
              <w:spacing w:line="360" w:lineRule="auto"/>
              <w:contextualSpacing/>
              <w:rPr>
                <w:rFonts w:ascii="Times New Roman" w:hAnsi="Times New Roman" w:eastAsia="楷体" w:cs="仿宋"/>
                <w:b/>
              </w:rPr>
            </w:pPr>
            <w:r>
              <w:rPr>
                <w:rFonts w:hint="eastAsia" w:ascii="Times New Roman" w:hAnsi="Times New Roman" w:eastAsia="楷体" w:cs="仿宋"/>
                <w:b/>
                <w:bCs/>
                <w:color w:val="548235" w:themeColor="accent6" w:themeShade="BF"/>
              </w:rPr>
              <w:drawing>
                <wp:inline distT="0" distB="0" distL="114300" distR="114300">
                  <wp:extent cx="182245" cy="182245"/>
                  <wp:effectExtent l="0" t="0" r="635" b="635"/>
                  <wp:docPr id="19"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核心概念</w:t>
            </w:r>
            <w:r>
              <w:rPr>
                <w:rFonts w:hint="eastAsia" w:ascii="Times New Roman" w:hAnsi="Times New Roman" w:eastAsia="楷体" w:cs="仿宋"/>
                <w:b/>
                <w:bCs/>
                <w:color w:val="548235" w:themeColor="accent6" w:themeShade="BF"/>
                <w:lang w:bidi="ar"/>
              </w:rPr>
              <w:t xml:space="preserve"> </w:t>
            </w:r>
          </w:p>
          <w:p w14:paraId="3886885F">
            <w:pPr>
              <w:pStyle w:val="7"/>
              <w:tabs>
                <w:tab w:val="left" w:pos="4140"/>
              </w:tabs>
              <w:snapToGrid w:val="0"/>
              <w:spacing w:line="360" w:lineRule="auto"/>
              <w:rPr>
                <w:rFonts w:ascii="Times New Roman" w:hAnsi="Times New Roman" w:eastAsia="楷体" w:cs="仿宋"/>
                <w:color w:val="000000" w:themeColor="text1"/>
                <w14:textFill>
                  <w14:solidFill>
                    <w14:schemeClr w14:val="tx1"/>
                  </w14:solidFill>
                </w14:textFill>
              </w:rPr>
            </w:pPr>
            <w:r>
              <w:rPr>
                <w:rFonts w:hint="eastAsia" w:ascii="Times New Roman" w:hAnsi="Times New Roman" w:eastAsia="楷体" w:cs="仿宋"/>
                <w:color w:val="000000" w:themeColor="text1"/>
                <w14:textFill>
                  <w14:solidFill>
                    <w14:schemeClr w14:val="tx1"/>
                  </w14:solidFill>
                </w14:textFill>
              </w:rPr>
              <w:t>1．三权分立：是美国1787年宪法确立的核心原则。将国家权力分为立法、行政、司法三部分，分别由国会、总统、最高法院行使，彼此独立又相互制衡。立法权制定法律，行政权执行法律，司法权解释法律，有效避免权力集中，保障民主制度，为联邦制国家稳定运行提供制度保障。</w:t>
            </w:r>
          </w:p>
          <w:p w14:paraId="33059811">
            <w:pPr>
              <w:pStyle w:val="7"/>
              <w:tabs>
                <w:tab w:val="left" w:pos="4140"/>
              </w:tabs>
              <w:spacing w:line="360" w:lineRule="auto"/>
              <w:contextualSpacing/>
              <w:jc w:val="left"/>
              <w:rPr>
                <w:rFonts w:ascii="Times New Roman" w:hAnsi="Times New Roman" w:eastAsia="楷体" w:cs="仿宋"/>
                <w:b/>
                <w:bCs/>
                <w:color w:val="548235" w:themeColor="accent6" w:themeShade="BF"/>
                <w:lang w:bidi="ar"/>
              </w:rPr>
            </w:pPr>
            <w:r>
              <w:rPr>
                <w:rFonts w:hint="eastAsia" w:ascii="Times New Roman" w:hAnsi="Times New Roman" w:eastAsia="楷体" w:cs="仿宋"/>
                <w:b/>
                <w:bCs/>
                <w:color w:val="548235" w:themeColor="accent6" w:themeShade="BF"/>
              </w:rPr>
              <w:drawing>
                <wp:inline distT="0" distB="0" distL="114300" distR="114300">
                  <wp:extent cx="182245" cy="182245"/>
                  <wp:effectExtent l="0" t="0" r="635" b="635"/>
                  <wp:docPr id="20"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易混易错</w:t>
            </w:r>
          </w:p>
          <w:p w14:paraId="49D16DA7">
            <w:pPr>
              <w:pStyle w:val="7"/>
              <w:tabs>
                <w:tab w:val="left" w:pos="4140"/>
              </w:tabs>
              <w:snapToGrid w:val="0"/>
              <w:spacing w:line="360" w:lineRule="auto"/>
              <w:rPr>
                <w:rFonts w:ascii="Times New Roman" w:hAnsi="Times New Roman" w:eastAsia="楷体" w:cs="仿宋"/>
                <w:color w:val="000000" w:themeColor="text1"/>
                <w14:textFill>
                  <w14:solidFill>
                    <w14:schemeClr w14:val="tx1"/>
                  </w14:solidFill>
                </w14:textFill>
              </w:rPr>
            </w:pPr>
            <w:r>
              <w:rPr>
                <w:rFonts w:hint="eastAsia" w:ascii="Times New Roman" w:hAnsi="Times New Roman" w:eastAsia="楷体" w:cs="仿宋"/>
                <w:color w:val="000000" w:themeColor="text1"/>
                <w14:textFill>
                  <w14:solidFill>
                    <w14:schemeClr w14:val="tx1"/>
                  </w14:solidFill>
                </w14:textFill>
              </w:rPr>
              <w:t>英国君主立宪制与德国君主立宪制的区别：</w:t>
            </w:r>
          </w:p>
          <w:p w14:paraId="7632E93C">
            <w:pPr>
              <w:pStyle w:val="7"/>
              <w:tabs>
                <w:tab w:val="left" w:pos="4140"/>
              </w:tabs>
              <w:snapToGrid w:val="0"/>
              <w:spacing w:line="360" w:lineRule="auto"/>
              <w:rPr>
                <w:rFonts w:ascii="Times New Roman" w:hAnsi="Times New Roman" w:eastAsia="楷体" w:cs="仿宋"/>
                <w:color w:val="000000" w:themeColor="text1"/>
                <w14:textFill>
                  <w14:solidFill>
                    <w14:schemeClr w14:val="tx1"/>
                  </w14:solidFill>
                </w14:textFill>
              </w:rPr>
            </w:pPr>
            <w:r>
              <w:rPr>
                <w:rFonts w:hint="eastAsia" w:ascii="Times New Roman" w:hAnsi="Times New Roman" w:eastAsia="楷体" w:cs="仿宋"/>
                <w:color w:val="000000" w:themeColor="text1"/>
                <w14:textFill>
                  <w14:solidFill>
                    <w14:schemeClr w14:val="tx1"/>
                  </w14:solidFill>
                </w14:textFill>
              </w:rPr>
              <w:t>英国君主立宪制下，君主“统而不治”，议会是国家权力中心，内阁对议会负责；德国君主立宪制中，皇帝掌握实权，可任免宰相、解散议会，议会权力受限。英国是议会主导的民主制，德国则保留浓厚封建专制色彩，本质差异明显。</w:t>
            </w:r>
          </w:p>
          <w:p w14:paraId="64B80CF4">
            <w:pPr>
              <w:pStyle w:val="7"/>
              <w:tabs>
                <w:tab w:val="left" w:pos="4140"/>
              </w:tabs>
              <w:spacing w:line="360" w:lineRule="auto"/>
              <w:contextualSpacing/>
              <w:jc w:val="left"/>
              <w:rPr>
                <w:rFonts w:ascii="Times New Roman" w:hAnsi="Times New Roman" w:eastAsia="楷体" w:cs="仿宋"/>
                <w:color w:val="000000" w:themeColor="text1"/>
                <w14:textFill>
                  <w14:solidFill>
                    <w14:schemeClr w14:val="tx1"/>
                  </w14:solidFill>
                </w14:textFill>
              </w:rPr>
            </w:pPr>
            <w:r>
              <w:rPr>
                <w:rFonts w:hint="eastAsia" w:ascii="Times New Roman" w:hAnsi="Times New Roman" w:eastAsia="楷体" w:cs="仿宋"/>
                <w:b/>
                <w:color w:val="548235" w:themeColor="accent6" w:themeShade="BF"/>
              </w:rPr>
              <w:drawing>
                <wp:inline distT="0" distB="0" distL="114300" distR="114300">
                  <wp:extent cx="182245" cy="182245"/>
                  <wp:effectExtent l="0" t="0" r="635" b="635"/>
                  <wp:docPr id="21"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cs="宋体"/>
                <w:b/>
                <w:color w:val="548235" w:themeColor="accent6" w:themeShade="BF"/>
                <w:lang w:bidi="ar"/>
              </w:rPr>
              <w:t>重难归纳</w:t>
            </w:r>
          </w:p>
          <w:p w14:paraId="78728D5E">
            <w:pPr>
              <w:pStyle w:val="7"/>
              <w:tabs>
                <w:tab w:val="left" w:pos="4140"/>
              </w:tabs>
              <w:snapToGrid w:val="0"/>
              <w:spacing w:line="360" w:lineRule="auto"/>
              <w:jc w:val="left"/>
              <w:rPr>
                <w:rFonts w:ascii="Times New Roman" w:hAnsi="Times New Roman" w:eastAsia="楷体" w:cs="仿宋"/>
                <w:color w:val="000000" w:themeColor="text1"/>
                <w14:textFill>
                  <w14:solidFill>
                    <w14:schemeClr w14:val="tx1"/>
                  </w14:solidFill>
                </w14:textFill>
              </w:rPr>
            </w:pPr>
            <w:r>
              <w:rPr>
                <w:rFonts w:hint="eastAsia" w:ascii="Times New Roman" w:hAnsi="Times New Roman" w:eastAsia="楷体" w:cs="仿宋"/>
                <w:color w:val="000000" w:themeColor="text1"/>
                <w14:textFill>
                  <w14:solidFill>
                    <w14:schemeClr w14:val="tx1"/>
                  </w14:solidFill>
                </w14:textFill>
              </w:rPr>
              <w:t>为什么西方近代政治制度呈现多样化？</w:t>
            </w:r>
          </w:p>
          <w:p w14:paraId="4C50B693">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eastAsia="楷体" w:cs="仿宋"/>
                <w:color w:val="FF0000"/>
                <w:szCs w:val="21"/>
              </w:rPr>
              <w:t>提示：</w:t>
            </w:r>
            <w:r>
              <w:rPr>
                <w:rFonts w:hint="eastAsia" w:eastAsia="楷体" w:cs="仿宋"/>
                <w:color w:val="FF0000"/>
                <w:szCs w:val="21"/>
                <w:u w:val="dotted"/>
              </w:rPr>
              <w:t>西方近代政治制度的多样性源于各国不同的历史文化、经济发展和革命历程。英国通过渐进式改良确立君主立宪制，保留历史传统；法国经历多次革命与反复，最终确立共和制；美国作为移民国家，基于启蒙思想构建联邦共和制。此外，经济发展水平差异（如工业革命进程）、阶级力量对比也塑造了不同制度模式，体现历史发展的多元路径。</w:t>
            </w:r>
          </w:p>
        </w:tc>
      </w:tr>
      <w:tr w14:paraId="1302EA53">
        <w:tblPrEx>
          <w:tblCellMar>
            <w:top w:w="0" w:type="dxa"/>
            <w:left w:w="0" w:type="dxa"/>
            <w:bottom w:w="0" w:type="dxa"/>
            <w:right w:w="0" w:type="dxa"/>
          </w:tblCellMar>
        </w:tblPrEx>
        <w:trPr>
          <w:trHeight w:val="19" w:hRule="atLeast"/>
        </w:trPr>
        <w:tc>
          <w:tcPr>
            <w:tcW w:w="858" w:type="dxa"/>
            <w:vMerge w:val="continue"/>
            <w:tcBorders>
              <w:top w:val="single" w:color="000000" w:sz="8" w:space="0"/>
              <w:left w:val="single" w:color="000000" w:sz="8" w:space="0"/>
              <w:bottom w:val="single" w:color="000000" w:sz="8" w:space="0"/>
              <w:right w:val="single" w:color="000000" w:sz="8" w:space="0"/>
            </w:tcBorders>
            <w:vAlign w:val="center"/>
          </w:tcPr>
          <w:p w14:paraId="7CDDBE97">
            <w:pPr>
              <w:widowControl/>
              <w:spacing w:line="360" w:lineRule="auto"/>
              <w:jc w:val="left"/>
              <w:rPr>
                <w:rFonts w:cs="宋体"/>
                <w:color w:val="000000" w:themeColor="text1"/>
                <w:szCs w:val="21"/>
                <w14:textFill>
                  <w14:solidFill>
                    <w14:schemeClr w14:val="tx1"/>
                  </w14:solidFill>
                </w14:textFill>
              </w:rPr>
            </w:pPr>
          </w:p>
        </w:tc>
        <w:tc>
          <w:tcPr>
            <w:tcW w:w="951" w:type="dxa"/>
            <w:vMerge w:val="continue"/>
            <w:tcBorders>
              <w:top w:val="single" w:color="000000" w:sz="8" w:space="0"/>
              <w:left w:val="single" w:color="000000" w:sz="8" w:space="0"/>
              <w:bottom w:val="single" w:color="000000" w:sz="8" w:space="0"/>
              <w:right w:val="single" w:color="000000" w:sz="8" w:space="0"/>
            </w:tcBorders>
            <w:vAlign w:val="center"/>
          </w:tcPr>
          <w:p w14:paraId="0E257CBD">
            <w:pPr>
              <w:widowControl/>
              <w:spacing w:line="360" w:lineRule="auto"/>
              <w:jc w:val="left"/>
              <w:rPr>
                <w:rFonts w:cs="宋体"/>
                <w:color w:val="000000" w:themeColor="text1"/>
                <w:szCs w:val="21"/>
                <w14:textFill>
                  <w14:solidFill>
                    <w14:schemeClr w14:val="tx1"/>
                  </w14:solidFill>
                </w14:textFill>
              </w:rPr>
            </w:pP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544805F">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18世纪中叶，责任内阁制确立</w:t>
            </w:r>
          </w:p>
        </w:tc>
        <w:tc>
          <w:tcPr>
            <w:tcW w:w="1686" w:type="dxa"/>
            <w:vMerge w:val="continue"/>
            <w:tcBorders>
              <w:top w:val="single" w:color="000000" w:sz="8" w:space="0"/>
              <w:left w:val="single" w:color="000000" w:sz="8" w:space="0"/>
              <w:bottom w:val="single" w:color="000000" w:sz="8" w:space="0"/>
              <w:right w:val="single" w:color="000000" w:sz="8" w:space="0"/>
            </w:tcBorders>
            <w:vAlign w:val="center"/>
          </w:tcPr>
          <w:p w14:paraId="66935BD4">
            <w:pPr>
              <w:widowControl/>
              <w:spacing w:line="360" w:lineRule="auto"/>
              <w:jc w:val="left"/>
              <w:rPr>
                <w:rFonts w:cs="宋体"/>
                <w:color w:val="000000" w:themeColor="text1"/>
                <w:szCs w:val="21"/>
                <w14:textFill>
                  <w14:solidFill>
                    <w14:schemeClr w14:val="tx1"/>
                  </w14:solidFill>
                </w14:textFill>
              </w:rPr>
            </w:pPr>
          </w:p>
        </w:tc>
        <w:tc>
          <w:tcPr>
            <w:tcW w:w="865" w:type="dxa"/>
            <w:vMerge w:val="continue"/>
            <w:tcBorders>
              <w:top w:val="single" w:color="000000" w:sz="8" w:space="0"/>
              <w:left w:val="single" w:color="000000" w:sz="8" w:space="0"/>
              <w:bottom w:val="single" w:color="000000" w:sz="8" w:space="0"/>
              <w:right w:val="single" w:color="000000" w:sz="8" w:space="0"/>
            </w:tcBorders>
            <w:vAlign w:val="center"/>
          </w:tcPr>
          <w:p w14:paraId="756C74A6">
            <w:pPr>
              <w:widowControl/>
              <w:spacing w:line="360" w:lineRule="auto"/>
              <w:jc w:val="left"/>
              <w:rPr>
                <w:rFonts w:cs="宋体"/>
                <w:color w:val="000000" w:themeColor="text1"/>
                <w:szCs w:val="21"/>
                <w14:textFill>
                  <w14:solidFill>
                    <w14:schemeClr w14:val="tx1"/>
                  </w14:solidFill>
                </w14:textFill>
              </w:rPr>
            </w:pPr>
          </w:p>
        </w:tc>
        <w:tc>
          <w:tcPr>
            <w:tcW w:w="2421" w:type="dxa"/>
            <w:vMerge w:val="continue"/>
            <w:tcBorders>
              <w:left w:val="single" w:color="000000" w:sz="8" w:space="0"/>
              <w:right w:val="single" w:color="000000" w:sz="8" w:space="0"/>
            </w:tcBorders>
            <w:vAlign w:val="center"/>
          </w:tcPr>
          <w:p w14:paraId="6A4ED44D">
            <w:pPr>
              <w:widowControl/>
              <w:spacing w:line="360" w:lineRule="auto"/>
              <w:jc w:val="left"/>
              <w:rPr>
                <w:rFonts w:cs="宋体"/>
                <w:color w:val="000000" w:themeColor="text1"/>
                <w:szCs w:val="21"/>
                <w14:textFill>
                  <w14:solidFill>
                    <w14:schemeClr w14:val="tx1"/>
                  </w14:solidFill>
                </w14:textFill>
              </w:rPr>
            </w:pPr>
          </w:p>
        </w:tc>
      </w:tr>
      <w:tr w14:paraId="390E8E3B">
        <w:tblPrEx>
          <w:tblCellMar>
            <w:top w:w="0" w:type="dxa"/>
            <w:left w:w="0" w:type="dxa"/>
            <w:bottom w:w="0" w:type="dxa"/>
            <w:right w:w="0" w:type="dxa"/>
          </w:tblCellMar>
        </w:tblPrEx>
        <w:trPr>
          <w:trHeight w:val="19" w:hRule="atLeast"/>
        </w:trPr>
        <w:tc>
          <w:tcPr>
            <w:tcW w:w="858" w:type="dxa"/>
            <w:vMerge w:val="continue"/>
            <w:tcBorders>
              <w:top w:val="single" w:color="000000" w:sz="8" w:space="0"/>
              <w:left w:val="single" w:color="000000" w:sz="8" w:space="0"/>
              <w:bottom w:val="single" w:color="000000" w:sz="8" w:space="0"/>
              <w:right w:val="single" w:color="000000" w:sz="8" w:space="0"/>
            </w:tcBorders>
            <w:vAlign w:val="center"/>
          </w:tcPr>
          <w:p w14:paraId="0360857E">
            <w:pPr>
              <w:widowControl/>
              <w:spacing w:line="360" w:lineRule="auto"/>
              <w:jc w:val="left"/>
              <w:rPr>
                <w:rFonts w:cs="宋体"/>
                <w:color w:val="000000" w:themeColor="text1"/>
                <w:szCs w:val="21"/>
                <w14:textFill>
                  <w14:solidFill>
                    <w14:schemeClr w14:val="tx1"/>
                  </w14:solidFill>
                </w14:textFill>
              </w:rPr>
            </w:pPr>
          </w:p>
        </w:tc>
        <w:tc>
          <w:tcPr>
            <w:tcW w:w="951" w:type="dxa"/>
            <w:vMerge w:val="continue"/>
            <w:tcBorders>
              <w:top w:val="single" w:color="000000" w:sz="8" w:space="0"/>
              <w:left w:val="single" w:color="000000" w:sz="8" w:space="0"/>
              <w:bottom w:val="single" w:color="000000" w:sz="8" w:space="0"/>
              <w:right w:val="single" w:color="000000" w:sz="8" w:space="0"/>
            </w:tcBorders>
            <w:vAlign w:val="center"/>
          </w:tcPr>
          <w:p w14:paraId="7770FE07">
            <w:pPr>
              <w:widowControl/>
              <w:spacing w:line="360" w:lineRule="auto"/>
              <w:jc w:val="left"/>
              <w:rPr>
                <w:rFonts w:cs="宋体"/>
                <w:color w:val="000000" w:themeColor="text1"/>
                <w:szCs w:val="21"/>
                <w14:textFill>
                  <w14:solidFill>
                    <w14:schemeClr w14:val="tx1"/>
                  </w14:solidFill>
                </w14:textFill>
              </w:rPr>
            </w:pP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704BF3E">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19世纪三次议会改革（属于资本主义扩展）</w:t>
            </w:r>
          </w:p>
        </w:tc>
        <w:tc>
          <w:tcPr>
            <w:tcW w:w="1686" w:type="dxa"/>
            <w:vMerge w:val="continue"/>
            <w:tcBorders>
              <w:top w:val="single" w:color="000000" w:sz="8" w:space="0"/>
              <w:left w:val="single" w:color="000000" w:sz="8" w:space="0"/>
              <w:bottom w:val="single" w:color="000000" w:sz="8" w:space="0"/>
              <w:right w:val="single" w:color="000000" w:sz="8" w:space="0"/>
            </w:tcBorders>
            <w:vAlign w:val="center"/>
          </w:tcPr>
          <w:p w14:paraId="2277F96C">
            <w:pPr>
              <w:widowControl/>
              <w:spacing w:line="360" w:lineRule="auto"/>
              <w:jc w:val="left"/>
              <w:rPr>
                <w:rFonts w:cs="宋体"/>
                <w:color w:val="000000" w:themeColor="text1"/>
                <w:szCs w:val="21"/>
                <w14:textFill>
                  <w14:solidFill>
                    <w14:schemeClr w14:val="tx1"/>
                  </w14:solidFill>
                </w14:textFill>
              </w:rPr>
            </w:pPr>
          </w:p>
        </w:tc>
        <w:tc>
          <w:tcPr>
            <w:tcW w:w="865" w:type="dxa"/>
            <w:vMerge w:val="continue"/>
            <w:tcBorders>
              <w:top w:val="single" w:color="000000" w:sz="8" w:space="0"/>
              <w:left w:val="single" w:color="000000" w:sz="8" w:space="0"/>
              <w:bottom w:val="single" w:color="000000" w:sz="8" w:space="0"/>
              <w:right w:val="single" w:color="000000" w:sz="8" w:space="0"/>
            </w:tcBorders>
            <w:vAlign w:val="center"/>
          </w:tcPr>
          <w:p w14:paraId="0ADDD514">
            <w:pPr>
              <w:widowControl/>
              <w:spacing w:line="360" w:lineRule="auto"/>
              <w:jc w:val="left"/>
              <w:rPr>
                <w:rFonts w:cs="宋体"/>
                <w:color w:val="000000" w:themeColor="text1"/>
                <w:szCs w:val="21"/>
                <w14:textFill>
                  <w14:solidFill>
                    <w14:schemeClr w14:val="tx1"/>
                  </w14:solidFill>
                </w14:textFill>
              </w:rPr>
            </w:pPr>
          </w:p>
        </w:tc>
        <w:tc>
          <w:tcPr>
            <w:tcW w:w="2421" w:type="dxa"/>
            <w:vMerge w:val="continue"/>
            <w:tcBorders>
              <w:left w:val="single" w:color="000000" w:sz="8" w:space="0"/>
              <w:right w:val="single" w:color="000000" w:sz="8" w:space="0"/>
            </w:tcBorders>
            <w:vAlign w:val="center"/>
          </w:tcPr>
          <w:p w14:paraId="11E6CA9E">
            <w:pPr>
              <w:widowControl/>
              <w:spacing w:line="360" w:lineRule="auto"/>
              <w:jc w:val="left"/>
              <w:rPr>
                <w:rFonts w:cs="宋体"/>
                <w:color w:val="000000" w:themeColor="text1"/>
                <w:szCs w:val="21"/>
                <w14:textFill>
                  <w14:solidFill>
                    <w14:schemeClr w14:val="tx1"/>
                  </w14:solidFill>
                </w14:textFill>
              </w:rPr>
            </w:pPr>
          </w:p>
        </w:tc>
      </w:tr>
      <w:tr w14:paraId="23753825">
        <w:tblPrEx>
          <w:tblCellMar>
            <w:top w:w="0" w:type="dxa"/>
            <w:left w:w="0" w:type="dxa"/>
            <w:bottom w:w="0" w:type="dxa"/>
            <w:right w:w="0" w:type="dxa"/>
          </w:tblCellMar>
        </w:tblPrEx>
        <w:trPr>
          <w:trHeight w:val="19" w:hRule="atLeast"/>
        </w:trPr>
        <w:tc>
          <w:tcPr>
            <w:tcW w:w="858" w:type="dxa"/>
            <w:vMerge w:val="continue"/>
            <w:tcBorders>
              <w:top w:val="single" w:color="000000" w:sz="8" w:space="0"/>
              <w:left w:val="single" w:color="000000" w:sz="8" w:space="0"/>
              <w:bottom w:val="single" w:color="000000" w:sz="8" w:space="0"/>
              <w:right w:val="single" w:color="000000" w:sz="8" w:space="0"/>
            </w:tcBorders>
            <w:vAlign w:val="center"/>
          </w:tcPr>
          <w:p w14:paraId="5F989449">
            <w:pPr>
              <w:widowControl/>
              <w:spacing w:line="360" w:lineRule="auto"/>
              <w:jc w:val="left"/>
              <w:rPr>
                <w:rFonts w:cs="宋体"/>
                <w:color w:val="000000" w:themeColor="text1"/>
                <w:szCs w:val="21"/>
                <w14:textFill>
                  <w14:solidFill>
                    <w14:schemeClr w14:val="tx1"/>
                  </w14:solidFill>
                </w14:textFill>
              </w:rPr>
            </w:pPr>
          </w:p>
        </w:tc>
        <w:tc>
          <w:tcPr>
            <w:tcW w:w="951"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B6A5F8F">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美国：</w:t>
            </w:r>
          </w:p>
          <w:p w14:paraId="5DF9488F">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总统制共和制</w:t>
            </w: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C189492">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1775—1783年，美国《独立宣言》和独立战争</w:t>
            </w:r>
          </w:p>
        </w:tc>
        <w:tc>
          <w:tcPr>
            <w:tcW w:w="1686"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F332E49">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国会、</w:t>
            </w:r>
            <w:r>
              <w:rPr>
                <w:rFonts w:hint="eastAsia" w:cs="宋体"/>
                <w:b/>
                <w:color w:val="EE0000"/>
                <w:szCs w:val="21"/>
                <w:u w:val="single"/>
              </w:rPr>
              <w:t>总统</w:t>
            </w:r>
            <w:r>
              <w:rPr>
                <w:rFonts w:hint="eastAsia" w:cs="宋体"/>
                <w:color w:val="000000" w:themeColor="text1"/>
                <w:szCs w:val="21"/>
                <w14:textFill>
                  <w14:solidFill>
                    <w14:schemeClr w14:val="tx1"/>
                  </w14:solidFill>
                </w14:textFill>
              </w:rPr>
              <w:t>和最高法院分别掌握立法权、</w:t>
            </w:r>
            <w:r>
              <w:rPr>
                <w:rFonts w:hint="eastAsia" w:cs="宋体"/>
                <w:b/>
                <w:color w:val="EE0000"/>
                <w:szCs w:val="21"/>
                <w:u w:val="single"/>
              </w:rPr>
              <w:t>行政权</w:t>
            </w:r>
            <w:r>
              <w:rPr>
                <w:rFonts w:hint="eastAsia" w:cs="宋体"/>
                <w:color w:val="000000" w:themeColor="text1"/>
                <w:szCs w:val="21"/>
                <w14:textFill>
                  <w14:solidFill>
                    <w14:schemeClr w14:val="tx1"/>
                  </w14:solidFill>
                </w14:textFill>
              </w:rPr>
              <w:t>和司法权，彼此制衡；政党政治，互相牵制</w:t>
            </w:r>
          </w:p>
        </w:tc>
        <w:tc>
          <w:tcPr>
            <w:tcW w:w="865" w:type="dxa"/>
            <w:vMerge w:val="continue"/>
            <w:tcBorders>
              <w:top w:val="single" w:color="000000" w:sz="8" w:space="0"/>
              <w:left w:val="single" w:color="000000" w:sz="8" w:space="0"/>
              <w:bottom w:val="single" w:color="000000" w:sz="8" w:space="0"/>
              <w:right w:val="single" w:color="000000" w:sz="8" w:space="0"/>
            </w:tcBorders>
            <w:vAlign w:val="center"/>
          </w:tcPr>
          <w:p w14:paraId="17CE9C59">
            <w:pPr>
              <w:widowControl/>
              <w:spacing w:line="360" w:lineRule="auto"/>
              <w:jc w:val="left"/>
              <w:rPr>
                <w:rFonts w:cs="宋体"/>
                <w:color w:val="000000" w:themeColor="text1"/>
                <w:szCs w:val="21"/>
                <w14:textFill>
                  <w14:solidFill>
                    <w14:schemeClr w14:val="tx1"/>
                  </w14:solidFill>
                </w14:textFill>
              </w:rPr>
            </w:pPr>
          </w:p>
        </w:tc>
        <w:tc>
          <w:tcPr>
            <w:tcW w:w="2421" w:type="dxa"/>
            <w:vMerge w:val="continue"/>
            <w:tcBorders>
              <w:left w:val="single" w:color="000000" w:sz="8" w:space="0"/>
              <w:right w:val="single" w:color="000000" w:sz="8" w:space="0"/>
            </w:tcBorders>
            <w:vAlign w:val="center"/>
          </w:tcPr>
          <w:p w14:paraId="1F632695">
            <w:pPr>
              <w:widowControl/>
              <w:spacing w:line="360" w:lineRule="auto"/>
              <w:jc w:val="left"/>
              <w:rPr>
                <w:rFonts w:cs="宋体"/>
                <w:color w:val="000000" w:themeColor="text1"/>
                <w:szCs w:val="21"/>
                <w14:textFill>
                  <w14:solidFill>
                    <w14:schemeClr w14:val="tx1"/>
                  </w14:solidFill>
                </w14:textFill>
              </w:rPr>
            </w:pPr>
          </w:p>
        </w:tc>
      </w:tr>
      <w:tr w14:paraId="046B13FB">
        <w:tblPrEx>
          <w:tblCellMar>
            <w:top w:w="0" w:type="dxa"/>
            <w:left w:w="0" w:type="dxa"/>
            <w:bottom w:w="0" w:type="dxa"/>
            <w:right w:w="0" w:type="dxa"/>
          </w:tblCellMar>
        </w:tblPrEx>
        <w:trPr>
          <w:trHeight w:val="19" w:hRule="atLeast"/>
        </w:trPr>
        <w:tc>
          <w:tcPr>
            <w:tcW w:w="858" w:type="dxa"/>
            <w:vMerge w:val="continue"/>
            <w:tcBorders>
              <w:top w:val="single" w:color="000000" w:sz="8" w:space="0"/>
              <w:left w:val="single" w:color="000000" w:sz="8" w:space="0"/>
              <w:bottom w:val="single" w:color="000000" w:sz="8" w:space="0"/>
              <w:right w:val="single" w:color="000000" w:sz="8" w:space="0"/>
            </w:tcBorders>
            <w:vAlign w:val="center"/>
          </w:tcPr>
          <w:p w14:paraId="310FABF9">
            <w:pPr>
              <w:widowControl/>
              <w:spacing w:line="360" w:lineRule="auto"/>
              <w:jc w:val="left"/>
              <w:rPr>
                <w:rFonts w:cs="宋体"/>
                <w:color w:val="000000" w:themeColor="text1"/>
                <w:szCs w:val="21"/>
                <w14:textFill>
                  <w14:solidFill>
                    <w14:schemeClr w14:val="tx1"/>
                  </w14:solidFill>
                </w14:textFill>
              </w:rPr>
            </w:pPr>
          </w:p>
        </w:tc>
        <w:tc>
          <w:tcPr>
            <w:tcW w:w="951" w:type="dxa"/>
            <w:vMerge w:val="continue"/>
            <w:tcBorders>
              <w:top w:val="single" w:color="000000" w:sz="8" w:space="0"/>
              <w:left w:val="single" w:color="000000" w:sz="8" w:space="0"/>
              <w:bottom w:val="single" w:color="000000" w:sz="8" w:space="0"/>
              <w:right w:val="single" w:color="000000" w:sz="8" w:space="0"/>
            </w:tcBorders>
            <w:vAlign w:val="center"/>
          </w:tcPr>
          <w:p w14:paraId="00E0EBDF">
            <w:pPr>
              <w:widowControl/>
              <w:spacing w:line="360" w:lineRule="auto"/>
              <w:jc w:val="left"/>
              <w:rPr>
                <w:rFonts w:cs="宋体"/>
                <w:color w:val="000000" w:themeColor="text1"/>
                <w:szCs w:val="21"/>
                <w14:textFill>
                  <w14:solidFill>
                    <w14:schemeClr w14:val="tx1"/>
                  </w14:solidFill>
                </w14:textFill>
              </w:rPr>
            </w:pP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39708CE">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1787年宪法，确立三权分立原则和联邦制</w:t>
            </w:r>
          </w:p>
        </w:tc>
        <w:tc>
          <w:tcPr>
            <w:tcW w:w="1686" w:type="dxa"/>
            <w:vMerge w:val="continue"/>
            <w:tcBorders>
              <w:top w:val="single" w:color="000000" w:sz="8" w:space="0"/>
              <w:left w:val="single" w:color="000000" w:sz="8" w:space="0"/>
              <w:bottom w:val="single" w:color="000000" w:sz="8" w:space="0"/>
              <w:right w:val="single" w:color="000000" w:sz="8" w:space="0"/>
            </w:tcBorders>
            <w:vAlign w:val="center"/>
          </w:tcPr>
          <w:p w14:paraId="2C2D07D2">
            <w:pPr>
              <w:widowControl/>
              <w:spacing w:line="360" w:lineRule="auto"/>
              <w:jc w:val="left"/>
              <w:rPr>
                <w:rFonts w:cs="宋体"/>
                <w:color w:val="000000" w:themeColor="text1"/>
                <w:szCs w:val="21"/>
                <w14:textFill>
                  <w14:solidFill>
                    <w14:schemeClr w14:val="tx1"/>
                  </w14:solidFill>
                </w14:textFill>
              </w:rPr>
            </w:pPr>
          </w:p>
        </w:tc>
        <w:tc>
          <w:tcPr>
            <w:tcW w:w="865" w:type="dxa"/>
            <w:vMerge w:val="continue"/>
            <w:tcBorders>
              <w:top w:val="single" w:color="000000" w:sz="8" w:space="0"/>
              <w:left w:val="single" w:color="000000" w:sz="8" w:space="0"/>
              <w:bottom w:val="single" w:color="000000" w:sz="8" w:space="0"/>
              <w:right w:val="single" w:color="000000" w:sz="8" w:space="0"/>
            </w:tcBorders>
            <w:vAlign w:val="center"/>
          </w:tcPr>
          <w:p w14:paraId="4F86D25E">
            <w:pPr>
              <w:widowControl/>
              <w:spacing w:line="360" w:lineRule="auto"/>
              <w:jc w:val="left"/>
              <w:rPr>
                <w:rFonts w:cs="宋体"/>
                <w:color w:val="000000" w:themeColor="text1"/>
                <w:szCs w:val="21"/>
                <w14:textFill>
                  <w14:solidFill>
                    <w14:schemeClr w14:val="tx1"/>
                  </w14:solidFill>
                </w14:textFill>
              </w:rPr>
            </w:pPr>
          </w:p>
        </w:tc>
        <w:tc>
          <w:tcPr>
            <w:tcW w:w="2421" w:type="dxa"/>
            <w:vMerge w:val="continue"/>
            <w:tcBorders>
              <w:left w:val="single" w:color="000000" w:sz="8" w:space="0"/>
              <w:right w:val="single" w:color="000000" w:sz="8" w:space="0"/>
            </w:tcBorders>
            <w:vAlign w:val="center"/>
          </w:tcPr>
          <w:p w14:paraId="0E6BCBA5">
            <w:pPr>
              <w:widowControl/>
              <w:spacing w:line="360" w:lineRule="auto"/>
              <w:jc w:val="left"/>
              <w:rPr>
                <w:rFonts w:cs="宋体"/>
                <w:color w:val="000000" w:themeColor="text1"/>
                <w:szCs w:val="21"/>
                <w14:textFill>
                  <w14:solidFill>
                    <w14:schemeClr w14:val="tx1"/>
                  </w14:solidFill>
                </w14:textFill>
              </w:rPr>
            </w:pPr>
          </w:p>
        </w:tc>
      </w:tr>
      <w:tr w14:paraId="3E8CC7D9">
        <w:tblPrEx>
          <w:tblCellMar>
            <w:top w:w="0" w:type="dxa"/>
            <w:left w:w="0" w:type="dxa"/>
            <w:bottom w:w="0" w:type="dxa"/>
            <w:right w:w="0" w:type="dxa"/>
          </w:tblCellMar>
        </w:tblPrEx>
        <w:trPr>
          <w:trHeight w:val="19" w:hRule="atLeast"/>
        </w:trPr>
        <w:tc>
          <w:tcPr>
            <w:tcW w:w="858" w:type="dxa"/>
            <w:vMerge w:val="continue"/>
            <w:tcBorders>
              <w:top w:val="single" w:color="000000" w:sz="8" w:space="0"/>
              <w:left w:val="single" w:color="000000" w:sz="8" w:space="0"/>
              <w:bottom w:val="single" w:color="000000" w:sz="8" w:space="0"/>
              <w:right w:val="single" w:color="000000" w:sz="8" w:space="0"/>
            </w:tcBorders>
            <w:vAlign w:val="center"/>
          </w:tcPr>
          <w:p w14:paraId="16F0257C">
            <w:pPr>
              <w:widowControl/>
              <w:spacing w:line="360" w:lineRule="auto"/>
              <w:jc w:val="left"/>
              <w:rPr>
                <w:rFonts w:cs="宋体"/>
                <w:color w:val="000000" w:themeColor="text1"/>
                <w:szCs w:val="21"/>
                <w14:textFill>
                  <w14:solidFill>
                    <w14:schemeClr w14:val="tx1"/>
                  </w14:solidFill>
                </w14:textFill>
              </w:rPr>
            </w:pPr>
          </w:p>
        </w:tc>
        <w:tc>
          <w:tcPr>
            <w:tcW w:w="951" w:type="dxa"/>
            <w:vMerge w:val="continue"/>
            <w:tcBorders>
              <w:top w:val="single" w:color="000000" w:sz="8" w:space="0"/>
              <w:left w:val="single" w:color="000000" w:sz="8" w:space="0"/>
              <w:bottom w:val="single" w:color="000000" w:sz="8" w:space="0"/>
              <w:right w:val="single" w:color="000000" w:sz="8" w:space="0"/>
            </w:tcBorders>
            <w:vAlign w:val="center"/>
          </w:tcPr>
          <w:p w14:paraId="1EE3794A">
            <w:pPr>
              <w:widowControl/>
              <w:spacing w:line="360" w:lineRule="auto"/>
              <w:jc w:val="left"/>
              <w:rPr>
                <w:rFonts w:cs="宋体"/>
                <w:color w:val="000000" w:themeColor="text1"/>
                <w:szCs w:val="21"/>
                <w14:textFill>
                  <w14:solidFill>
                    <w14:schemeClr w14:val="tx1"/>
                  </w14:solidFill>
                </w14:textFill>
              </w:rPr>
            </w:pP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DBFC865">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1861—1865年，美国内战，维护国家统一（属于资本主义扩展）</w:t>
            </w:r>
          </w:p>
        </w:tc>
        <w:tc>
          <w:tcPr>
            <w:tcW w:w="1686" w:type="dxa"/>
            <w:vMerge w:val="continue"/>
            <w:tcBorders>
              <w:top w:val="single" w:color="000000" w:sz="8" w:space="0"/>
              <w:left w:val="single" w:color="000000" w:sz="8" w:space="0"/>
              <w:bottom w:val="single" w:color="000000" w:sz="8" w:space="0"/>
              <w:right w:val="single" w:color="000000" w:sz="8" w:space="0"/>
            </w:tcBorders>
            <w:vAlign w:val="center"/>
          </w:tcPr>
          <w:p w14:paraId="66D5BE63">
            <w:pPr>
              <w:widowControl/>
              <w:spacing w:line="360" w:lineRule="auto"/>
              <w:jc w:val="left"/>
              <w:rPr>
                <w:rFonts w:cs="宋体"/>
                <w:color w:val="000000" w:themeColor="text1"/>
                <w:szCs w:val="21"/>
                <w14:textFill>
                  <w14:solidFill>
                    <w14:schemeClr w14:val="tx1"/>
                  </w14:solidFill>
                </w14:textFill>
              </w:rPr>
            </w:pPr>
          </w:p>
        </w:tc>
        <w:tc>
          <w:tcPr>
            <w:tcW w:w="865" w:type="dxa"/>
            <w:vMerge w:val="continue"/>
            <w:tcBorders>
              <w:top w:val="single" w:color="000000" w:sz="8" w:space="0"/>
              <w:left w:val="single" w:color="000000" w:sz="8" w:space="0"/>
              <w:bottom w:val="single" w:color="000000" w:sz="8" w:space="0"/>
              <w:right w:val="single" w:color="000000" w:sz="8" w:space="0"/>
            </w:tcBorders>
            <w:vAlign w:val="center"/>
          </w:tcPr>
          <w:p w14:paraId="64CE4E15">
            <w:pPr>
              <w:widowControl/>
              <w:spacing w:line="360" w:lineRule="auto"/>
              <w:jc w:val="left"/>
              <w:rPr>
                <w:rFonts w:cs="宋体"/>
                <w:color w:val="000000" w:themeColor="text1"/>
                <w:szCs w:val="21"/>
                <w14:textFill>
                  <w14:solidFill>
                    <w14:schemeClr w14:val="tx1"/>
                  </w14:solidFill>
                </w14:textFill>
              </w:rPr>
            </w:pPr>
          </w:p>
        </w:tc>
        <w:tc>
          <w:tcPr>
            <w:tcW w:w="2421" w:type="dxa"/>
            <w:vMerge w:val="continue"/>
            <w:tcBorders>
              <w:left w:val="single" w:color="000000" w:sz="8" w:space="0"/>
              <w:right w:val="single" w:color="000000" w:sz="8" w:space="0"/>
            </w:tcBorders>
            <w:vAlign w:val="center"/>
          </w:tcPr>
          <w:p w14:paraId="595F4089">
            <w:pPr>
              <w:widowControl/>
              <w:spacing w:line="360" w:lineRule="auto"/>
              <w:jc w:val="left"/>
              <w:rPr>
                <w:rFonts w:cs="宋体"/>
                <w:color w:val="000000" w:themeColor="text1"/>
                <w:szCs w:val="21"/>
                <w14:textFill>
                  <w14:solidFill>
                    <w14:schemeClr w14:val="tx1"/>
                  </w14:solidFill>
                </w14:textFill>
              </w:rPr>
            </w:pPr>
          </w:p>
        </w:tc>
      </w:tr>
      <w:tr w14:paraId="78734457">
        <w:tblPrEx>
          <w:tblCellMar>
            <w:top w:w="0" w:type="dxa"/>
            <w:left w:w="0" w:type="dxa"/>
            <w:bottom w:w="0" w:type="dxa"/>
            <w:right w:w="0" w:type="dxa"/>
          </w:tblCellMar>
        </w:tblPrEx>
        <w:trPr>
          <w:trHeight w:val="19" w:hRule="atLeast"/>
        </w:trPr>
        <w:tc>
          <w:tcPr>
            <w:tcW w:w="858"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8D9D560">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近代：资本主义制度初步确立</w:t>
            </w:r>
          </w:p>
        </w:tc>
        <w:tc>
          <w:tcPr>
            <w:tcW w:w="951"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8A424F9">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法国：</w:t>
            </w:r>
          </w:p>
          <w:p w14:paraId="32083938">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议会制共和制</w:t>
            </w: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12A502B">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1789年法国大革命爆发，颁布</w:t>
            </w:r>
            <w:r>
              <w:rPr>
                <w:rFonts w:hint="eastAsia" w:cs="宋体"/>
                <w:b/>
                <w:color w:val="EE0000"/>
                <w:szCs w:val="21"/>
                <w:u w:val="single"/>
              </w:rPr>
              <w:t>《人权宣言》</w:t>
            </w:r>
          </w:p>
        </w:tc>
        <w:tc>
          <w:tcPr>
            <w:tcW w:w="1686"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667EF48">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革命原则随着拿破仑战争传播到欧洲各地；最终议会是国家政治中心</w:t>
            </w:r>
          </w:p>
        </w:tc>
        <w:tc>
          <w:tcPr>
            <w:tcW w:w="865"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463A9FA">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传统与创新的平衡、斗争与妥协的平衡、模式具有多样性</w:t>
            </w:r>
          </w:p>
        </w:tc>
        <w:tc>
          <w:tcPr>
            <w:tcW w:w="2421" w:type="dxa"/>
            <w:vMerge w:val="continue"/>
            <w:tcBorders>
              <w:left w:val="single" w:color="000000" w:sz="8" w:space="0"/>
              <w:right w:val="single" w:color="000000" w:sz="8" w:space="0"/>
            </w:tcBorders>
            <w:tcMar>
              <w:top w:w="15" w:type="dxa"/>
              <w:left w:w="108" w:type="dxa"/>
              <w:bottom w:w="0" w:type="dxa"/>
              <w:right w:w="108" w:type="dxa"/>
            </w:tcMar>
            <w:vAlign w:val="center"/>
          </w:tcPr>
          <w:p w14:paraId="39A91BD1">
            <w:pPr>
              <w:widowControl/>
              <w:tabs>
                <w:tab w:val="left" w:pos="4140"/>
                <w:tab w:val="left" w:pos="8364"/>
              </w:tabs>
              <w:spacing w:line="360" w:lineRule="auto"/>
              <w:jc w:val="left"/>
              <w:rPr>
                <w:rFonts w:cs="宋体"/>
                <w:color w:val="000000" w:themeColor="text1"/>
                <w:szCs w:val="21"/>
                <w14:textFill>
                  <w14:solidFill>
                    <w14:schemeClr w14:val="tx1"/>
                  </w14:solidFill>
                </w14:textFill>
              </w:rPr>
            </w:pPr>
          </w:p>
        </w:tc>
      </w:tr>
      <w:tr w14:paraId="588521C6">
        <w:tblPrEx>
          <w:tblCellMar>
            <w:top w:w="0" w:type="dxa"/>
            <w:left w:w="0" w:type="dxa"/>
            <w:bottom w:w="0" w:type="dxa"/>
            <w:right w:w="0" w:type="dxa"/>
          </w:tblCellMar>
        </w:tblPrEx>
        <w:trPr>
          <w:trHeight w:val="19" w:hRule="atLeast"/>
        </w:trPr>
        <w:tc>
          <w:tcPr>
            <w:tcW w:w="858" w:type="dxa"/>
            <w:vMerge w:val="continue"/>
            <w:tcBorders>
              <w:top w:val="single" w:color="000000" w:sz="8" w:space="0"/>
              <w:left w:val="single" w:color="000000" w:sz="8" w:space="0"/>
              <w:bottom w:val="single" w:color="000000" w:sz="8" w:space="0"/>
              <w:right w:val="single" w:color="000000" w:sz="8" w:space="0"/>
            </w:tcBorders>
            <w:vAlign w:val="center"/>
          </w:tcPr>
          <w:p w14:paraId="11FC7D9C">
            <w:pPr>
              <w:widowControl/>
              <w:spacing w:line="360" w:lineRule="auto"/>
              <w:jc w:val="left"/>
              <w:rPr>
                <w:rFonts w:cs="宋体"/>
                <w:color w:val="000000" w:themeColor="text1"/>
                <w:szCs w:val="21"/>
                <w14:textFill>
                  <w14:solidFill>
                    <w14:schemeClr w14:val="tx1"/>
                  </w14:solidFill>
                </w14:textFill>
              </w:rPr>
            </w:pPr>
          </w:p>
        </w:tc>
        <w:tc>
          <w:tcPr>
            <w:tcW w:w="951" w:type="dxa"/>
            <w:vMerge w:val="continue"/>
            <w:tcBorders>
              <w:top w:val="single" w:color="000000" w:sz="8" w:space="0"/>
              <w:left w:val="single" w:color="000000" w:sz="8" w:space="0"/>
              <w:bottom w:val="single" w:color="000000" w:sz="8" w:space="0"/>
              <w:right w:val="single" w:color="000000" w:sz="8" w:space="0"/>
            </w:tcBorders>
            <w:vAlign w:val="center"/>
          </w:tcPr>
          <w:p w14:paraId="358E8B77">
            <w:pPr>
              <w:widowControl/>
              <w:spacing w:line="360" w:lineRule="auto"/>
              <w:jc w:val="left"/>
              <w:rPr>
                <w:rFonts w:cs="宋体"/>
                <w:color w:val="000000" w:themeColor="text1"/>
                <w:szCs w:val="21"/>
                <w14:textFill>
                  <w14:solidFill>
                    <w14:schemeClr w14:val="tx1"/>
                  </w14:solidFill>
                </w14:textFill>
              </w:rPr>
            </w:pP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496C63A">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拿破仑独裁统治、拿破仑帝国和拿破仑战争</w:t>
            </w:r>
          </w:p>
        </w:tc>
        <w:tc>
          <w:tcPr>
            <w:tcW w:w="1686" w:type="dxa"/>
            <w:vMerge w:val="continue"/>
            <w:tcBorders>
              <w:top w:val="single" w:color="000000" w:sz="8" w:space="0"/>
              <w:left w:val="single" w:color="000000" w:sz="8" w:space="0"/>
              <w:bottom w:val="single" w:color="000000" w:sz="8" w:space="0"/>
              <w:right w:val="single" w:color="000000" w:sz="8" w:space="0"/>
            </w:tcBorders>
            <w:vAlign w:val="center"/>
          </w:tcPr>
          <w:p w14:paraId="516B582F">
            <w:pPr>
              <w:widowControl/>
              <w:spacing w:line="360" w:lineRule="auto"/>
              <w:jc w:val="left"/>
              <w:rPr>
                <w:rFonts w:cs="宋体"/>
                <w:color w:val="000000" w:themeColor="text1"/>
                <w:szCs w:val="21"/>
                <w14:textFill>
                  <w14:solidFill>
                    <w14:schemeClr w14:val="tx1"/>
                  </w14:solidFill>
                </w14:textFill>
              </w:rPr>
            </w:pPr>
          </w:p>
        </w:tc>
        <w:tc>
          <w:tcPr>
            <w:tcW w:w="865" w:type="dxa"/>
            <w:vMerge w:val="continue"/>
            <w:tcBorders>
              <w:top w:val="single" w:color="000000" w:sz="8" w:space="0"/>
              <w:left w:val="single" w:color="000000" w:sz="8" w:space="0"/>
              <w:bottom w:val="single" w:color="000000" w:sz="8" w:space="0"/>
              <w:right w:val="single" w:color="000000" w:sz="8" w:space="0"/>
            </w:tcBorders>
            <w:vAlign w:val="center"/>
          </w:tcPr>
          <w:p w14:paraId="49989CEC">
            <w:pPr>
              <w:widowControl/>
              <w:spacing w:line="360" w:lineRule="auto"/>
              <w:jc w:val="left"/>
              <w:rPr>
                <w:rFonts w:cs="宋体"/>
                <w:color w:val="000000" w:themeColor="text1"/>
                <w:szCs w:val="21"/>
                <w14:textFill>
                  <w14:solidFill>
                    <w14:schemeClr w14:val="tx1"/>
                  </w14:solidFill>
                </w14:textFill>
              </w:rPr>
            </w:pPr>
          </w:p>
        </w:tc>
        <w:tc>
          <w:tcPr>
            <w:tcW w:w="2421" w:type="dxa"/>
            <w:vMerge w:val="continue"/>
            <w:tcBorders>
              <w:left w:val="single" w:color="000000" w:sz="8" w:space="0"/>
              <w:right w:val="single" w:color="000000" w:sz="8" w:space="0"/>
            </w:tcBorders>
            <w:vAlign w:val="center"/>
          </w:tcPr>
          <w:p w14:paraId="05715ED2">
            <w:pPr>
              <w:widowControl/>
              <w:spacing w:line="360" w:lineRule="auto"/>
              <w:jc w:val="left"/>
              <w:rPr>
                <w:rFonts w:cs="宋体"/>
                <w:color w:val="000000" w:themeColor="text1"/>
                <w:szCs w:val="21"/>
                <w14:textFill>
                  <w14:solidFill>
                    <w14:schemeClr w14:val="tx1"/>
                  </w14:solidFill>
                </w14:textFill>
              </w:rPr>
            </w:pPr>
          </w:p>
        </w:tc>
      </w:tr>
      <w:tr w14:paraId="43B4D84E">
        <w:tblPrEx>
          <w:tblCellMar>
            <w:top w:w="0" w:type="dxa"/>
            <w:left w:w="0" w:type="dxa"/>
            <w:bottom w:w="0" w:type="dxa"/>
            <w:right w:w="0" w:type="dxa"/>
          </w:tblCellMar>
        </w:tblPrEx>
        <w:trPr>
          <w:trHeight w:val="19" w:hRule="atLeast"/>
        </w:trPr>
        <w:tc>
          <w:tcPr>
            <w:tcW w:w="858" w:type="dxa"/>
            <w:vMerge w:val="continue"/>
            <w:tcBorders>
              <w:top w:val="single" w:color="000000" w:sz="8" w:space="0"/>
              <w:left w:val="single" w:color="000000" w:sz="8" w:space="0"/>
              <w:bottom w:val="single" w:color="000000" w:sz="8" w:space="0"/>
              <w:right w:val="single" w:color="000000" w:sz="8" w:space="0"/>
            </w:tcBorders>
            <w:vAlign w:val="center"/>
          </w:tcPr>
          <w:p w14:paraId="2E461DE0">
            <w:pPr>
              <w:widowControl/>
              <w:spacing w:line="360" w:lineRule="auto"/>
              <w:jc w:val="left"/>
              <w:rPr>
                <w:rFonts w:cs="宋体"/>
                <w:color w:val="000000" w:themeColor="text1"/>
                <w:szCs w:val="21"/>
                <w14:textFill>
                  <w14:solidFill>
                    <w14:schemeClr w14:val="tx1"/>
                  </w14:solidFill>
                </w14:textFill>
              </w:rPr>
            </w:pPr>
          </w:p>
        </w:tc>
        <w:tc>
          <w:tcPr>
            <w:tcW w:w="951" w:type="dxa"/>
            <w:vMerge w:val="continue"/>
            <w:tcBorders>
              <w:top w:val="single" w:color="000000" w:sz="8" w:space="0"/>
              <w:left w:val="single" w:color="000000" w:sz="8" w:space="0"/>
              <w:bottom w:val="single" w:color="000000" w:sz="8" w:space="0"/>
              <w:right w:val="single" w:color="000000" w:sz="8" w:space="0"/>
            </w:tcBorders>
            <w:vAlign w:val="center"/>
          </w:tcPr>
          <w:p w14:paraId="51BB4D1B">
            <w:pPr>
              <w:widowControl/>
              <w:spacing w:line="360" w:lineRule="auto"/>
              <w:jc w:val="left"/>
              <w:rPr>
                <w:rFonts w:cs="宋体"/>
                <w:color w:val="000000" w:themeColor="text1"/>
                <w:szCs w:val="21"/>
                <w14:textFill>
                  <w14:solidFill>
                    <w14:schemeClr w14:val="tx1"/>
                  </w14:solidFill>
                </w14:textFill>
              </w:rPr>
            </w:pP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0650ACC">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1870年法兰西第三共和国建立</w:t>
            </w:r>
          </w:p>
        </w:tc>
        <w:tc>
          <w:tcPr>
            <w:tcW w:w="1686" w:type="dxa"/>
            <w:vMerge w:val="continue"/>
            <w:tcBorders>
              <w:top w:val="single" w:color="000000" w:sz="8" w:space="0"/>
              <w:left w:val="single" w:color="000000" w:sz="8" w:space="0"/>
              <w:bottom w:val="single" w:color="000000" w:sz="8" w:space="0"/>
              <w:right w:val="single" w:color="000000" w:sz="8" w:space="0"/>
            </w:tcBorders>
            <w:vAlign w:val="center"/>
          </w:tcPr>
          <w:p w14:paraId="4D27F37D">
            <w:pPr>
              <w:widowControl/>
              <w:spacing w:line="360" w:lineRule="auto"/>
              <w:jc w:val="left"/>
              <w:rPr>
                <w:rFonts w:cs="宋体"/>
                <w:color w:val="000000" w:themeColor="text1"/>
                <w:szCs w:val="21"/>
                <w14:textFill>
                  <w14:solidFill>
                    <w14:schemeClr w14:val="tx1"/>
                  </w14:solidFill>
                </w14:textFill>
              </w:rPr>
            </w:pPr>
          </w:p>
        </w:tc>
        <w:tc>
          <w:tcPr>
            <w:tcW w:w="865" w:type="dxa"/>
            <w:vMerge w:val="continue"/>
            <w:tcBorders>
              <w:top w:val="single" w:color="000000" w:sz="8" w:space="0"/>
              <w:left w:val="single" w:color="000000" w:sz="8" w:space="0"/>
              <w:bottom w:val="single" w:color="000000" w:sz="8" w:space="0"/>
              <w:right w:val="single" w:color="000000" w:sz="8" w:space="0"/>
            </w:tcBorders>
            <w:vAlign w:val="center"/>
          </w:tcPr>
          <w:p w14:paraId="010A57B7">
            <w:pPr>
              <w:widowControl/>
              <w:spacing w:line="360" w:lineRule="auto"/>
              <w:jc w:val="left"/>
              <w:rPr>
                <w:rFonts w:cs="宋体"/>
                <w:color w:val="000000" w:themeColor="text1"/>
                <w:szCs w:val="21"/>
                <w14:textFill>
                  <w14:solidFill>
                    <w14:schemeClr w14:val="tx1"/>
                  </w14:solidFill>
                </w14:textFill>
              </w:rPr>
            </w:pPr>
          </w:p>
        </w:tc>
        <w:tc>
          <w:tcPr>
            <w:tcW w:w="2421" w:type="dxa"/>
            <w:vMerge w:val="continue"/>
            <w:tcBorders>
              <w:left w:val="single" w:color="000000" w:sz="8" w:space="0"/>
              <w:right w:val="single" w:color="000000" w:sz="8" w:space="0"/>
            </w:tcBorders>
            <w:vAlign w:val="center"/>
          </w:tcPr>
          <w:p w14:paraId="7D9B34B9">
            <w:pPr>
              <w:widowControl/>
              <w:spacing w:line="360" w:lineRule="auto"/>
              <w:jc w:val="left"/>
              <w:rPr>
                <w:rFonts w:cs="宋体"/>
                <w:color w:val="000000" w:themeColor="text1"/>
                <w:szCs w:val="21"/>
                <w14:textFill>
                  <w14:solidFill>
                    <w14:schemeClr w14:val="tx1"/>
                  </w14:solidFill>
                </w14:textFill>
              </w:rPr>
            </w:pPr>
          </w:p>
        </w:tc>
      </w:tr>
      <w:tr w14:paraId="1489C703">
        <w:tblPrEx>
          <w:tblCellMar>
            <w:top w:w="0" w:type="dxa"/>
            <w:left w:w="0" w:type="dxa"/>
            <w:bottom w:w="0" w:type="dxa"/>
            <w:right w:w="0" w:type="dxa"/>
          </w:tblCellMar>
        </w:tblPrEx>
        <w:trPr>
          <w:trHeight w:val="19" w:hRule="atLeast"/>
        </w:trPr>
        <w:tc>
          <w:tcPr>
            <w:tcW w:w="858" w:type="dxa"/>
            <w:vMerge w:val="continue"/>
            <w:tcBorders>
              <w:top w:val="single" w:color="000000" w:sz="8" w:space="0"/>
              <w:left w:val="single" w:color="000000" w:sz="8" w:space="0"/>
              <w:bottom w:val="single" w:color="000000" w:sz="8" w:space="0"/>
              <w:right w:val="single" w:color="000000" w:sz="8" w:space="0"/>
            </w:tcBorders>
            <w:vAlign w:val="center"/>
          </w:tcPr>
          <w:p w14:paraId="5895BE87">
            <w:pPr>
              <w:widowControl/>
              <w:spacing w:line="360" w:lineRule="auto"/>
              <w:jc w:val="left"/>
              <w:rPr>
                <w:rFonts w:cs="宋体"/>
                <w:color w:val="000000" w:themeColor="text1"/>
                <w:szCs w:val="21"/>
                <w14:textFill>
                  <w14:solidFill>
                    <w14:schemeClr w14:val="tx1"/>
                  </w14:solidFill>
                </w14:textFill>
              </w:rPr>
            </w:pPr>
          </w:p>
        </w:tc>
        <w:tc>
          <w:tcPr>
            <w:tcW w:w="951" w:type="dxa"/>
            <w:vMerge w:val="continue"/>
            <w:tcBorders>
              <w:top w:val="single" w:color="000000" w:sz="8" w:space="0"/>
              <w:left w:val="single" w:color="000000" w:sz="8" w:space="0"/>
              <w:bottom w:val="single" w:color="000000" w:sz="8" w:space="0"/>
              <w:right w:val="single" w:color="000000" w:sz="8" w:space="0"/>
            </w:tcBorders>
            <w:vAlign w:val="center"/>
          </w:tcPr>
          <w:p w14:paraId="5D343CF2">
            <w:pPr>
              <w:widowControl/>
              <w:spacing w:line="360" w:lineRule="auto"/>
              <w:jc w:val="left"/>
              <w:rPr>
                <w:rFonts w:cs="宋体"/>
                <w:color w:val="000000" w:themeColor="text1"/>
                <w:szCs w:val="21"/>
                <w14:textFill>
                  <w14:solidFill>
                    <w14:schemeClr w14:val="tx1"/>
                  </w14:solidFill>
                </w14:textFill>
              </w:rPr>
            </w:pP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4A29A14">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1875年宪法，标志</w:t>
            </w:r>
            <w:r>
              <w:rPr>
                <w:rFonts w:hint="eastAsia" w:cs="宋体"/>
                <w:b/>
                <w:color w:val="EE0000"/>
                <w:szCs w:val="21"/>
                <w:u w:val="single"/>
              </w:rPr>
              <w:t>共和制</w:t>
            </w:r>
            <w:r>
              <w:rPr>
                <w:rFonts w:hint="eastAsia" w:cs="宋体"/>
                <w:color w:val="000000" w:themeColor="text1"/>
                <w:szCs w:val="21"/>
                <w14:textFill>
                  <w14:solidFill>
                    <w14:schemeClr w14:val="tx1"/>
                  </w14:solidFill>
                </w14:textFill>
              </w:rPr>
              <w:t>确立</w:t>
            </w:r>
          </w:p>
        </w:tc>
        <w:tc>
          <w:tcPr>
            <w:tcW w:w="1686" w:type="dxa"/>
            <w:vMerge w:val="continue"/>
            <w:tcBorders>
              <w:top w:val="single" w:color="000000" w:sz="8" w:space="0"/>
              <w:left w:val="single" w:color="000000" w:sz="8" w:space="0"/>
              <w:bottom w:val="single" w:color="000000" w:sz="8" w:space="0"/>
              <w:right w:val="single" w:color="000000" w:sz="8" w:space="0"/>
            </w:tcBorders>
            <w:vAlign w:val="center"/>
          </w:tcPr>
          <w:p w14:paraId="0081B398">
            <w:pPr>
              <w:widowControl/>
              <w:spacing w:line="360" w:lineRule="auto"/>
              <w:jc w:val="left"/>
              <w:rPr>
                <w:rFonts w:cs="宋体"/>
                <w:color w:val="000000" w:themeColor="text1"/>
                <w:szCs w:val="21"/>
                <w14:textFill>
                  <w14:solidFill>
                    <w14:schemeClr w14:val="tx1"/>
                  </w14:solidFill>
                </w14:textFill>
              </w:rPr>
            </w:pPr>
          </w:p>
        </w:tc>
        <w:tc>
          <w:tcPr>
            <w:tcW w:w="865" w:type="dxa"/>
            <w:vMerge w:val="continue"/>
            <w:tcBorders>
              <w:top w:val="single" w:color="000000" w:sz="8" w:space="0"/>
              <w:left w:val="single" w:color="000000" w:sz="8" w:space="0"/>
              <w:bottom w:val="single" w:color="000000" w:sz="8" w:space="0"/>
              <w:right w:val="single" w:color="000000" w:sz="8" w:space="0"/>
            </w:tcBorders>
            <w:vAlign w:val="center"/>
          </w:tcPr>
          <w:p w14:paraId="26B90E24">
            <w:pPr>
              <w:widowControl/>
              <w:spacing w:line="360" w:lineRule="auto"/>
              <w:jc w:val="left"/>
              <w:rPr>
                <w:rFonts w:cs="宋体"/>
                <w:color w:val="000000" w:themeColor="text1"/>
                <w:szCs w:val="21"/>
                <w14:textFill>
                  <w14:solidFill>
                    <w14:schemeClr w14:val="tx1"/>
                  </w14:solidFill>
                </w14:textFill>
              </w:rPr>
            </w:pPr>
          </w:p>
        </w:tc>
        <w:tc>
          <w:tcPr>
            <w:tcW w:w="2421" w:type="dxa"/>
            <w:vMerge w:val="continue"/>
            <w:tcBorders>
              <w:left w:val="single" w:color="000000" w:sz="8" w:space="0"/>
              <w:right w:val="single" w:color="000000" w:sz="8" w:space="0"/>
            </w:tcBorders>
            <w:vAlign w:val="center"/>
          </w:tcPr>
          <w:p w14:paraId="4D4C997A">
            <w:pPr>
              <w:widowControl/>
              <w:spacing w:line="360" w:lineRule="auto"/>
              <w:jc w:val="left"/>
              <w:rPr>
                <w:rFonts w:cs="宋体"/>
                <w:color w:val="000000" w:themeColor="text1"/>
                <w:szCs w:val="21"/>
                <w14:textFill>
                  <w14:solidFill>
                    <w14:schemeClr w14:val="tx1"/>
                  </w14:solidFill>
                </w14:textFill>
              </w:rPr>
            </w:pPr>
          </w:p>
        </w:tc>
      </w:tr>
      <w:tr w14:paraId="75680782">
        <w:tblPrEx>
          <w:tblCellMar>
            <w:top w:w="0" w:type="dxa"/>
            <w:left w:w="0" w:type="dxa"/>
            <w:bottom w:w="0" w:type="dxa"/>
            <w:right w:w="0" w:type="dxa"/>
          </w:tblCellMar>
        </w:tblPrEx>
        <w:trPr>
          <w:trHeight w:val="19" w:hRule="atLeast"/>
        </w:trPr>
        <w:tc>
          <w:tcPr>
            <w:tcW w:w="858" w:type="dxa"/>
            <w:vMerge w:val="restart"/>
            <w:tcBorders>
              <w:top w:val="single" w:color="000000" w:sz="8" w:space="0"/>
              <w:left w:val="single" w:color="000000" w:sz="8" w:space="0"/>
              <w:right w:val="single" w:color="000000" w:sz="8" w:space="0"/>
            </w:tcBorders>
            <w:tcMar>
              <w:top w:w="15" w:type="dxa"/>
              <w:left w:w="108" w:type="dxa"/>
              <w:bottom w:w="0" w:type="dxa"/>
              <w:right w:w="108" w:type="dxa"/>
            </w:tcMar>
            <w:vAlign w:val="center"/>
          </w:tcPr>
          <w:p w14:paraId="3DAD431C">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近代：资本主义制度扩展</w:t>
            </w:r>
          </w:p>
        </w:tc>
        <w:tc>
          <w:tcPr>
            <w:tcW w:w="95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4F8A2D6">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俄国：</w:t>
            </w:r>
          </w:p>
          <w:p w14:paraId="28D7305A">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保留独裁专制</w:t>
            </w: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191F7007">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1861年俄国农奴制改革</w:t>
            </w:r>
          </w:p>
        </w:tc>
        <w:tc>
          <w:tcPr>
            <w:tcW w:w="1686"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8AAE996">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促进资本主义发展，保留农奴制和封建残余</w:t>
            </w:r>
          </w:p>
        </w:tc>
        <w:tc>
          <w:tcPr>
            <w:tcW w:w="865"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6C298A4">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传统与创新的平衡、斗争与妥协的平衡、模式具有多样性</w:t>
            </w:r>
          </w:p>
        </w:tc>
        <w:tc>
          <w:tcPr>
            <w:tcW w:w="2421" w:type="dxa"/>
            <w:vMerge w:val="continue"/>
            <w:tcBorders>
              <w:left w:val="single" w:color="000000" w:sz="8" w:space="0"/>
              <w:right w:val="single" w:color="000000" w:sz="8" w:space="0"/>
            </w:tcBorders>
            <w:tcMar>
              <w:top w:w="15" w:type="dxa"/>
              <w:left w:w="108" w:type="dxa"/>
              <w:bottom w:w="0" w:type="dxa"/>
              <w:right w:w="108" w:type="dxa"/>
            </w:tcMar>
            <w:vAlign w:val="center"/>
          </w:tcPr>
          <w:p w14:paraId="3D4C7839">
            <w:pPr>
              <w:widowControl/>
              <w:tabs>
                <w:tab w:val="left" w:pos="4140"/>
                <w:tab w:val="left" w:pos="8364"/>
              </w:tabs>
              <w:spacing w:line="360" w:lineRule="auto"/>
              <w:jc w:val="left"/>
              <w:rPr>
                <w:rFonts w:cs="宋体"/>
                <w:color w:val="000000" w:themeColor="text1"/>
                <w:szCs w:val="21"/>
                <w14:textFill>
                  <w14:solidFill>
                    <w14:schemeClr w14:val="tx1"/>
                  </w14:solidFill>
                </w14:textFill>
              </w:rPr>
            </w:pPr>
          </w:p>
        </w:tc>
      </w:tr>
      <w:tr w14:paraId="63BFB171">
        <w:tblPrEx>
          <w:tblCellMar>
            <w:top w:w="0" w:type="dxa"/>
            <w:left w:w="0" w:type="dxa"/>
            <w:bottom w:w="0" w:type="dxa"/>
            <w:right w:w="0" w:type="dxa"/>
          </w:tblCellMar>
        </w:tblPrEx>
        <w:trPr>
          <w:trHeight w:val="19" w:hRule="atLeast"/>
        </w:trPr>
        <w:tc>
          <w:tcPr>
            <w:tcW w:w="858" w:type="dxa"/>
            <w:vMerge w:val="continue"/>
            <w:tcBorders>
              <w:left w:val="single" w:color="000000" w:sz="8" w:space="0"/>
              <w:right w:val="single" w:color="000000" w:sz="8" w:space="0"/>
            </w:tcBorders>
            <w:vAlign w:val="center"/>
          </w:tcPr>
          <w:p w14:paraId="4209EF2D">
            <w:pPr>
              <w:widowControl/>
              <w:spacing w:line="360" w:lineRule="auto"/>
              <w:jc w:val="left"/>
              <w:rPr>
                <w:rFonts w:cs="宋体"/>
                <w:color w:val="000000" w:themeColor="text1"/>
                <w:szCs w:val="21"/>
                <w14:textFill>
                  <w14:solidFill>
                    <w14:schemeClr w14:val="tx1"/>
                  </w14:solidFill>
                </w14:textFill>
              </w:rPr>
            </w:pPr>
          </w:p>
        </w:tc>
        <w:tc>
          <w:tcPr>
            <w:tcW w:w="95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A42E072">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意大利：</w:t>
            </w:r>
          </w:p>
          <w:p w14:paraId="5A2D26A0">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君主立宪制</w:t>
            </w: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63BBCA76">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1861年建立王国，实行</w:t>
            </w:r>
            <w:r>
              <w:rPr>
                <w:rFonts w:hint="eastAsia" w:cs="宋体"/>
                <w:b/>
                <w:color w:val="EE0000"/>
                <w:szCs w:val="21"/>
                <w:u w:val="single"/>
              </w:rPr>
              <w:t>君主立宪制</w:t>
            </w:r>
            <w:r>
              <w:rPr>
                <w:rFonts w:hint="eastAsia" w:cs="宋体"/>
                <w:color w:val="000000" w:themeColor="text1"/>
                <w:szCs w:val="21"/>
                <w14:textFill>
                  <w14:solidFill>
                    <w14:schemeClr w14:val="tx1"/>
                  </w14:solidFill>
                </w14:textFill>
              </w:rPr>
              <w:t>。</w:t>
            </w:r>
          </w:p>
          <w:p w14:paraId="55DCF526">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1870年实现国家统一</w:t>
            </w:r>
          </w:p>
        </w:tc>
        <w:tc>
          <w:tcPr>
            <w:tcW w:w="1686"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B057946">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通过革命和反侵略战争；历史遗留问题较多</w:t>
            </w:r>
          </w:p>
        </w:tc>
        <w:tc>
          <w:tcPr>
            <w:tcW w:w="865" w:type="dxa"/>
            <w:vMerge w:val="continue"/>
            <w:tcBorders>
              <w:top w:val="single" w:color="000000" w:sz="8" w:space="0"/>
              <w:left w:val="single" w:color="000000" w:sz="8" w:space="0"/>
              <w:bottom w:val="single" w:color="000000" w:sz="8" w:space="0"/>
              <w:right w:val="single" w:color="000000" w:sz="8" w:space="0"/>
            </w:tcBorders>
            <w:vAlign w:val="center"/>
          </w:tcPr>
          <w:p w14:paraId="54FC7BD8">
            <w:pPr>
              <w:widowControl/>
              <w:spacing w:line="360" w:lineRule="auto"/>
              <w:jc w:val="left"/>
              <w:rPr>
                <w:rFonts w:cs="宋体"/>
                <w:color w:val="000000" w:themeColor="text1"/>
                <w:szCs w:val="21"/>
                <w14:textFill>
                  <w14:solidFill>
                    <w14:schemeClr w14:val="tx1"/>
                  </w14:solidFill>
                </w14:textFill>
              </w:rPr>
            </w:pPr>
          </w:p>
        </w:tc>
        <w:tc>
          <w:tcPr>
            <w:tcW w:w="2421" w:type="dxa"/>
            <w:vMerge w:val="continue"/>
            <w:tcBorders>
              <w:left w:val="single" w:color="000000" w:sz="8" w:space="0"/>
              <w:right w:val="single" w:color="000000" w:sz="8" w:space="0"/>
            </w:tcBorders>
            <w:vAlign w:val="center"/>
          </w:tcPr>
          <w:p w14:paraId="024C30EF">
            <w:pPr>
              <w:widowControl/>
              <w:spacing w:line="360" w:lineRule="auto"/>
              <w:jc w:val="left"/>
              <w:rPr>
                <w:rFonts w:cs="宋体"/>
                <w:color w:val="000000" w:themeColor="text1"/>
                <w:szCs w:val="21"/>
                <w14:textFill>
                  <w14:solidFill>
                    <w14:schemeClr w14:val="tx1"/>
                  </w14:solidFill>
                </w14:textFill>
              </w:rPr>
            </w:pPr>
          </w:p>
        </w:tc>
      </w:tr>
      <w:tr w14:paraId="5289FD8B">
        <w:tblPrEx>
          <w:tblCellMar>
            <w:top w:w="0" w:type="dxa"/>
            <w:left w:w="0" w:type="dxa"/>
            <w:bottom w:w="0" w:type="dxa"/>
            <w:right w:w="0" w:type="dxa"/>
          </w:tblCellMar>
        </w:tblPrEx>
        <w:trPr>
          <w:trHeight w:val="19" w:hRule="atLeast"/>
        </w:trPr>
        <w:tc>
          <w:tcPr>
            <w:tcW w:w="858" w:type="dxa"/>
            <w:vMerge w:val="continue"/>
            <w:tcBorders>
              <w:left w:val="single" w:color="000000" w:sz="8" w:space="0"/>
              <w:right w:val="single" w:color="000000" w:sz="8" w:space="0"/>
            </w:tcBorders>
            <w:tcMar>
              <w:top w:w="15" w:type="dxa"/>
              <w:left w:w="108" w:type="dxa"/>
              <w:bottom w:w="0" w:type="dxa"/>
              <w:right w:w="108" w:type="dxa"/>
            </w:tcMar>
            <w:vAlign w:val="center"/>
          </w:tcPr>
          <w:p w14:paraId="430AF25F">
            <w:pPr>
              <w:widowControl/>
              <w:tabs>
                <w:tab w:val="left" w:pos="4140"/>
                <w:tab w:val="left" w:pos="8364"/>
              </w:tabs>
              <w:spacing w:line="360" w:lineRule="auto"/>
              <w:jc w:val="left"/>
              <w:rPr>
                <w:rFonts w:cs="宋体"/>
                <w:color w:val="000000" w:themeColor="text1"/>
                <w:szCs w:val="21"/>
                <w14:textFill>
                  <w14:solidFill>
                    <w14:schemeClr w14:val="tx1"/>
                  </w14:solidFill>
                </w14:textFill>
              </w:rPr>
            </w:pPr>
          </w:p>
        </w:tc>
        <w:tc>
          <w:tcPr>
            <w:tcW w:w="95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3DDC2F5">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日本：</w:t>
            </w:r>
          </w:p>
          <w:p w14:paraId="081A56CC">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君主立宪制</w:t>
            </w: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53CD07A3">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1868年明治维新，推行“富国强兵”“</w:t>
            </w:r>
            <w:r>
              <w:rPr>
                <w:rFonts w:hint="eastAsia" w:cs="宋体"/>
                <w:b/>
                <w:color w:val="EE0000"/>
                <w:szCs w:val="21"/>
                <w:u w:val="single"/>
              </w:rPr>
              <w:t>殖产兴业</w:t>
            </w:r>
            <w:r>
              <w:rPr>
                <w:rFonts w:hint="eastAsia" w:cs="宋体"/>
                <w:color w:val="000000" w:themeColor="text1"/>
                <w:szCs w:val="21"/>
                <w14:textFill>
                  <w14:solidFill>
                    <w14:schemeClr w14:val="tx1"/>
                  </w14:solidFill>
                </w14:textFill>
              </w:rPr>
              <w:t>”“文明开化”三大政策，制定宪法</w:t>
            </w:r>
          </w:p>
        </w:tc>
        <w:tc>
          <w:tcPr>
            <w:tcW w:w="1686"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007DB82B">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走上资本主义发展道路；保留封建势力，官僚寡头和军阀掌握权力，成为军国主义社会基础</w:t>
            </w:r>
          </w:p>
        </w:tc>
        <w:tc>
          <w:tcPr>
            <w:tcW w:w="865" w:type="dxa"/>
            <w:vMerge w:val="restart"/>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403A875B">
            <w:pPr>
              <w:widowControl/>
              <w:tabs>
                <w:tab w:val="left" w:pos="4140"/>
                <w:tab w:val="left" w:pos="8364"/>
              </w:tabs>
              <w:spacing w:line="360" w:lineRule="auto"/>
              <w:jc w:val="left"/>
              <w:rPr>
                <w:rFonts w:cs="宋体"/>
                <w:color w:val="000000" w:themeColor="text1"/>
                <w:szCs w:val="21"/>
                <w14:textFill>
                  <w14:solidFill>
                    <w14:schemeClr w14:val="tx1"/>
                  </w14:solidFill>
                </w14:textFill>
              </w:rPr>
            </w:pPr>
            <w:r>
              <w:rPr>
                <w:rFonts w:hint="eastAsia" w:cs="宋体"/>
                <w:color w:val="000000" w:themeColor="text1"/>
                <w:szCs w:val="21"/>
                <w14:textFill>
                  <w14:solidFill>
                    <w14:schemeClr w14:val="tx1"/>
                  </w14:solidFill>
                </w14:textFill>
              </w:rPr>
              <w:t>传统与创新的平衡、斗争与妥协的平衡、模式具有多样性</w:t>
            </w:r>
          </w:p>
        </w:tc>
        <w:tc>
          <w:tcPr>
            <w:tcW w:w="2421" w:type="dxa"/>
            <w:vMerge w:val="continue"/>
            <w:tcBorders>
              <w:left w:val="single" w:color="000000" w:sz="8" w:space="0"/>
              <w:right w:val="single" w:color="000000" w:sz="8" w:space="0"/>
            </w:tcBorders>
            <w:tcMar>
              <w:top w:w="15" w:type="dxa"/>
              <w:left w:w="108" w:type="dxa"/>
              <w:bottom w:w="0" w:type="dxa"/>
              <w:right w:w="108" w:type="dxa"/>
            </w:tcMar>
            <w:vAlign w:val="center"/>
          </w:tcPr>
          <w:p w14:paraId="37D93BE5">
            <w:pPr>
              <w:widowControl/>
              <w:tabs>
                <w:tab w:val="left" w:pos="4140"/>
                <w:tab w:val="left" w:pos="8364"/>
              </w:tabs>
              <w:spacing w:line="360" w:lineRule="auto"/>
              <w:jc w:val="left"/>
              <w:rPr>
                <w:rFonts w:cs="宋体"/>
                <w:color w:val="000000" w:themeColor="text1"/>
                <w:szCs w:val="21"/>
                <w14:textFill>
                  <w14:solidFill>
                    <w14:schemeClr w14:val="tx1"/>
                  </w14:solidFill>
                </w14:textFill>
              </w:rPr>
            </w:pPr>
          </w:p>
        </w:tc>
      </w:tr>
      <w:tr w14:paraId="4822EE2A">
        <w:tblPrEx>
          <w:tblCellMar>
            <w:top w:w="0" w:type="dxa"/>
            <w:left w:w="0" w:type="dxa"/>
            <w:bottom w:w="0" w:type="dxa"/>
            <w:right w:w="0" w:type="dxa"/>
          </w:tblCellMar>
        </w:tblPrEx>
        <w:trPr>
          <w:trHeight w:val="19" w:hRule="atLeast"/>
        </w:trPr>
        <w:tc>
          <w:tcPr>
            <w:tcW w:w="858" w:type="dxa"/>
            <w:vMerge w:val="continue"/>
            <w:tcBorders>
              <w:left w:val="single" w:color="000000" w:sz="8" w:space="0"/>
              <w:bottom w:val="single" w:color="000000" w:sz="8" w:space="0"/>
              <w:right w:val="single" w:color="000000" w:sz="8" w:space="0"/>
            </w:tcBorders>
            <w:vAlign w:val="center"/>
          </w:tcPr>
          <w:p w14:paraId="05F89CDA">
            <w:pPr>
              <w:widowControl/>
              <w:spacing w:line="360" w:lineRule="auto"/>
              <w:jc w:val="left"/>
              <w:rPr>
                <w:rFonts w:cs="Arial"/>
                <w:bCs/>
                <w:szCs w:val="21"/>
              </w:rPr>
            </w:pPr>
          </w:p>
        </w:tc>
        <w:tc>
          <w:tcPr>
            <w:tcW w:w="951"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30D5C220">
            <w:pPr>
              <w:widowControl/>
              <w:tabs>
                <w:tab w:val="left" w:pos="4140"/>
                <w:tab w:val="left" w:pos="8364"/>
              </w:tabs>
              <w:spacing w:line="360" w:lineRule="auto"/>
              <w:jc w:val="left"/>
              <w:rPr>
                <w:rFonts w:cs="Arial"/>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德国：</w:t>
            </w:r>
          </w:p>
          <w:p w14:paraId="105E67E5">
            <w:pPr>
              <w:widowControl/>
              <w:tabs>
                <w:tab w:val="left" w:pos="4140"/>
                <w:tab w:val="left" w:pos="8364"/>
              </w:tabs>
              <w:spacing w:line="360" w:lineRule="auto"/>
              <w:jc w:val="left"/>
              <w:rPr>
                <w:rFonts w:cs="Arial"/>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君主立宪制</w:t>
            </w:r>
          </w:p>
        </w:tc>
        <w:tc>
          <w:tcPr>
            <w:tcW w:w="3119"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28307C50">
            <w:pPr>
              <w:widowControl/>
              <w:tabs>
                <w:tab w:val="left" w:pos="4140"/>
                <w:tab w:val="left" w:pos="8364"/>
              </w:tabs>
              <w:spacing w:line="360" w:lineRule="auto"/>
              <w:jc w:val="left"/>
              <w:rPr>
                <w:rFonts w:cs="Arial"/>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通过王朝战争与铁血政策，实现国家统一；</w:t>
            </w:r>
            <w:r>
              <w:rPr>
                <w:rFonts w:cs="Courier New"/>
                <w:bCs/>
                <w:color w:val="000000" w:themeColor="text1"/>
                <w:szCs w:val="21"/>
                <w14:textFill>
                  <w14:solidFill>
                    <w14:schemeClr w14:val="tx1"/>
                  </w14:solidFill>
                </w14:textFill>
              </w:rPr>
              <w:t>1871</w:t>
            </w:r>
            <w:r>
              <w:rPr>
                <w:rFonts w:hint="eastAsia"/>
                <w:bCs/>
                <w:color w:val="000000" w:themeColor="text1"/>
                <w:szCs w:val="21"/>
                <w14:textFill>
                  <w14:solidFill>
                    <w14:schemeClr w14:val="tx1"/>
                  </w14:solidFill>
                </w14:textFill>
              </w:rPr>
              <w:t>年</w:t>
            </w:r>
            <w:r>
              <w:rPr>
                <w:rFonts w:hint="eastAsia"/>
                <w:b/>
                <w:bCs/>
                <w:color w:val="EE0000"/>
                <w:szCs w:val="21"/>
                <w:u w:val="single"/>
              </w:rPr>
              <w:t>德意志帝国</w:t>
            </w:r>
            <w:r>
              <w:rPr>
                <w:rFonts w:hint="eastAsia"/>
                <w:bCs/>
                <w:color w:val="000000" w:themeColor="text1"/>
                <w:szCs w:val="21"/>
                <w14:textFill>
                  <w14:solidFill>
                    <w14:schemeClr w14:val="tx1"/>
                  </w14:solidFill>
                </w14:textFill>
              </w:rPr>
              <w:t>成立和《德意志帝国宪法》颁布</w:t>
            </w:r>
          </w:p>
        </w:tc>
        <w:tc>
          <w:tcPr>
            <w:tcW w:w="1686" w:type="dxa"/>
            <w:tcBorders>
              <w:top w:val="single" w:color="000000" w:sz="8" w:space="0"/>
              <w:left w:val="single" w:color="000000" w:sz="8" w:space="0"/>
              <w:bottom w:val="single" w:color="000000" w:sz="8" w:space="0"/>
              <w:right w:val="single" w:color="000000" w:sz="8" w:space="0"/>
            </w:tcBorders>
            <w:tcMar>
              <w:top w:w="15" w:type="dxa"/>
              <w:left w:w="108" w:type="dxa"/>
              <w:bottom w:w="0" w:type="dxa"/>
              <w:right w:w="108" w:type="dxa"/>
            </w:tcMar>
            <w:vAlign w:val="center"/>
          </w:tcPr>
          <w:p w14:paraId="78490B8F">
            <w:pPr>
              <w:widowControl/>
              <w:tabs>
                <w:tab w:val="left" w:pos="4140"/>
                <w:tab w:val="left" w:pos="8364"/>
              </w:tabs>
              <w:spacing w:line="360" w:lineRule="auto"/>
              <w:jc w:val="left"/>
              <w:rPr>
                <w:rFonts w:cs="Arial"/>
                <w:bCs/>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皇权突出，披着民主外衣的半专制国家；保留军国主义和封建残余</w:t>
            </w:r>
          </w:p>
        </w:tc>
        <w:tc>
          <w:tcPr>
            <w:tcW w:w="865" w:type="dxa"/>
            <w:vMerge w:val="continue"/>
            <w:tcBorders>
              <w:top w:val="single" w:color="000000" w:sz="8" w:space="0"/>
              <w:left w:val="single" w:color="000000" w:sz="8" w:space="0"/>
              <w:bottom w:val="single" w:color="000000" w:sz="8" w:space="0"/>
              <w:right w:val="single" w:color="000000" w:sz="8" w:space="0"/>
            </w:tcBorders>
            <w:vAlign w:val="center"/>
          </w:tcPr>
          <w:p w14:paraId="0EA39FFD">
            <w:pPr>
              <w:widowControl/>
              <w:spacing w:line="360" w:lineRule="auto"/>
              <w:jc w:val="left"/>
              <w:rPr>
                <w:rFonts w:cs="Arial"/>
                <w:bCs/>
                <w:szCs w:val="21"/>
              </w:rPr>
            </w:pPr>
          </w:p>
        </w:tc>
        <w:tc>
          <w:tcPr>
            <w:tcW w:w="2421" w:type="dxa"/>
            <w:vMerge w:val="continue"/>
            <w:tcBorders>
              <w:left w:val="single" w:color="000000" w:sz="8" w:space="0"/>
              <w:bottom w:val="single" w:color="000000" w:sz="8" w:space="0"/>
              <w:right w:val="single" w:color="000000" w:sz="8" w:space="0"/>
            </w:tcBorders>
            <w:vAlign w:val="center"/>
          </w:tcPr>
          <w:p w14:paraId="45833E20">
            <w:pPr>
              <w:widowControl/>
              <w:spacing w:line="360" w:lineRule="auto"/>
              <w:jc w:val="left"/>
              <w:rPr>
                <w:rFonts w:cs="Arial"/>
                <w:bCs/>
                <w:szCs w:val="21"/>
              </w:rPr>
            </w:pPr>
          </w:p>
        </w:tc>
      </w:tr>
    </w:tbl>
    <w:p w14:paraId="41B2530D">
      <w:pPr>
        <w:pStyle w:val="7"/>
        <w:tabs>
          <w:tab w:val="left" w:pos="4140"/>
        </w:tabs>
        <w:spacing w:line="360" w:lineRule="auto"/>
        <w:contextualSpacing/>
        <w:rPr>
          <w:rFonts w:ascii="Times New Roman" w:hAnsi="Times New Roman" w:cs="宋体"/>
          <w:b/>
          <w:bCs/>
          <w:color w:val="548235" w:themeColor="accent6" w:themeShade="BF"/>
          <w:lang w:bidi="ar"/>
        </w:rPr>
      </w:pPr>
      <w:r>
        <w:rPr>
          <w:rFonts w:hint="eastAsia" w:ascii="Times New Roman" w:hAnsi="Times New Roman" w:cs="宋体"/>
          <w:b/>
          <w:bCs/>
          <w:color w:val="548235" w:themeColor="accent6" w:themeShade="BF"/>
          <w:lang w:bidi="ar"/>
        </w:rPr>
        <w:t>【认知拓展】</w:t>
      </w:r>
    </w:p>
    <w:p w14:paraId="3CE8596A">
      <w:pPr>
        <w:widowControl/>
        <w:tabs>
          <w:tab w:val="left" w:pos="8789"/>
        </w:tabs>
        <w:spacing w:line="360" w:lineRule="auto"/>
        <w:jc w:val="left"/>
        <w:rPr>
          <w:rFonts w:eastAsia="楷体" w:cs="仿宋"/>
          <w:bCs/>
          <w:color w:val="000000" w:themeColor="text1"/>
          <w:szCs w:val="21"/>
          <w14:textFill>
            <w14:solidFill>
              <w14:schemeClr w14:val="tx1"/>
            </w14:solidFill>
          </w14:textFill>
        </w:rPr>
      </w:pPr>
      <w:r>
        <w:rPr>
          <w:rFonts w:hint="eastAsia" w:eastAsia="楷体" w:cs="仿宋"/>
          <w:b/>
          <w:color w:val="000000" w:themeColor="text1"/>
          <w:szCs w:val="21"/>
          <w14:textFill>
            <w14:solidFill>
              <w14:schemeClr w14:val="tx1"/>
            </w14:solidFill>
          </w14:textFill>
        </w:rPr>
        <w:t>1．南北战争对美国近代化进程的深远影响</w:t>
      </w:r>
    </w:p>
    <w:p w14:paraId="00F95E14">
      <w:pPr>
        <w:widowControl/>
        <w:tabs>
          <w:tab w:val="left" w:pos="8789"/>
        </w:tabs>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（1）南北战争摧毁了奴隶制，是美国历史上第二次资产阶级革命，较好地解决了农民的土地问题，维护了国家统一，为美国资本主义的加速发展扫清了道路，并为美国跻身于世界强国之列奠定了基础。</w:t>
      </w:r>
    </w:p>
    <w:p w14:paraId="5009B765">
      <w:pPr>
        <w:widowControl/>
        <w:tabs>
          <w:tab w:val="left" w:pos="8789"/>
        </w:tabs>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（2）《宅地法》的实施，加速了西部的开发，促成了农业资本主义发展中美国式道路的胜利。19世纪末美国一跃而成为世界上最先进的工农业资本主义大国。</w:t>
      </w:r>
    </w:p>
    <w:p w14:paraId="0F78B922">
      <w:pPr>
        <w:widowControl/>
        <w:tabs>
          <w:tab w:val="left" w:pos="8789"/>
        </w:tabs>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（3）黑人在内战后的重建时期仍受到多方面的歧视和种植园主的剥削，但在政治上取得公民权及选举权，从奴隶枷锁下解放出来。因此，美国内战在美国历史发展中产生划时代的影响。</w:t>
      </w:r>
    </w:p>
    <w:p w14:paraId="2C7140AC">
      <w:pPr>
        <w:widowControl/>
        <w:spacing w:line="360" w:lineRule="auto"/>
        <w:jc w:val="left"/>
        <w:rPr>
          <w:rFonts w:eastAsia="楷体" w:cs="仿宋"/>
          <w:b/>
          <w:color w:val="000000" w:themeColor="text1"/>
          <w:sz w:val="28"/>
          <w:szCs w:val="28"/>
          <w14:textFill>
            <w14:solidFill>
              <w14:schemeClr w14:val="tx1"/>
            </w14:solidFill>
          </w14:textFill>
        </w:rPr>
      </w:pPr>
      <w:r>
        <w:rPr>
          <w:rFonts w:hint="eastAsia" w:eastAsia="楷体" w:cs="仿宋"/>
          <w:b/>
          <w:color w:val="000000" w:themeColor="text1"/>
          <w:szCs w:val="21"/>
          <w14:textFill>
            <w14:solidFill>
              <w14:schemeClr w14:val="tx1"/>
            </w14:solidFill>
          </w14:textFill>
        </w:rPr>
        <w:t xml:space="preserve">2．近代西方民主制度中的三大权力制衡 </w:t>
      </w:r>
    </w:p>
    <w:p w14:paraId="4270609F">
      <w:pPr>
        <w:widowControl/>
        <w:spacing w:line="360" w:lineRule="auto"/>
        <w:jc w:val="center"/>
        <w:rPr>
          <w:rFonts w:eastAsia="楷体" w:cs="仿宋"/>
          <w:bCs/>
          <w:color w:val="000000" w:themeColor="text1"/>
          <w:sz w:val="28"/>
          <w:szCs w:val="28"/>
          <w14:textFill>
            <w14:solidFill>
              <w14:schemeClr w14:val="tx1"/>
            </w14:solidFill>
          </w14:textFill>
        </w:rPr>
      </w:pPr>
      <w:r>
        <w:rPr>
          <w:rFonts w:hint="eastAsia" w:eastAsia="楷体" w:cs="仿宋"/>
          <w:bCs/>
          <w:color w:val="000000" w:themeColor="text1"/>
          <w:sz w:val="28"/>
          <w:szCs w:val="28"/>
          <w14:textFill>
            <w14:solidFill>
              <w14:schemeClr w14:val="tx1"/>
            </w14:solidFill>
          </w14:textFill>
        </w:rPr>
        <w:drawing>
          <wp:inline distT="0" distB="0" distL="0" distR="0">
            <wp:extent cx="3265170" cy="3766820"/>
            <wp:effectExtent l="0" t="0" r="11430" b="12700"/>
            <wp:docPr id="15" name="25ls2lrj111.jpg" descr="id:214750277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5ls2lrj111.jpg" descr="id:2147502773;FounderCES"/>
                    <pic:cNvPicPr>
                      <a:picLocks noChangeAspect="1"/>
                    </pic:cNvPicPr>
                  </pic:nvPicPr>
                  <pic:blipFill>
                    <a:blip r:embed="rId24"/>
                    <a:stretch>
                      <a:fillRect/>
                    </a:stretch>
                  </pic:blipFill>
                  <pic:spPr>
                    <a:xfrm>
                      <a:off x="0" y="0"/>
                      <a:ext cx="3265170" cy="3767400"/>
                    </a:xfrm>
                    <a:prstGeom prst="rect">
                      <a:avLst/>
                    </a:prstGeom>
                  </pic:spPr>
                </pic:pic>
              </a:graphicData>
            </a:graphic>
          </wp:inline>
        </w:drawing>
      </w:r>
    </w:p>
    <w:p w14:paraId="2A7CC3BB">
      <w:pPr>
        <w:widowControl/>
        <w:tabs>
          <w:tab w:val="left" w:pos="8789"/>
        </w:tabs>
        <w:spacing w:line="360" w:lineRule="auto"/>
        <w:jc w:val="left"/>
        <w:rPr>
          <w:rFonts w:eastAsia="楷体" w:cs="楷体"/>
          <w:b/>
          <w:color w:val="000000" w:themeColor="text1"/>
          <w:szCs w:val="21"/>
          <w14:textFill>
            <w14:solidFill>
              <w14:schemeClr w14:val="tx1"/>
            </w14:solidFill>
          </w14:textFill>
        </w:rPr>
      </w:pPr>
      <w:r>
        <w:rPr>
          <w:rFonts w:hint="eastAsia" w:eastAsia="楷体" w:cs="仿宋"/>
          <w:b/>
          <w:color w:val="000000" w:themeColor="text1"/>
          <w:szCs w:val="21"/>
          <w14:textFill>
            <w14:solidFill>
              <w14:schemeClr w14:val="tx1"/>
            </w14:solidFill>
          </w14:textFill>
        </w:rPr>
        <w:t>3．近代资本主义政治制度的特点</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4"/>
        <w:gridCol w:w="8532"/>
      </w:tblGrid>
      <w:tr w14:paraId="4F04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tcPr>
          <w:p w14:paraId="378AF395">
            <w:pPr>
              <w:widowControl/>
              <w:tabs>
                <w:tab w:val="left" w:pos="4140"/>
                <w:tab w:val="left" w:pos="8364"/>
              </w:tabs>
              <w:spacing w:line="360" w:lineRule="auto"/>
              <w:jc w:val="center"/>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理论依据</w:t>
            </w:r>
          </w:p>
        </w:tc>
        <w:tc>
          <w:tcPr>
            <w:tcW w:w="4285" w:type="pct"/>
          </w:tcPr>
          <w:p w14:paraId="1AEDFF02">
            <w:pPr>
              <w:widowControl/>
              <w:tabs>
                <w:tab w:val="left" w:pos="4140"/>
                <w:tab w:val="left" w:pos="8364"/>
              </w:tabs>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启蒙思想家的理论逻辑：天赋人权→人民主权→社会契约→分权制衡</w:t>
            </w:r>
          </w:p>
        </w:tc>
      </w:tr>
      <w:tr w14:paraId="424EF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tcPr>
          <w:p w14:paraId="09C55395">
            <w:pPr>
              <w:widowControl/>
              <w:tabs>
                <w:tab w:val="left" w:pos="4140"/>
                <w:tab w:val="left" w:pos="8364"/>
              </w:tabs>
              <w:spacing w:line="360" w:lineRule="auto"/>
              <w:jc w:val="center"/>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建立方式</w:t>
            </w:r>
          </w:p>
        </w:tc>
        <w:tc>
          <w:tcPr>
            <w:tcW w:w="4285" w:type="pct"/>
          </w:tcPr>
          <w:p w14:paraId="0A9F82DF">
            <w:pPr>
              <w:widowControl/>
              <w:tabs>
                <w:tab w:val="left" w:pos="4140"/>
                <w:tab w:val="left" w:pos="8364"/>
              </w:tabs>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革命（反殖民或反封建）、改革、军事战争（侵略与反侵略、国家统一）、颁布宪法性文件等</w:t>
            </w:r>
          </w:p>
        </w:tc>
      </w:tr>
      <w:tr w14:paraId="2FBC4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tcPr>
          <w:p w14:paraId="784F6A74">
            <w:pPr>
              <w:widowControl/>
              <w:tabs>
                <w:tab w:val="left" w:pos="4140"/>
                <w:tab w:val="left" w:pos="8364"/>
              </w:tabs>
              <w:spacing w:line="360" w:lineRule="auto"/>
              <w:jc w:val="center"/>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建立过程</w:t>
            </w:r>
          </w:p>
        </w:tc>
        <w:tc>
          <w:tcPr>
            <w:tcW w:w="4285" w:type="pct"/>
          </w:tcPr>
          <w:p w14:paraId="09A87797">
            <w:pPr>
              <w:widowControl/>
              <w:tabs>
                <w:tab w:val="left" w:pos="4140"/>
                <w:tab w:val="left" w:pos="8364"/>
              </w:tabs>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经历曲折、反复的发展过程，如法国革命的过程非常艰辛，美国通过两次革命完成</w:t>
            </w:r>
          </w:p>
        </w:tc>
      </w:tr>
      <w:tr w14:paraId="76BB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tcPr>
          <w:p w14:paraId="15D745F5">
            <w:pPr>
              <w:widowControl/>
              <w:tabs>
                <w:tab w:val="left" w:pos="4140"/>
                <w:tab w:val="left" w:pos="8364"/>
              </w:tabs>
              <w:spacing w:line="360" w:lineRule="auto"/>
              <w:jc w:val="center"/>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政体类型</w:t>
            </w:r>
          </w:p>
        </w:tc>
        <w:tc>
          <w:tcPr>
            <w:tcW w:w="4285" w:type="pct"/>
          </w:tcPr>
          <w:p w14:paraId="67C361D5">
            <w:pPr>
              <w:widowControl/>
              <w:tabs>
                <w:tab w:val="left" w:pos="4140"/>
                <w:tab w:val="left" w:pos="8364"/>
              </w:tabs>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主要是君主立宪制（以英国为代表）和民主共和制（以美法为代表）</w:t>
            </w:r>
          </w:p>
        </w:tc>
      </w:tr>
      <w:tr w14:paraId="4151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5" w:type="pct"/>
          </w:tcPr>
          <w:p w14:paraId="5F11965A">
            <w:pPr>
              <w:widowControl/>
              <w:tabs>
                <w:tab w:val="left" w:pos="4140"/>
                <w:tab w:val="left" w:pos="8364"/>
              </w:tabs>
              <w:spacing w:line="360" w:lineRule="auto"/>
              <w:jc w:val="center"/>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体现原则</w:t>
            </w:r>
          </w:p>
        </w:tc>
        <w:tc>
          <w:tcPr>
            <w:tcW w:w="4285" w:type="pct"/>
          </w:tcPr>
          <w:p w14:paraId="722723E2">
            <w:pPr>
              <w:widowControl/>
              <w:tabs>
                <w:tab w:val="left" w:pos="4140"/>
                <w:tab w:val="left" w:pos="8364"/>
              </w:tabs>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通过立法的形式确立资本主义政治体制；立法与行政的分权或立法与行政与司法的分权与制衡；实行资产阶级政党政治；议会形式上代表民意行使国家权力</w:t>
            </w:r>
          </w:p>
        </w:tc>
      </w:tr>
    </w:tbl>
    <w:p w14:paraId="000BA951">
      <w:pPr>
        <w:pStyle w:val="31"/>
        <w:rPr>
          <w:rFonts w:ascii="Times New Roman" w:hAnsi="Times New Roman"/>
        </w:rPr>
      </w:pPr>
    </w:p>
    <w:p w14:paraId="6010A25D">
      <w:pPr>
        <w:pStyle w:val="31"/>
        <w:rPr>
          <w:rFonts w:hint="default" w:ascii="Times New Roman" w:hAnsi="Times New Roman"/>
        </w:rPr>
      </w:pPr>
      <w:r>
        <w:rPr>
          <w:rFonts w:ascii="Times New Roman" w:hAnsi="Times New Roman"/>
        </w:rPr>
        <w:t>二、近代西方的文官制度、法律与教化、基层治理与社会保障制度</w:t>
      </w:r>
    </w:p>
    <w:tbl>
      <w:tblPr>
        <w:tblStyle w:val="13"/>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6"/>
        <w:gridCol w:w="886"/>
        <w:gridCol w:w="940"/>
        <w:gridCol w:w="4924"/>
        <w:gridCol w:w="2284"/>
      </w:tblGrid>
      <w:tr w14:paraId="5BE18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47" w:type="pct"/>
            <w:gridSpan w:val="4"/>
            <w:vAlign w:val="center"/>
          </w:tcPr>
          <w:p w14:paraId="0FD576A4">
            <w:pPr>
              <w:pStyle w:val="7"/>
              <w:tabs>
                <w:tab w:val="left" w:pos="4140"/>
              </w:tabs>
              <w:snapToGri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要点·融通</w:t>
            </w:r>
          </w:p>
        </w:tc>
        <w:tc>
          <w:tcPr>
            <w:tcW w:w="1152" w:type="pct"/>
            <w:vAlign w:val="center"/>
          </w:tcPr>
          <w:p w14:paraId="6EEB2318">
            <w:pPr>
              <w:pStyle w:val="7"/>
              <w:tabs>
                <w:tab w:val="left" w:pos="4140"/>
              </w:tabs>
              <w:snapToGrid w:val="0"/>
              <w:spacing w:line="360" w:lineRule="auto"/>
              <w:jc w:val="center"/>
              <w:rPr>
                <w:rFonts w:hint="eastAsia" w:ascii="宋体" w:hAnsi="宋体" w:eastAsia="宋体" w:cs="宋体"/>
                <w:b/>
                <w:bCs/>
                <w:color w:val="000000"/>
              </w:rPr>
            </w:pPr>
            <w:r>
              <w:rPr>
                <w:rFonts w:hint="eastAsia" w:ascii="宋体" w:hAnsi="宋体" w:eastAsia="宋体" w:cs="宋体"/>
                <w:b/>
                <w:bCs/>
                <w:color w:val="000000"/>
              </w:rPr>
              <w:t>理解·深化</w:t>
            </w:r>
          </w:p>
        </w:tc>
      </w:tr>
      <w:tr w14:paraId="6693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restart"/>
            <w:vAlign w:val="center"/>
          </w:tcPr>
          <w:p w14:paraId="07F72DFA">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文官</w:t>
            </w:r>
          </w:p>
          <w:p w14:paraId="00E7340D">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制度</w:t>
            </w:r>
          </w:p>
        </w:tc>
        <w:tc>
          <w:tcPr>
            <w:tcW w:w="447" w:type="pct"/>
            <w:vAlign w:val="center"/>
          </w:tcPr>
          <w:p w14:paraId="2651FA87">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背景</w:t>
            </w:r>
          </w:p>
        </w:tc>
        <w:tc>
          <w:tcPr>
            <w:tcW w:w="2956" w:type="pct"/>
            <w:gridSpan w:val="2"/>
            <w:vAlign w:val="center"/>
          </w:tcPr>
          <w:p w14:paraId="1ABA4107">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w:t>
            </w:r>
            <w:r>
              <w:rPr>
                <w:rFonts w:hint="eastAsia" w:ascii="Times New Roman" w:hAnsi="Times New Roman" w:cs="宋体"/>
                <w:b/>
                <w:color w:val="EE0000"/>
                <w:u w:val="single"/>
              </w:rPr>
              <w:t>政党分肥制</w:t>
            </w:r>
            <w:r>
              <w:rPr>
                <w:rFonts w:hint="eastAsia" w:ascii="Times New Roman" w:hAnsi="Times New Roman" w:cs="宋体"/>
                <w:color w:val="000000"/>
              </w:rPr>
              <w:t>造成官场腐败。</w:t>
            </w:r>
          </w:p>
          <w:p w14:paraId="303851A7">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（2）资本主义与工业革命发展需要职业官僚体系</w:t>
            </w:r>
          </w:p>
        </w:tc>
        <w:tc>
          <w:tcPr>
            <w:tcW w:w="1152" w:type="pct"/>
            <w:vMerge w:val="restart"/>
            <w:vAlign w:val="center"/>
          </w:tcPr>
          <w:p w14:paraId="11A6CF7D">
            <w:pPr>
              <w:pStyle w:val="7"/>
              <w:tabs>
                <w:tab w:val="left" w:pos="4200"/>
              </w:tabs>
              <w:spacing w:line="360" w:lineRule="auto"/>
              <w:contextualSpacing/>
              <w:rPr>
                <w:rFonts w:ascii="Times New Roman" w:hAnsi="Times New Roman" w:eastAsia="楷体" w:cs="仿宋"/>
                <w:b/>
              </w:rPr>
            </w:pPr>
            <w:r>
              <w:rPr>
                <w:rFonts w:hint="eastAsia" w:ascii="Times New Roman" w:hAnsi="Times New Roman" w:eastAsia="楷体" w:cs="仿宋"/>
                <w:b/>
                <w:bCs/>
                <w:color w:val="548235" w:themeColor="accent6" w:themeShade="BF"/>
              </w:rPr>
              <w:drawing>
                <wp:inline distT="0" distB="0" distL="114300" distR="114300">
                  <wp:extent cx="182245" cy="182245"/>
                  <wp:effectExtent l="0" t="0" r="635" b="635"/>
                  <wp:docPr id="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eastAsia="楷体" w:cs="仿宋"/>
                <w:b/>
                <w:color w:val="548235" w:themeColor="accent6" w:themeShade="BF"/>
                <w:lang w:bidi="ar"/>
              </w:rPr>
              <w:t>核心概念</w:t>
            </w:r>
            <w:r>
              <w:rPr>
                <w:rFonts w:hint="eastAsia" w:ascii="Times New Roman" w:hAnsi="Times New Roman" w:eastAsia="楷体" w:cs="仿宋"/>
                <w:b/>
                <w:bCs/>
                <w:color w:val="548235" w:themeColor="accent6" w:themeShade="BF"/>
                <w:lang w:bidi="ar"/>
              </w:rPr>
              <w:t xml:space="preserve"> </w:t>
            </w:r>
          </w:p>
          <w:p w14:paraId="1A699D57">
            <w:pPr>
              <w:pStyle w:val="7"/>
              <w:tabs>
                <w:tab w:val="left" w:pos="4140"/>
              </w:tabs>
              <w:snapToGrid w:val="0"/>
              <w:spacing w:line="360" w:lineRule="auto"/>
              <w:jc w:val="left"/>
              <w:rPr>
                <w:rFonts w:ascii="Times New Roman" w:hAnsi="Times New Roman" w:eastAsia="楷体" w:cs="仿宋"/>
                <w:color w:val="000000"/>
              </w:rPr>
            </w:pPr>
            <w:r>
              <w:rPr>
                <w:rFonts w:hint="eastAsia" w:ascii="Times New Roman" w:hAnsi="Times New Roman" w:eastAsia="楷体" w:cs="仿宋"/>
                <w:color w:val="000000"/>
              </w:rPr>
              <w:t>大陆法系：以《法国民法典》为起点，经拿破仑法典化实践，融合罗马法、日耳曼法等传统，逐步形成的欧洲大陆法律体系。坚持“三权分立、权力制衡”，注重保护个人权利，强调程序公正与无罪推定，以成文法典为主要法律渊源。</w:t>
            </w:r>
          </w:p>
          <w:p w14:paraId="06ACEE51">
            <w:pPr>
              <w:pStyle w:val="7"/>
              <w:tabs>
                <w:tab w:val="left" w:pos="4140"/>
              </w:tabs>
              <w:spacing w:line="360" w:lineRule="auto"/>
              <w:contextualSpacing/>
              <w:jc w:val="left"/>
              <w:rPr>
                <w:rFonts w:ascii="Times New Roman" w:hAnsi="Times New Roman" w:eastAsia="楷体" w:cs="仿宋"/>
                <w:color w:val="000000"/>
              </w:rPr>
            </w:pPr>
            <w:r>
              <w:rPr>
                <w:rFonts w:hint="eastAsia" w:ascii="Times New Roman" w:hAnsi="Times New Roman" w:eastAsia="楷体" w:cs="仿宋"/>
                <w:b/>
                <w:bCs/>
                <w:color w:val="548235" w:themeColor="accent6" w:themeShade="BF"/>
              </w:rPr>
              <w:drawing>
                <wp:inline distT="0" distB="0" distL="114300" distR="114300">
                  <wp:extent cx="182245" cy="182245"/>
                  <wp:effectExtent l="0" t="0" r="635" b="635"/>
                  <wp:docPr id="14"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ascii="Times New Roman" w:hAnsi="Times New Roman" w:eastAsia="楷体" w:cs="仿宋"/>
                <w:b/>
                <w:color w:val="548235" w:themeColor="accent6" w:themeShade="BF"/>
                <w:lang w:bidi="ar"/>
              </w:rPr>
              <w:t>易混易错</w:t>
            </w:r>
          </w:p>
          <w:p w14:paraId="26DDF635">
            <w:pPr>
              <w:pStyle w:val="7"/>
              <w:tabs>
                <w:tab w:val="left" w:pos="4140"/>
              </w:tabs>
              <w:snapToGrid w:val="0"/>
              <w:spacing w:line="360" w:lineRule="auto"/>
              <w:jc w:val="left"/>
              <w:rPr>
                <w:rFonts w:ascii="Times New Roman" w:hAnsi="Times New Roman" w:eastAsia="楷体" w:cs="楷体"/>
                <w:color w:val="000000"/>
              </w:rPr>
            </w:pPr>
            <w:r>
              <w:rPr>
                <w:rFonts w:hint="eastAsia" w:ascii="Times New Roman" w:hAnsi="Times New Roman" w:eastAsia="楷体" w:cs="仿宋"/>
                <w:color w:val="000000"/>
              </w:rPr>
              <w:t>基督教与新教的关系：新教是基督教的分支，继承基督教核心信仰，但否定教皇权威。基督教强调教会中介作用，依赖教皇、教会解释教义；而新教主张信仰得救，否定教皇权威，提倡“节俭入世、发财致富”。</w:t>
            </w:r>
          </w:p>
        </w:tc>
      </w:tr>
      <w:tr w14:paraId="18EBA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14:paraId="01FAA3D3">
            <w:pPr>
              <w:pStyle w:val="7"/>
              <w:tabs>
                <w:tab w:val="left" w:pos="4140"/>
              </w:tabs>
              <w:snapToGrid w:val="0"/>
              <w:spacing w:line="360" w:lineRule="auto"/>
              <w:jc w:val="center"/>
              <w:rPr>
                <w:rFonts w:ascii="Times New Roman" w:hAnsi="Times New Roman" w:cs="宋体"/>
                <w:color w:val="000000"/>
              </w:rPr>
            </w:pPr>
          </w:p>
        </w:tc>
        <w:tc>
          <w:tcPr>
            <w:tcW w:w="447" w:type="pct"/>
            <w:vAlign w:val="center"/>
          </w:tcPr>
          <w:p w14:paraId="4E380C09">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进程</w:t>
            </w:r>
          </w:p>
        </w:tc>
        <w:tc>
          <w:tcPr>
            <w:tcW w:w="2956" w:type="pct"/>
            <w:gridSpan w:val="2"/>
            <w:vAlign w:val="center"/>
          </w:tcPr>
          <w:p w14:paraId="7CFA3B2E">
            <w:pPr>
              <w:widowControl/>
              <w:tabs>
                <w:tab w:val="left" w:pos="4140"/>
                <w:tab w:val="left" w:pos="8364"/>
              </w:tabs>
              <w:spacing w:line="360" w:lineRule="auto"/>
              <w:jc w:val="left"/>
              <w:rPr>
                <w:rFonts w:cs="宋体"/>
                <w:szCs w:val="21"/>
              </w:rPr>
            </w:pPr>
            <w:r>
              <w:rPr>
                <w:rFonts w:hint="eastAsia" w:cs="宋体"/>
                <w:color w:val="000000"/>
                <w:szCs w:val="21"/>
              </w:rPr>
              <w:t>（1）英国最早建立文官制度：19世纪初，开始设立</w:t>
            </w:r>
            <w:r>
              <w:rPr>
                <w:rFonts w:hint="eastAsia" w:cs="宋体"/>
                <w:b/>
                <w:color w:val="EE0000"/>
                <w:szCs w:val="21"/>
                <w:u w:val="single"/>
              </w:rPr>
              <w:t>文官常务次官</w:t>
            </w:r>
            <w:r>
              <w:rPr>
                <w:rFonts w:hint="eastAsia" w:cs="宋体"/>
                <w:color w:val="FF0000"/>
                <w:szCs w:val="21"/>
              </w:rPr>
              <w:t>职位</w:t>
            </w:r>
            <w:r>
              <w:rPr>
                <w:rFonts w:hint="eastAsia" w:cs="宋体"/>
                <w:color w:val="000000"/>
                <w:szCs w:val="21"/>
              </w:rPr>
              <w:t>。1855年建立文官委员会。</w:t>
            </w:r>
            <w:r>
              <w:rPr>
                <w:rFonts w:hint="eastAsia" w:cs="宋体"/>
                <w:color w:val="FF0000"/>
                <w:szCs w:val="21"/>
              </w:rPr>
              <w:t>1870年</w:t>
            </w:r>
            <w:r>
              <w:rPr>
                <w:rFonts w:hint="eastAsia" w:cs="宋体"/>
                <w:color w:val="000000"/>
                <w:szCs w:val="21"/>
              </w:rPr>
              <w:t>，规定多数重要文官职位必须通过公开竞争考试择优录取，最终确立文官制度。</w:t>
            </w:r>
          </w:p>
          <w:p w14:paraId="69DF1E0F">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（2）其他国家：1883年美国建立文官制度。二战后，法国、德国和日本等国的文官制度最终建立起来</w:t>
            </w:r>
          </w:p>
        </w:tc>
        <w:tc>
          <w:tcPr>
            <w:tcW w:w="1152" w:type="pct"/>
            <w:vMerge w:val="continue"/>
            <w:vAlign w:val="center"/>
          </w:tcPr>
          <w:p w14:paraId="059D810B">
            <w:pPr>
              <w:pStyle w:val="7"/>
              <w:tabs>
                <w:tab w:val="left" w:pos="4140"/>
              </w:tabs>
              <w:snapToGrid w:val="0"/>
              <w:spacing w:line="360" w:lineRule="auto"/>
              <w:jc w:val="center"/>
              <w:rPr>
                <w:rFonts w:ascii="Times New Roman" w:hAnsi="Times New Roman" w:eastAsia="楷体" w:cs="楷体"/>
                <w:color w:val="000000"/>
              </w:rPr>
            </w:pPr>
          </w:p>
        </w:tc>
      </w:tr>
      <w:tr w14:paraId="4DDA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14:paraId="6F30F2E2">
            <w:pPr>
              <w:pStyle w:val="7"/>
              <w:tabs>
                <w:tab w:val="left" w:pos="4140"/>
              </w:tabs>
              <w:snapToGrid w:val="0"/>
              <w:spacing w:line="360" w:lineRule="auto"/>
              <w:jc w:val="center"/>
              <w:rPr>
                <w:rFonts w:ascii="Times New Roman" w:hAnsi="Times New Roman" w:cs="宋体"/>
                <w:color w:val="000000"/>
              </w:rPr>
            </w:pPr>
          </w:p>
        </w:tc>
        <w:tc>
          <w:tcPr>
            <w:tcW w:w="447" w:type="pct"/>
            <w:vAlign w:val="center"/>
          </w:tcPr>
          <w:p w14:paraId="56A6B0C0">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特点</w:t>
            </w:r>
          </w:p>
        </w:tc>
        <w:tc>
          <w:tcPr>
            <w:tcW w:w="2956" w:type="pct"/>
            <w:gridSpan w:val="2"/>
            <w:vAlign w:val="center"/>
          </w:tcPr>
          <w:p w14:paraId="4762E9C6">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公开择优，</w:t>
            </w:r>
            <w:r>
              <w:rPr>
                <w:rFonts w:hint="eastAsia" w:ascii="Times New Roman" w:hAnsi="Times New Roman" w:cs="宋体"/>
                <w:b/>
                <w:color w:val="EE0000"/>
                <w:u w:val="single"/>
              </w:rPr>
              <w:t>政治中立</w:t>
            </w:r>
            <w:r>
              <w:rPr>
                <w:rFonts w:hint="eastAsia" w:ascii="Times New Roman" w:hAnsi="Times New Roman" w:cs="宋体"/>
                <w:color w:val="000000"/>
              </w:rPr>
              <w:t>，职务常任，论功晋升</w:t>
            </w:r>
          </w:p>
        </w:tc>
        <w:tc>
          <w:tcPr>
            <w:tcW w:w="1152" w:type="pct"/>
            <w:vMerge w:val="continue"/>
            <w:vAlign w:val="center"/>
          </w:tcPr>
          <w:p w14:paraId="375F98B7">
            <w:pPr>
              <w:pStyle w:val="7"/>
              <w:tabs>
                <w:tab w:val="left" w:pos="4140"/>
              </w:tabs>
              <w:snapToGrid w:val="0"/>
              <w:spacing w:line="360" w:lineRule="auto"/>
              <w:jc w:val="center"/>
              <w:rPr>
                <w:rFonts w:ascii="Times New Roman" w:hAnsi="Times New Roman" w:eastAsia="楷体" w:cs="楷体"/>
                <w:color w:val="000000"/>
              </w:rPr>
            </w:pPr>
          </w:p>
        </w:tc>
      </w:tr>
      <w:tr w14:paraId="76497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14:paraId="2492A85D">
            <w:pPr>
              <w:pStyle w:val="7"/>
              <w:tabs>
                <w:tab w:val="left" w:pos="4140"/>
              </w:tabs>
              <w:snapToGrid w:val="0"/>
              <w:spacing w:line="360" w:lineRule="auto"/>
              <w:jc w:val="center"/>
              <w:rPr>
                <w:rFonts w:ascii="Times New Roman" w:hAnsi="Times New Roman" w:cs="宋体"/>
                <w:color w:val="000000"/>
              </w:rPr>
            </w:pPr>
          </w:p>
        </w:tc>
        <w:tc>
          <w:tcPr>
            <w:tcW w:w="447" w:type="pct"/>
            <w:vAlign w:val="center"/>
          </w:tcPr>
          <w:p w14:paraId="3CF47116">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影响</w:t>
            </w:r>
          </w:p>
        </w:tc>
        <w:tc>
          <w:tcPr>
            <w:tcW w:w="2956" w:type="pct"/>
            <w:gridSpan w:val="2"/>
            <w:vAlign w:val="center"/>
          </w:tcPr>
          <w:p w14:paraId="57570CC7">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（1）积极：实现了政治和管理的分离，保障政府稳定。</w:t>
            </w:r>
          </w:p>
          <w:p w14:paraId="16C3623D">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（2）消极：容易滋生官僚化，加重财政负担，降低行政效率</w:t>
            </w:r>
          </w:p>
        </w:tc>
        <w:tc>
          <w:tcPr>
            <w:tcW w:w="1152" w:type="pct"/>
            <w:vMerge w:val="continue"/>
            <w:vAlign w:val="center"/>
          </w:tcPr>
          <w:p w14:paraId="7BC2A331">
            <w:pPr>
              <w:pStyle w:val="7"/>
              <w:tabs>
                <w:tab w:val="left" w:pos="4140"/>
              </w:tabs>
              <w:snapToGrid w:val="0"/>
              <w:spacing w:line="360" w:lineRule="auto"/>
              <w:jc w:val="center"/>
              <w:rPr>
                <w:rFonts w:ascii="Times New Roman" w:hAnsi="Times New Roman" w:eastAsia="楷体" w:cs="楷体"/>
                <w:color w:val="000000"/>
              </w:rPr>
            </w:pPr>
          </w:p>
        </w:tc>
      </w:tr>
      <w:tr w14:paraId="0A80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restart"/>
            <w:vAlign w:val="center"/>
          </w:tcPr>
          <w:p w14:paraId="1256E7B8">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法律</w:t>
            </w:r>
          </w:p>
        </w:tc>
        <w:tc>
          <w:tcPr>
            <w:tcW w:w="447" w:type="pct"/>
            <w:vAlign w:val="center"/>
          </w:tcPr>
          <w:p w14:paraId="4E15F97C">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罗马法</w:t>
            </w:r>
          </w:p>
        </w:tc>
        <w:tc>
          <w:tcPr>
            <w:tcW w:w="2956" w:type="pct"/>
            <w:gridSpan w:val="2"/>
            <w:vAlign w:val="center"/>
          </w:tcPr>
          <w:p w14:paraId="38E64B48">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w:t>
            </w:r>
            <w:r>
              <w:rPr>
                <w:rFonts w:hint="eastAsia" w:ascii="Times New Roman" w:hAnsi="Times New Roman" w:cs="宋体"/>
                <w:b/>
                <w:color w:val="EE0000"/>
                <w:u w:val="single"/>
              </w:rPr>
              <w:t>《十二铜表法》</w:t>
            </w:r>
            <w:r>
              <w:rPr>
                <w:rFonts w:hint="eastAsia" w:ascii="Times New Roman" w:hAnsi="Times New Roman" w:cs="宋体"/>
                <w:color w:val="000000"/>
              </w:rPr>
              <w:t>是罗马第一部成文法。</w:t>
            </w:r>
          </w:p>
          <w:p w14:paraId="34112DE2">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w:t>
            </w:r>
            <w:r>
              <w:rPr>
                <w:rFonts w:hint="eastAsia" w:ascii="Times New Roman" w:hAnsi="Times New Roman" w:cs="宋体"/>
                <w:b/>
                <w:color w:val="EE0000"/>
                <w:u w:val="single"/>
              </w:rPr>
              <w:t>《罗马民法大全》</w:t>
            </w:r>
            <w:r>
              <w:rPr>
                <w:rFonts w:hint="eastAsia" w:ascii="Times New Roman" w:hAnsi="Times New Roman" w:cs="宋体"/>
                <w:color w:val="000000"/>
              </w:rPr>
              <w:t>是古罗马法律最高成就，也是近代西方法律制度渊源</w:t>
            </w:r>
          </w:p>
        </w:tc>
        <w:tc>
          <w:tcPr>
            <w:tcW w:w="1152" w:type="pct"/>
            <w:vMerge w:val="continue"/>
            <w:vAlign w:val="center"/>
          </w:tcPr>
          <w:p w14:paraId="203F32B0">
            <w:pPr>
              <w:pStyle w:val="7"/>
              <w:tabs>
                <w:tab w:val="left" w:pos="4140"/>
              </w:tabs>
              <w:snapToGrid w:val="0"/>
              <w:spacing w:line="360" w:lineRule="auto"/>
              <w:jc w:val="center"/>
              <w:rPr>
                <w:rFonts w:ascii="Times New Roman" w:hAnsi="Times New Roman" w:eastAsia="楷体" w:cs="楷体"/>
                <w:color w:val="000000"/>
              </w:rPr>
            </w:pPr>
          </w:p>
        </w:tc>
      </w:tr>
      <w:tr w14:paraId="02AA8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14:paraId="260E844C">
            <w:pPr>
              <w:pStyle w:val="7"/>
              <w:tabs>
                <w:tab w:val="left" w:pos="4140"/>
              </w:tabs>
              <w:snapToGrid w:val="0"/>
              <w:spacing w:line="360" w:lineRule="auto"/>
              <w:jc w:val="center"/>
              <w:rPr>
                <w:rFonts w:ascii="Times New Roman" w:hAnsi="Times New Roman" w:cs="宋体"/>
                <w:color w:val="000000"/>
              </w:rPr>
            </w:pPr>
          </w:p>
        </w:tc>
        <w:tc>
          <w:tcPr>
            <w:tcW w:w="447" w:type="pct"/>
            <w:vAlign w:val="center"/>
          </w:tcPr>
          <w:p w14:paraId="56D2E88C">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日耳</w:t>
            </w:r>
          </w:p>
          <w:p w14:paraId="6B07ED09">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曼法</w:t>
            </w:r>
          </w:p>
        </w:tc>
        <w:tc>
          <w:tcPr>
            <w:tcW w:w="2956" w:type="pct"/>
            <w:gridSpan w:val="2"/>
            <w:vAlign w:val="center"/>
          </w:tcPr>
          <w:p w14:paraId="7C58F4BC">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日耳曼王国编“日耳曼法”</w:t>
            </w:r>
          </w:p>
        </w:tc>
        <w:tc>
          <w:tcPr>
            <w:tcW w:w="1152" w:type="pct"/>
            <w:vMerge w:val="continue"/>
            <w:vAlign w:val="center"/>
          </w:tcPr>
          <w:p w14:paraId="129D868D">
            <w:pPr>
              <w:pStyle w:val="7"/>
              <w:tabs>
                <w:tab w:val="left" w:pos="4140"/>
              </w:tabs>
              <w:snapToGrid w:val="0"/>
              <w:spacing w:line="360" w:lineRule="auto"/>
              <w:jc w:val="center"/>
              <w:rPr>
                <w:rFonts w:ascii="Times New Roman" w:hAnsi="Times New Roman" w:eastAsia="楷体" w:cs="楷体"/>
                <w:color w:val="000000"/>
              </w:rPr>
            </w:pPr>
          </w:p>
        </w:tc>
      </w:tr>
      <w:tr w14:paraId="64904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14:paraId="3EB3FD98">
            <w:pPr>
              <w:pStyle w:val="7"/>
              <w:tabs>
                <w:tab w:val="left" w:pos="4140"/>
              </w:tabs>
              <w:snapToGrid w:val="0"/>
              <w:spacing w:line="360" w:lineRule="auto"/>
              <w:jc w:val="center"/>
              <w:rPr>
                <w:rFonts w:ascii="Times New Roman" w:hAnsi="Times New Roman" w:cs="宋体"/>
                <w:color w:val="000000"/>
              </w:rPr>
            </w:pPr>
          </w:p>
        </w:tc>
        <w:tc>
          <w:tcPr>
            <w:tcW w:w="447" w:type="pct"/>
            <w:vAlign w:val="center"/>
          </w:tcPr>
          <w:p w14:paraId="226E1031">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教会法</w:t>
            </w:r>
          </w:p>
        </w:tc>
        <w:tc>
          <w:tcPr>
            <w:tcW w:w="2956" w:type="pct"/>
            <w:gridSpan w:val="2"/>
            <w:vAlign w:val="center"/>
          </w:tcPr>
          <w:p w14:paraId="33185699">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教会制定教会法</w:t>
            </w:r>
          </w:p>
        </w:tc>
        <w:tc>
          <w:tcPr>
            <w:tcW w:w="1152" w:type="pct"/>
            <w:vMerge w:val="continue"/>
            <w:vAlign w:val="center"/>
          </w:tcPr>
          <w:p w14:paraId="014932C3">
            <w:pPr>
              <w:pStyle w:val="7"/>
              <w:tabs>
                <w:tab w:val="left" w:pos="4140"/>
              </w:tabs>
              <w:snapToGrid w:val="0"/>
              <w:spacing w:line="360" w:lineRule="auto"/>
              <w:jc w:val="center"/>
              <w:rPr>
                <w:rFonts w:ascii="Times New Roman" w:hAnsi="Times New Roman" w:eastAsia="楷体" w:cs="楷体"/>
                <w:color w:val="000000"/>
              </w:rPr>
            </w:pPr>
          </w:p>
        </w:tc>
      </w:tr>
      <w:tr w14:paraId="540F1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14:paraId="1142AF3F">
            <w:pPr>
              <w:pStyle w:val="7"/>
              <w:tabs>
                <w:tab w:val="left" w:pos="4140"/>
              </w:tabs>
              <w:snapToGrid w:val="0"/>
              <w:spacing w:line="360" w:lineRule="auto"/>
              <w:jc w:val="center"/>
              <w:rPr>
                <w:rFonts w:ascii="Times New Roman" w:hAnsi="Times New Roman" w:cs="宋体"/>
                <w:color w:val="000000"/>
              </w:rPr>
            </w:pPr>
          </w:p>
        </w:tc>
        <w:tc>
          <w:tcPr>
            <w:tcW w:w="447" w:type="pct"/>
            <w:vAlign w:val="center"/>
          </w:tcPr>
          <w:p w14:paraId="67FBA282">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英美</w:t>
            </w:r>
          </w:p>
          <w:p w14:paraId="0B1AB335">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法系</w:t>
            </w:r>
          </w:p>
        </w:tc>
        <w:tc>
          <w:tcPr>
            <w:tcW w:w="2956" w:type="pct"/>
            <w:gridSpan w:val="2"/>
            <w:vAlign w:val="center"/>
          </w:tcPr>
          <w:p w14:paraId="3B47EF46">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（1）12世纪前后，英国形成普通法。</w:t>
            </w:r>
          </w:p>
          <w:p w14:paraId="559C8B19">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w:t>
            </w:r>
            <w:r>
              <w:rPr>
                <w:rFonts w:hint="eastAsia" w:ascii="Times New Roman" w:hAnsi="Times New Roman" w:cs="宋体"/>
                <w:b/>
                <w:color w:val="EE0000"/>
                <w:u w:val="single"/>
              </w:rPr>
              <w:t>《大宪章》</w:t>
            </w:r>
            <w:r>
              <w:rPr>
                <w:rFonts w:hint="eastAsia" w:ascii="Times New Roman" w:hAnsi="Times New Roman" w:cs="宋体"/>
                <w:color w:val="000000"/>
              </w:rPr>
              <w:t>确立法律至上、王权有限原则。</w:t>
            </w:r>
          </w:p>
          <w:p w14:paraId="2DD7B4FD">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（3）“光荣革命”后英国法律体系进一步完善</w:t>
            </w:r>
          </w:p>
        </w:tc>
        <w:tc>
          <w:tcPr>
            <w:tcW w:w="1152" w:type="pct"/>
            <w:vMerge w:val="continue"/>
            <w:vAlign w:val="center"/>
          </w:tcPr>
          <w:p w14:paraId="3E85DF35">
            <w:pPr>
              <w:pStyle w:val="7"/>
              <w:tabs>
                <w:tab w:val="left" w:pos="4140"/>
              </w:tabs>
              <w:snapToGrid w:val="0"/>
              <w:spacing w:line="360" w:lineRule="auto"/>
              <w:jc w:val="center"/>
              <w:rPr>
                <w:rFonts w:ascii="Times New Roman" w:hAnsi="Times New Roman" w:eastAsia="楷体" w:cs="楷体"/>
                <w:color w:val="000000"/>
              </w:rPr>
            </w:pPr>
          </w:p>
        </w:tc>
      </w:tr>
      <w:tr w14:paraId="7BAB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14:paraId="6A56107A">
            <w:pPr>
              <w:pStyle w:val="7"/>
              <w:tabs>
                <w:tab w:val="left" w:pos="4140"/>
              </w:tabs>
              <w:snapToGrid w:val="0"/>
              <w:spacing w:line="360" w:lineRule="auto"/>
              <w:jc w:val="center"/>
              <w:rPr>
                <w:rFonts w:ascii="Times New Roman" w:hAnsi="Times New Roman" w:cs="宋体"/>
                <w:color w:val="000000"/>
              </w:rPr>
            </w:pPr>
          </w:p>
        </w:tc>
        <w:tc>
          <w:tcPr>
            <w:tcW w:w="447" w:type="pct"/>
            <w:vAlign w:val="center"/>
          </w:tcPr>
          <w:p w14:paraId="72BA81C7">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大陆</w:t>
            </w:r>
          </w:p>
          <w:p w14:paraId="450D6E2A">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法系</w:t>
            </w:r>
          </w:p>
        </w:tc>
        <w:tc>
          <w:tcPr>
            <w:tcW w:w="2956" w:type="pct"/>
            <w:gridSpan w:val="2"/>
            <w:vAlign w:val="center"/>
          </w:tcPr>
          <w:p w14:paraId="42D36141">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拿破仑颁布《法国民法典》，推动形成“大陆法系”（又称“民法系”）</w:t>
            </w:r>
          </w:p>
        </w:tc>
        <w:tc>
          <w:tcPr>
            <w:tcW w:w="1152" w:type="pct"/>
            <w:vMerge w:val="continue"/>
            <w:vAlign w:val="center"/>
          </w:tcPr>
          <w:p w14:paraId="165D9FD1">
            <w:pPr>
              <w:pStyle w:val="7"/>
              <w:tabs>
                <w:tab w:val="left" w:pos="4140"/>
              </w:tabs>
              <w:snapToGrid w:val="0"/>
              <w:spacing w:line="360" w:lineRule="auto"/>
              <w:jc w:val="center"/>
              <w:rPr>
                <w:rFonts w:ascii="Times New Roman" w:hAnsi="Times New Roman" w:eastAsia="楷体" w:cs="楷体"/>
                <w:color w:val="000000"/>
              </w:rPr>
            </w:pPr>
          </w:p>
        </w:tc>
      </w:tr>
      <w:tr w14:paraId="2DB69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14:paraId="145760D3">
            <w:pPr>
              <w:pStyle w:val="7"/>
              <w:tabs>
                <w:tab w:val="left" w:pos="4140"/>
              </w:tabs>
              <w:snapToGrid w:val="0"/>
              <w:spacing w:line="360" w:lineRule="auto"/>
              <w:jc w:val="center"/>
              <w:rPr>
                <w:rFonts w:ascii="Times New Roman" w:hAnsi="Times New Roman" w:cs="宋体"/>
                <w:color w:val="000000"/>
              </w:rPr>
            </w:pPr>
          </w:p>
        </w:tc>
        <w:tc>
          <w:tcPr>
            <w:tcW w:w="447" w:type="pct"/>
            <w:vAlign w:val="center"/>
          </w:tcPr>
          <w:p w14:paraId="4A569D47">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特征</w:t>
            </w:r>
          </w:p>
        </w:tc>
        <w:tc>
          <w:tcPr>
            <w:tcW w:w="2956" w:type="pct"/>
            <w:gridSpan w:val="2"/>
            <w:vAlign w:val="center"/>
          </w:tcPr>
          <w:p w14:paraId="4443F4C3">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坚持权力制衡、三权分立；注重保护个人权利，包括生命权、自由权和财产权等；坚持程序公正和无罪推定</w:t>
            </w:r>
          </w:p>
        </w:tc>
        <w:tc>
          <w:tcPr>
            <w:tcW w:w="1152" w:type="pct"/>
            <w:vMerge w:val="continue"/>
            <w:vAlign w:val="center"/>
          </w:tcPr>
          <w:p w14:paraId="04C051B5">
            <w:pPr>
              <w:pStyle w:val="7"/>
              <w:tabs>
                <w:tab w:val="left" w:pos="4140"/>
              </w:tabs>
              <w:snapToGrid w:val="0"/>
              <w:spacing w:line="360" w:lineRule="auto"/>
              <w:jc w:val="center"/>
              <w:rPr>
                <w:rFonts w:ascii="Times New Roman" w:hAnsi="Times New Roman" w:eastAsia="楷体" w:cs="楷体"/>
                <w:color w:val="000000"/>
              </w:rPr>
            </w:pPr>
          </w:p>
        </w:tc>
      </w:tr>
      <w:tr w14:paraId="199AD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14:paraId="4601697F">
            <w:pPr>
              <w:pStyle w:val="7"/>
              <w:tabs>
                <w:tab w:val="left" w:pos="4140"/>
              </w:tabs>
              <w:snapToGrid w:val="0"/>
              <w:spacing w:line="360" w:lineRule="auto"/>
              <w:jc w:val="center"/>
              <w:rPr>
                <w:rFonts w:ascii="Times New Roman" w:hAnsi="Times New Roman" w:cs="宋体"/>
                <w:color w:val="000000"/>
              </w:rPr>
            </w:pPr>
          </w:p>
        </w:tc>
        <w:tc>
          <w:tcPr>
            <w:tcW w:w="447" w:type="pct"/>
            <w:vAlign w:val="center"/>
          </w:tcPr>
          <w:p w14:paraId="1D466214">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局限</w:t>
            </w:r>
          </w:p>
        </w:tc>
        <w:tc>
          <w:tcPr>
            <w:tcW w:w="2956" w:type="pct"/>
            <w:gridSpan w:val="2"/>
            <w:vAlign w:val="center"/>
          </w:tcPr>
          <w:p w14:paraId="69AA1856">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为资产阶级利益服务，存在着许多局限性。每个人财产的多少往往决定着法律地位的高低；直到20世纪，黑人、原住民和妇女还在为享有完全的公民权积极斗争</w:t>
            </w:r>
          </w:p>
        </w:tc>
        <w:tc>
          <w:tcPr>
            <w:tcW w:w="1152" w:type="pct"/>
            <w:vMerge w:val="continue"/>
            <w:vAlign w:val="center"/>
          </w:tcPr>
          <w:p w14:paraId="787E47E6">
            <w:pPr>
              <w:pStyle w:val="7"/>
              <w:tabs>
                <w:tab w:val="left" w:pos="4140"/>
              </w:tabs>
              <w:snapToGrid w:val="0"/>
              <w:spacing w:line="360" w:lineRule="auto"/>
              <w:jc w:val="center"/>
              <w:rPr>
                <w:rFonts w:ascii="Times New Roman" w:hAnsi="Times New Roman" w:eastAsia="楷体" w:cs="楷体"/>
                <w:color w:val="000000"/>
              </w:rPr>
            </w:pPr>
          </w:p>
        </w:tc>
      </w:tr>
      <w:tr w14:paraId="46991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restart"/>
            <w:vAlign w:val="center"/>
          </w:tcPr>
          <w:p w14:paraId="7480C5F3">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教化</w:t>
            </w:r>
          </w:p>
        </w:tc>
        <w:tc>
          <w:tcPr>
            <w:tcW w:w="447" w:type="pct"/>
            <w:vMerge w:val="restart"/>
            <w:vAlign w:val="center"/>
          </w:tcPr>
          <w:p w14:paraId="2C0F3B7F">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基督教</w:t>
            </w:r>
          </w:p>
        </w:tc>
        <w:tc>
          <w:tcPr>
            <w:tcW w:w="474" w:type="pct"/>
            <w:vAlign w:val="center"/>
          </w:tcPr>
          <w:p w14:paraId="79D2A161">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内容</w:t>
            </w:r>
          </w:p>
        </w:tc>
        <w:tc>
          <w:tcPr>
            <w:tcW w:w="2482" w:type="pct"/>
            <w:vAlign w:val="center"/>
          </w:tcPr>
          <w:p w14:paraId="0123A00B">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宣讲教义，开办学校，要求人们逆来顺受、忍受世间的一切痛苦</w:t>
            </w:r>
          </w:p>
        </w:tc>
        <w:tc>
          <w:tcPr>
            <w:tcW w:w="1152" w:type="pct"/>
            <w:vMerge w:val="restart"/>
            <w:vAlign w:val="center"/>
          </w:tcPr>
          <w:p w14:paraId="51B800A6">
            <w:pPr>
              <w:pStyle w:val="6"/>
              <w:tabs>
                <w:tab w:val="left" w:pos="9660"/>
              </w:tabs>
              <w:spacing w:after="0" w:line="360" w:lineRule="auto"/>
              <w:ind w:left="0" w:leftChars="0" w:right="80" w:rightChars="38"/>
              <w:contextualSpacing/>
              <w:jc w:val="left"/>
              <w:rPr>
                <w:rFonts w:eastAsia="楷体" w:cs="仿宋"/>
                <w:b/>
                <w:bCs/>
                <w:color w:val="548235" w:themeColor="accent6" w:themeShade="BF"/>
                <w:szCs w:val="21"/>
                <w:lang w:bidi="ar"/>
              </w:rPr>
            </w:pPr>
            <w:r>
              <w:rPr>
                <w:rFonts w:hint="eastAsia" w:eastAsia="楷体" w:cs="仿宋"/>
                <w:b/>
                <w:bCs/>
                <w:color w:val="548235" w:themeColor="accent6" w:themeShade="BF"/>
                <w:szCs w:val="21"/>
              </w:rPr>
              <w:drawing>
                <wp:inline distT="0" distB="0" distL="114300" distR="114300">
                  <wp:extent cx="182245" cy="182245"/>
                  <wp:effectExtent l="0" t="0" r="635" b="635"/>
                  <wp:docPr id="2" name="图片 42" descr="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2" descr="勾"/>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182245" cy="182245"/>
                          </a:xfrm>
                          <a:prstGeom prst="rect">
                            <a:avLst/>
                          </a:prstGeom>
                        </pic:spPr>
                      </pic:pic>
                    </a:graphicData>
                  </a:graphic>
                </wp:inline>
              </w:drawing>
            </w:r>
            <w:r>
              <w:rPr>
                <w:rFonts w:hint="eastAsia" w:eastAsia="楷体" w:cs="仿宋"/>
                <w:b/>
                <w:bCs/>
                <w:color w:val="548235" w:themeColor="accent6" w:themeShade="BF"/>
                <w:szCs w:val="21"/>
                <w:lang w:bidi="ar"/>
              </w:rPr>
              <w:t xml:space="preserve">重难归纳 </w:t>
            </w:r>
          </w:p>
          <w:p w14:paraId="528CBF07">
            <w:pPr>
              <w:pStyle w:val="7"/>
              <w:tabs>
                <w:tab w:val="left" w:pos="4140"/>
              </w:tabs>
              <w:snapToGrid w:val="0"/>
              <w:spacing w:line="360" w:lineRule="auto"/>
              <w:jc w:val="left"/>
              <w:rPr>
                <w:rFonts w:ascii="Times New Roman" w:hAnsi="Times New Roman" w:eastAsia="楷体" w:cs="仿宋"/>
                <w:color w:val="000000"/>
              </w:rPr>
            </w:pPr>
            <w:r>
              <w:rPr>
                <w:rFonts w:hint="eastAsia" w:ascii="Times New Roman" w:hAnsi="Times New Roman" w:eastAsia="楷体" w:cs="仿宋"/>
                <w:color w:val="000000" w:themeColor="text1"/>
                <w14:textFill>
                  <w14:solidFill>
                    <w14:schemeClr w14:val="tx1"/>
                  </w14:solidFill>
                </w14:textFill>
              </w:rPr>
              <w:t>1．分</w:t>
            </w:r>
            <w:r>
              <w:rPr>
                <w:rFonts w:hint="eastAsia" w:ascii="Times New Roman" w:hAnsi="Times New Roman" w:eastAsia="楷体" w:cs="仿宋"/>
                <w:color w:val="000000"/>
              </w:rPr>
              <w:t>析近代西方文官制度如何平衡“职业官僚体系”与“政府治理效能”的关系。</w:t>
            </w:r>
          </w:p>
          <w:p w14:paraId="3474350F">
            <w:pPr>
              <w:pStyle w:val="7"/>
              <w:tabs>
                <w:tab w:val="left" w:pos="4140"/>
              </w:tabs>
              <w:snapToGrid w:val="0"/>
              <w:spacing w:line="360" w:lineRule="auto"/>
              <w:jc w:val="left"/>
              <w:rPr>
                <w:rFonts w:ascii="Times New Roman" w:hAnsi="Times New Roman" w:eastAsia="楷体" w:cs="仿宋"/>
                <w:color w:val="000000" w:themeColor="text1"/>
                <w:u w:val="dotted"/>
                <w14:textFill>
                  <w14:solidFill>
                    <w14:schemeClr w14:val="tx1"/>
                  </w14:solidFill>
                </w14:textFill>
              </w:rPr>
            </w:pPr>
            <w:r>
              <w:rPr>
                <w:rFonts w:hint="eastAsia" w:ascii="Times New Roman" w:hAnsi="Times New Roman" w:eastAsia="楷体" w:cs="仿宋"/>
                <w:color w:val="000000" w:themeColor="text1"/>
                <w14:textFill>
                  <w14:solidFill>
                    <w14:schemeClr w14:val="tx1"/>
                  </w14:solidFill>
                </w14:textFill>
              </w:rPr>
              <w:t>提示：</w:t>
            </w:r>
            <w:r>
              <w:rPr>
                <w:rFonts w:hint="eastAsia" w:ascii="Times New Roman" w:hAnsi="Times New Roman" w:eastAsia="楷体" w:cs="仿宋"/>
                <w:color w:val="000000" w:themeColor="text1"/>
                <w:u w:val="dotted"/>
                <w14:textFill>
                  <w14:solidFill>
                    <w14:schemeClr w14:val="tx1"/>
                  </w14:solidFill>
                </w14:textFill>
              </w:rPr>
              <w:t>坚持“公开择优、论功晋升”，保障文官素质；打破“职务常任”的僵化；强化“政治中立”边界，避免介入政党纷争。</w:t>
            </w:r>
          </w:p>
          <w:p w14:paraId="4777756F">
            <w:pPr>
              <w:widowControl/>
              <w:tabs>
                <w:tab w:val="left" w:pos="4140"/>
                <w:tab w:val="left" w:pos="8364"/>
              </w:tabs>
              <w:spacing w:line="360" w:lineRule="auto"/>
              <w:jc w:val="left"/>
              <w:rPr>
                <w:rFonts w:eastAsia="楷体" w:cs="仿宋"/>
                <w:szCs w:val="21"/>
              </w:rPr>
            </w:pPr>
            <w:r>
              <w:rPr>
                <w:rFonts w:hint="eastAsia" w:eastAsia="楷体" w:cs="仿宋"/>
                <w:color w:val="000000"/>
                <w:szCs w:val="21"/>
              </w:rPr>
              <w:t>2．基层治理的趋势：</w:t>
            </w:r>
          </w:p>
          <w:p w14:paraId="69BE4A96">
            <w:pPr>
              <w:widowControl/>
              <w:tabs>
                <w:tab w:val="left" w:pos="4140"/>
                <w:tab w:val="left" w:pos="8364"/>
              </w:tabs>
              <w:spacing w:line="360" w:lineRule="auto"/>
              <w:jc w:val="left"/>
              <w:rPr>
                <w:rFonts w:eastAsia="楷体" w:cs="仿宋"/>
                <w:color w:val="000000" w:themeColor="text1"/>
                <w:szCs w:val="21"/>
                <w14:textFill>
                  <w14:solidFill>
                    <w14:schemeClr w14:val="tx1"/>
                  </w14:solidFill>
                </w14:textFill>
              </w:rPr>
            </w:pPr>
            <w:r>
              <w:rPr>
                <w:rFonts w:hint="eastAsia" w:eastAsia="楷体" w:cs="仿宋"/>
                <w:color w:val="000000" w:themeColor="text1"/>
                <w:szCs w:val="21"/>
                <w14:textFill>
                  <w14:solidFill>
                    <w14:schemeClr w14:val="tx1"/>
                  </w14:solidFill>
                </w14:textFill>
              </w:rPr>
              <w:t>①治理主体多元化。</w:t>
            </w:r>
          </w:p>
          <w:p w14:paraId="0E1709A8">
            <w:pPr>
              <w:widowControl/>
              <w:tabs>
                <w:tab w:val="left" w:pos="4140"/>
                <w:tab w:val="left" w:pos="8364"/>
              </w:tabs>
              <w:spacing w:line="360" w:lineRule="auto"/>
              <w:jc w:val="left"/>
              <w:rPr>
                <w:rFonts w:eastAsia="楷体" w:cs="仿宋"/>
                <w:color w:val="000000" w:themeColor="text1"/>
                <w:szCs w:val="21"/>
                <w14:textFill>
                  <w14:solidFill>
                    <w14:schemeClr w14:val="tx1"/>
                  </w14:solidFill>
                </w14:textFill>
              </w:rPr>
            </w:pPr>
            <w:r>
              <w:rPr>
                <w:rFonts w:hint="eastAsia" w:eastAsia="楷体" w:cs="仿宋"/>
                <w:color w:val="000000" w:themeColor="text1"/>
                <w:szCs w:val="21"/>
                <w14:textFill>
                  <w14:solidFill>
                    <w14:schemeClr w14:val="tx1"/>
                  </w14:solidFill>
                </w14:textFill>
              </w:rPr>
              <w:t>②逐渐规范化、法治化。</w:t>
            </w:r>
          </w:p>
          <w:p w14:paraId="0AF0EAF6">
            <w:pPr>
              <w:widowControl/>
              <w:tabs>
                <w:tab w:val="left" w:pos="4140"/>
                <w:tab w:val="left" w:pos="8364"/>
              </w:tabs>
              <w:spacing w:line="360" w:lineRule="auto"/>
              <w:jc w:val="left"/>
              <w:rPr>
                <w:rFonts w:eastAsia="楷体" w:cs="仿宋"/>
                <w:color w:val="000000" w:themeColor="text1"/>
                <w:szCs w:val="21"/>
                <w14:textFill>
                  <w14:solidFill>
                    <w14:schemeClr w14:val="tx1"/>
                  </w14:solidFill>
                </w14:textFill>
              </w:rPr>
            </w:pPr>
            <w:r>
              <w:rPr>
                <w:rFonts w:hint="eastAsia" w:eastAsia="楷体" w:cs="仿宋"/>
                <w:color w:val="000000" w:themeColor="text1"/>
                <w:szCs w:val="21"/>
                <w14:textFill>
                  <w14:solidFill>
                    <w14:schemeClr w14:val="tx1"/>
                  </w14:solidFill>
                </w14:textFill>
              </w:rPr>
              <w:t>③自治程度不断提高。④基层服务多样化。</w:t>
            </w:r>
          </w:p>
          <w:p w14:paraId="1F2AB2B8">
            <w:pPr>
              <w:pStyle w:val="7"/>
              <w:tabs>
                <w:tab w:val="left" w:pos="4140"/>
              </w:tabs>
              <w:snapToGrid w:val="0"/>
              <w:spacing w:line="360" w:lineRule="auto"/>
              <w:jc w:val="left"/>
              <w:rPr>
                <w:rFonts w:ascii="Times New Roman" w:hAnsi="Times New Roman" w:eastAsia="楷体" w:cs="楷体"/>
                <w:color w:val="000000"/>
                <w:u w:val="dotted"/>
              </w:rPr>
            </w:pPr>
            <w:r>
              <w:rPr>
                <w:rFonts w:hint="eastAsia" w:ascii="Times New Roman" w:hAnsi="Times New Roman" w:eastAsia="楷体" w:cs="仿宋"/>
                <w:color w:val="000000" w:themeColor="text1"/>
                <w14:textFill>
                  <w14:solidFill>
                    <w14:schemeClr w14:val="tx1"/>
                  </w14:solidFill>
                </w14:textFill>
              </w:rPr>
              <w:t>⑤承担更多政府功能</w:t>
            </w:r>
          </w:p>
        </w:tc>
      </w:tr>
      <w:tr w14:paraId="39C4F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14:paraId="086EC30F">
            <w:pPr>
              <w:pStyle w:val="7"/>
              <w:tabs>
                <w:tab w:val="left" w:pos="4140"/>
              </w:tabs>
              <w:snapToGrid w:val="0"/>
              <w:spacing w:line="360" w:lineRule="auto"/>
              <w:jc w:val="center"/>
              <w:rPr>
                <w:rFonts w:ascii="Times New Roman" w:hAnsi="Times New Roman" w:cs="宋体"/>
                <w:color w:val="000000"/>
              </w:rPr>
            </w:pPr>
          </w:p>
        </w:tc>
        <w:tc>
          <w:tcPr>
            <w:tcW w:w="447" w:type="pct"/>
            <w:vMerge w:val="continue"/>
            <w:vAlign w:val="center"/>
          </w:tcPr>
          <w:p w14:paraId="41E7993E">
            <w:pPr>
              <w:pStyle w:val="7"/>
              <w:tabs>
                <w:tab w:val="left" w:pos="4140"/>
              </w:tabs>
              <w:snapToGrid w:val="0"/>
              <w:spacing w:line="360" w:lineRule="auto"/>
              <w:jc w:val="center"/>
              <w:rPr>
                <w:rFonts w:ascii="Times New Roman" w:hAnsi="Times New Roman" w:cs="宋体"/>
                <w:color w:val="000000"/>
              </w:rPr>
            </w:pPr>
          </w:p>
        </w:tc>
        <w:tc>
          <w:tcPr>
            <w:tcW w:w="474" w:type="pct"/>
            <w:vAlign w:val="center"/>
          </w:tcPr>
          <w:p w14:paraId="47C94CAD">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影响</w:t>
            </w:r>
          </w:p>
        </w:tc>
        <w:tc>
          <w:tcPr>
            <w:tcW w:w="2482" w:type="pct"/>
            <w:vAlign w:val="center"/>
          </w:tcPr>
          <w:p w14:paraId="72FE1B8E">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强化了教会对人们的控制，深刻影响了人们的思想意识和日常行为</w:t>
            </w:r>
          </w:p>
        </w:tc>
        <w:tc>
          <w:tcPr>
            <w:tcW w:w="1152" w:type="pct"/>
            <w:vMerge w:val="continue"/>
            <w:vAlign w:val="center"/>
          </w:tcPr>
          <w:p w14:paraId="423468F9">
            <w:pPr>
              <w:pStyle w:val="7"/>
              <w:tabs>
                <w:tab w:val="left" w:pos="4140"/>
              </w:tabs>
              <w:snapToGrid w:val="0"/>
              <w:spacing w:line="360" w:lineRule="auto"/>
              <w:jc w:val="center"/>
              <w:rPr>
                <w:rFonts w:ascii="Times New Roman" w:hAnsi="Times New Roman" w:cs="宋体"/>
                <w:color w:val="000000"/>
              </w:rPr>
            </w:pPr>
          </w:p>
        </w:tc>
      </w:tr>
      <w:tr w14:paraId="0A3B8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14:paraId="767117F2">
            <w:pPr>
              <w:pStyle w:val="7"/>
              <w:tabs>
                <w:tab w:val="left" w:pos="4140"/>
              </w:tabs>
              <w:snapToGrid w:val="0"/>
              <w:spacing w:line="360" w:lineRule="auto"/>
              <w:jc w:val="center"/>
              <w:rPr>
                <w:rFonts w:ascii="Times New Roman" w:hAnsi="Times New Roman" w:cs="宋体"/>
                <w:color w:val="000000"/>
              </w:rPr>
            </w:pPr>
          </w:p>
        </w:tc>
        <w:tc>
          <w:tcPr>
            <w:tcW w:w="447" w:type="pct"/>
            <w:vMerge w:val="restart"/>
            <w:vAlign w:val="center"/>
          </w:tcPr>
          <w:p w14:paraId="7D14B32E">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新教</w:t>
            </w:r>
          </w:p>
        </w:tc>
        <w:tc>
          <w:tcPr>
            <w:tcW w:w="474" w:type="pct"/>
            <w:vAlign w:val="center"/>
          </w:tcPr>
          <w:p w14:paraId="73D9044D">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主张</w:t>
            </w:r>
          </w:p>
        </w:tc>
        <w:tc>
          <w:tcPr>
            <w:tcW w:w="2482" w:type="pct"/>
            <w:vAlign w:val="center"/>
          </w:tcPr>
          <w:p w14:paraId="2ADF96C0">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（1）反对教皇权威，主张信徒自己阅读《圣经》，理解教义。</w:t>
            </w:r>
          </w:p>
          <w:p w14:paraId="79C6CD03">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（2）提倡节俭和积极</w:t>
            </w:r>
            <w:r>
              <w:rPr>
                <w:rFonts w:hint="eastAsia" w:ascii="Times New Roman" w:hAnsi="Times New Roman" w:cs="宋体"/>
                <w:b/>
                <w:color w:val="EE0000"/>
                <w:u w:val="single"/>
              </w:rPr>
              <w:t>入世</w:t>
            </w:r>
            <w:r>
              <w:rPr>
                <w:rFonts w:hint="eastAsia" w:ascii="Times New Roman" w:hAnsi="Times New Roman" w:cs="宋体"/>
                <w:color w:val="000000"/>
              </w:rPr>
              <w:t>，鼓励人们</w:t>
            </w:r>
            <w:r>
              <w:rPr>
                <w:rFonts w:hint="eastAsia" w:ascii="Times New Roman" w:hAnsi="Times New Roman" w:cs="宋体"/>
                <w:b/>
                <w:color w:val="EE0000"/>
                <w:u w:val="single"/>
              </w:rPr>
              <w:t>发财致富</w:t>
            </w:r>
          </w:p>
        </w:tc>
        <w:tc>
          <w:tcPr>
            <w:tcW w:w="1152" w:type="pct"/>
            <w:vMerge w:val="continue"/>
            <w:vAlign w:val="center"/>
          </w:tcPr>
          <w:p w14:paraId="3C6F3946">
            <w:pPr>
              <w:pStyle w:val="7"/>
              <w:tabs>
                <w:tab w:val="left" w:pos="4140"/>
              </w:tabs>
              <w:snapToGrid w:val="0"/>
              <w:spacing w:line="360" w:lineRule="auto"/>
              <w:jc w:val="center"/>
              <w:rPr>
                <w:rFonts w:ascii="Times New Roman" w:hAnsi="Times New Roman" w:cs="宋体"/>
                <w:color w:val="000000"/>
              </w:rPr>
            </w:pPr>
          </w:p>
        </w:tc>
      </w:tr>
      <w:tr w14:paraId="5AA0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14:paraId="7B6744C8">
            <w:pPr>
              <w:pStyle w:val="7"/>
              <w:tabs>
                <w:tab w:val="left" w:pos="4140"/>
              </w:tabs>
              <w:snapToGrid w:val="0"/>
              <w:spacing w:line="360" w:lineRule="auto"/>
              <w:jc w:val="center"/>
              <w:rPr>
                <w:rFonts w:ascii="Times New Roman" w:hAnsi="Times New Roman" w:cs="宋体"/>
                <w:color w:val="000000"/>
              </w:rPr>
            </w:pPr>
          </w:p>
        </w:tc>
        <w:tc>
          <w:tcPr>
            <w:tcW w:w="447" w:type="pct"/>
            <w:vMerge w:val="continue"/>
            <w:vAlign w:val="center"/>
          </w:tcPr>
          <w:p w14:paraId="4C26D68D">
            <w:pPr>
              <w:pStyle w:val="7"/>
              <w:tabs>
                <w:tab w:val="left" w:pos="4140"/>
              </w:tabs>
              <w:snapToGrid w:val="0"/>
              <w:spacing w:line="360" w:lineRule="auto"/>
              <w:jc w:val="center"/>
              <w:rPr>
                <w:rFonts w:ascii="Times New Roman" w:hAnsi="Times New Roman" w:cs="宋体"/>
                <w:color w:val="000000"/>
              </w:rPr>
            </w:pPr>
          </w:p>
        </w:tc>
        <w:tc>
          <w:tcPr>
            <w:tcW w:w="474" w:type="pct"/>
            <w:vAlign w:val="center"/>
          </w:tcPr>
          <w:p w14:paraId="2C37EAC5">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评价</w:t>
            </w:r>
          </w:p>
        </w:tc>
        <w:tc>
          <w:tcPr>
            <w:tcW w:w="2482" w:type="pct"/>
            <w:vAlign w:val="center"/>
          </w:tcPr>
          <w:p w14:paraId="47B86F84">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（1）适应资本原始积累时期新兴资产阶级诉求。</w:t>
            </w:r>
          </w:p>
          <w:p w14:paraId="6B0F37DC">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（2）排斥异教引发冲突，导致人员伤亡与财产损失</w:t>
            </w:r>
          </w:p>
        </w:tc>
        <w:tc>
          <w:tcPr>
            <w:tcW w:w="1152" w:type="pct"/>
            <w:vMerge w:val="continue"/>
            <w:vAlign w:val="center"/>
          </w:tcPr>
          <w:p w14:paraId="6104B9D1">
            <w:pPr>
              <w:pStyle w:val="7"/>
              <w:tabs>
                <w:tab w:val="left" w:pos="4140"/>
              </w:tabs>
              <w:snapToGrid w:val="0"/>
              <w:spacing w:line="360" w:lineRule="auto"/>
              <w:jc w:val="center"/>
              <w:rPr>
                <w:rFonts w:ascii="Times New Roman" w:hAnsi="Times New Roman" w:cs="宋体"/>
                <w:color w:val="000000"/>
              </w:rPr>
            </w:pPr>
          </w:p>
        </w:tc>
      </w:tr>
      <w:tr w14:paraId="29670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restart"/>
            <w:vAlign w:val="center"/>
          </w:tcPr>
          <w:p w14:paraId="49765E14">
            <w:pPr>
              <w:widowControl/>
              <w:tabs>
                <w:tab w:val="left" w:pos="4140"/>
                <w:tab w:val="left" w:pos="8364"/>
              </w:tabs>
              <w:spacing w:line="360" w:lineRule="auto"/>
              <w:jc w:val="center"/>
              <w:rPr>
                <w:rFonts w:cs="宋体"/>
                <w:szCs w:val="21"/>
              </w:rPr>
            </w:pPr>
            <w:r>
              <w:rPr>
                <w:rFonts w:hint="eastAsia" w:cs="宋体"/>
                <w:color w:val="000000"/>
                <w:szCs w:val="21"/>
              </w:rPr>
              <w:t>基层</w:t>
            </w:r>
          </w:p>
          <w:p w14:paraId="7EF19456">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治理</w:t>
            </w:r>
          </w:p>
        </w:tc>
        <w:tc>
          <w:tcPr>
            <w:tcW w:w="447" w:type="pct"/>
            <w:vAlign w:val="center"/>
          </w:tcPr>
          <w:p w14:paraId="3B51CB7A">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近代</w:t>
            </w:r>
          </w:p>
        </w:tc>
        <w:tc>
          <w:tcPr>
            <w:tcW w:w="2956" w:type="pct"/>
            <w:gridSpan w:val="2"/>
            <w:vAlign w:val="center"/>
          </w:tcPr>
          <w:p w14:paraId="0A68FE56">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color w:val="000000"/>
              </w:rPr>
              <w:t>基层治理纳入政府管理范围，保持自治传统；</w:t>
            </w:r>
            <w:r>
              <w:rPr>
                <w:rFonts w:hint="eastAsia" w:ascii="Times New Roman" w:hAnsi="Times New Roman" w:cs="宋体"/>
                <w:b/>
                <w:color w:val="EE0000"/>
                <w:u w:val="single"/>
              </w:rPr>
              <w:t>自治市镇；城市自治社区</w:t>
            </w:r>
            <w:r>
              <w:rPr>
                <w:rFonts w:hint="eastAsia" w:ascii="Times New Roman" w:hAnsi="Times New Roman" w:cs="宋体"/>
                <w:color w:val="000000"/>
              </w:rPr>
              <w:t>组织出现</w:t>
            </w:r>
          </w:p>
        </w:tc>
        <w:tc>
          <w:tcPr>
            <w:tcW w:w="1152" w:type="pct"/>
            <w:vMerge w:val="continue"/>
            <w:vAlign w:val="center"/>
          </w:tcPr>
          <w:p w14:paraId="54D95107">
            <w:pPr>
              <w:pStyle w:val="7"/>
              <w:tabs>
                <w:tab w:val="left" w:pos="4140"/>
              </w:tabs>
              <w:snapToGrid w:val="0"/>
              <w:spacing w:line="360" w:lineRule="auto"/>
              <w:jc w:val="center"/>
              <w:rPr>
                <w:rFonts w:ascii="Times New Roman" w:hAnsi="Times New Roman" w:cs="宋体"/>
                <w:color w:val="000000"/>
              </w:rPr>
            </w:pPr>
          </w:p>
        </w:tc>
      </w:tr>
      <w:tr w14:paraId="47C8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14:paraId="1F0402E3">
            <w:pPr>
              <w:pStyle w:val="7"/>
              <w:tabs>
                <w:tab w:val="left" w:pos="4140"/>
              </w:tabs>
              <w:snapToGrid w:val="0"/>
              <w:spacing w:line="360" w:lineRule="auto"/>
              <w:jc w:val="center"/>
              <w:rPr>
                <w:rFonts w:ascii="Times New Roman" w:hAnsi="Times New Roman" w:cs="宋体"/>
                <w:color w:val="000000"/>
              </w:rPr>
            </w:pPr>
          </w:p>
        </w:tc>
        <w:tc>
          <w:tcPr>
            <w:tcW w:w="447" w:type="pct"/>
            <w:vAlign w:val="center"/>
          </w:tcPr>
          <w:p w14:paraId="252501D6">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现代</w:t>
            </w:r>
          </w:p>
        </w:tc>
        <w:tc>
          <w:tcPr>
            <w:tcW w:w="2956" w:type="pct"/>
            <w:gridSpan w:val="2"/>
            <w:vAlign w:val="center"/>
          </w:tcPr>
          <w:p w14:paraId="3AC7F95D">
            <w:pPr>
              <w:pStyle w:val="7"/>
              <w:tabs>
                <w:tab w:val="left" w:pos="4140"/>
              </w:tabs>
              <w:snapToGrid w:val="0"/>
              <w:spacing w:line="360" w:lineRule="auto"/>
              <w:jc w:val="left"/>
              <w:rPr>
                <w:rFonts w:ascii="Times New Roman" w:hAnsi="Times New Roman" w:cs="宋体"/>
                <w:color w:val="000000"/>
              </w:rPr>
            </w:pPr>
            <w:r>
              <w:rPr>
                <w:rFonts w:hint="eastAsia" w:ascii="Times New Roman" w:hAnsi="Times New Roman" w:cs="宋体"/>
                <w:b/>
                <w:color w:val="EE0000"/>
                <w:u w:val="single"/>
              </w:rPr>
              <w:t>社区</w:t>
            </w:r>
            <w:r>
              <w:rPr>
                <w:rFonts w:hint="eastAsia" w:ascii="Times New Roman" w:hAnsi="Times New Roman" w:cs="宋体"/>
                <w:color w:val="000000"/>
              </w:rPr>
              <w:t>发展为主要方式，社区功能日益增多</w:t>
            </w:r>
          </w:p>
        </w:tc>
        <w:tc>
          <w:tcPr>
            <w:tcW w:w="1152" w:type="pct"/>
            <w:vMerge w:val="continue"/>
            <w:vAlign w:val="center"/>
          </w:tcPr>
          <w:p w14:paraId="07EA9E43">
            <w:pPr>
              <w:pStyle w:val="7"/>
              <w:tabs>
                <w:tab w:val="left" w:pos="4140"/>
              </w:tabs>
              <w:snapToGrid w:val="0"/>
              <w:spacing w:line="360" w:lineRule="auto"/>
              <w:jc w:val="center"/>
              <w:rPr>
                <w:rFonts w:ascii="Times New Roman" w:hAnsi="Times New Roman" w:cs="宋体"/>
                <w:color w:val="000000"/>
              </w:rPr>
            </w:pPr>
          </w:p>
        </w:tc>
      </w:tr>
      <w:tr w14:paraId="5EC2B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restart"/>
            <w:vAlign w:val="center"/>
          </w:tcPr>
          <w:p w14:paraId="7A3BA256">
            <w:pPr>
              <w:widowControl/>
              <w:tabs>
                <w:tab w:val="left" w:pos="4140"/>
                <w:tab w:val="left" w:pos="8364"/>
              </w:tabs>
              <w:spacing w:line="360" w:lineRule="auto"/>
              <w:jc w:val="center"/>
              <w:rPr>
                <w:rFonts w:cs="宋体"/>
                <w:szCs w:val="21"/>
              </w:rPr>
            </w:pPr>
            <w:r>
              <w:rPr>
                <w:rFonts w:hint="eastAsia" w:cs="宋体"/>
                <w:color w:val="000000"/>
                <w:szCs w:val="21"/>
              </w:rPr>
              <w:t>社会</w:t>
            </w:r>
          </w:p>
          <w:p w14:paraId="5769EB6F">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保障</w:t>
            </w:r>
          </w:p>
        </w:tc>
        <w:tc>
          <w:tcPr>
            <w:tcW w:w="447" w:type="pct"/>
            <w:vAlign w:val="center"/>
          </w:tcPr>
          <w:p w14:paraId="18699A9A">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历程</w:t>
            </w:r>
          </w:p>
        </w:tc>
        <w:tc>
          <w:tcPr>
            <w:tcW w:w="2956" w:type="pct"/>
            <w:gridSpan w:val="2"/>
            <w:vAlign w:val="center"/>
          </w:tcPr>
          <w:p w14:paraId="29297982">
            <w:pPr>
              <w:widowControl/>
              <w:tabs>
                <w:tab w:val="left" w:pos="4140"/>
                <w:tab w:val="left" w:pos="8364"/>
              </w:tabs>
              <w:spacing w:line="360" w:lineRule="auto"/>
              <w:jc w:val="left"/>
              <w:rPr>
                <w:rFonts w:cs="宋体"/>
                <w:color w:val="000000"/>
                <w:szCs w:val="21"/>
              </w:rPr>
            </w:pPr>
            <w:r>
              <w:rPr>
                <w:rFonts w:hint="eastAsia" w:cs="宋体"/>
                <w:color w:val="000000"/>
                <w:szCs w:val="21"/>
              </w:rPr>
              <w:t>17世纪英国《济贫法》</w:t>
            </w:r>
          </w:p>
          <w:p w14:paraId="47D3BBFD">
            <w:pPr>
              <w:widowControl/>
              <w:tabs>
                <w:tab w:val="left" w:pos="4140"/>
                <w:tab w:val="left" w:pos="8364"/>
              </w:tabs>
              <w:spacing w:line="360" w:lineRule="auto"/>
              <w:jc w:val="left"/>
              <w:rPr>
                <w:rFonts w:cs="宋体"/>
                <w:szCs w:val="21"/>
              </w:rPr>
            </w:pPr>
            <w:r>
              <w:rPr>
                <w:rFonts w:hint="eastAsia" w:cs="宋体"/>
                <w:color w:val="000000"/>
                <w:szCs w:val="21"/>
              </w:rPr>
              <w:t>19世纪80年代德国社会保险制度</w:t>
            </w:r>
          </w:p>
          <w:p w14:paraId="0F538718">
            <w:pPr>
              <w:widowControl/>
              <w:tabs>
                <w:tab w:val="left" w:pos="4140"/>
                <w:tab w:val="left" w:pos="8364"/>
              </w:tabs>
              <w:spacing w:line="360" w:lineRule="auto"/>
              <w:jc w:val="left"/>
              <w:rPr>
                <w:rFonts w:cs="宋体"/>
                <w:szCs w:val="21"/>
              </w:rPr>
            </w:pPr>
            <w:r>
              <w:rPr>
                <w:rFonts w:hint="eastAsia" w:cs="宋体"/>
                <w:color w:val="000000"/>
                <w:szCs w:val="21"/>
              </w:rPr>
              <w:t>1935年美国《社会保障法》</w:t>
            </w:r>
          </w:p>
          <w:p w14:paraId="4662102A">
            <w:pPr>
              <w:pStyle w:val="7"/>
              <w:tabs>
                <w:tab w:val="left" w:pos="4140"/>
              </w:tabs>
              <w:snapToGrid w:val="0"/>
              <w:spacing w:line="360" w:lineRule="auto"/>
              <w:jc w:val="left"/>
              <w:rPr>
                <w:rFonts w:ascii="Times New Roman" w:hAnsi="Times New Roman" w:cs="宋体"/>
                <w:color w:val="FF0000"/>
              </w:rPr>
            </w:pPr>
            <w:r>
              <w:rPr>
                <w:rFonts w:hint="eastAsia" w:ascii="Times New Roman" w:hAnsi="Times New Roman" w:cs="宋体"/>
                <w:color w:val="000000"/>
              </w:rPr>
              <w:t>二战后构建全面社会保障体系，</w:t>
            </w:r>
            <w:r>
              <w:rPr>
                <w:rFonts w:hint="eastAsia" w:ascii="Times New Roman" w:hAnsi="Times New Roman" w:cs="宋体"/>
                <w:b/>
                <w:color w:val="EE0000"/>
                <w:u w:val="single"/>
              </w:rPr>
              <w:t>“福利国家”</w:t>
            </w:r>
            <w:r>
              <w:rPr>
                <w:rFonts w:hint="eastAsia" w:ascii="Times New Roman" w:hAnsi="Times New Roman" w:cs="宋体"/>
                <w:color w:val="000000"/>
              </w:rPr>
              <w:t>建立；后缩减规模</w:t>
            </w:r>
          </w:p>
        </w:tc>
        <w:tc>
          <w:tcPr>
            <w:tcW w:w="1152" w:type="pct"/>
            <w:vMerge w:val="continue"/>
            <w:vAlign w:val="center"/>
          </w:tcPr>
          <w:p w14:paraId="222C15AA">
            <w:pPr>
              <w:pStyle w:val="7"/>
              <w:tabs>
                <w:tab w:val="left" w:pos="4140"/>
              </w:tabs>
              <w:snapToGrid w:val="0"/>
              <w:spacing w:line="360" w:lineRule="auto"/>
              <w:jc w:val="center"/>
              <w:rPr>
                <w:rFonts w:ascii="Times New Roman" w:hAnsi="Times New Roman" w:cs="宋体"/>
                <w:color w:val="000000"/>
              </w:rPr>
            </w:pPr>
          </w:p>
        </w:tc>
      </w:tr>
      <w:tr w14:paraId="00B5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2" w:type="pct"/>
            <w:vMerge w:val="continue"/>
            <w:vAlign w:val="center"/>
          </w:tcPr>
          <w:p w14:paraId="36954DF0">
            <w:pPr>
              <w:pStyle w:val="7"/>
              <w:tabs>
                <w:tab w:val="left" w:pos="4140"/>
              </w:tabs>
              <w:snapToGrid w:val="0"/>
              <w:spacing w:line="360" w:lineRule="auto"/>
              <w:jc w:val="center"/>
              <w:rPr>
                <w:rFonts w:ascii="Times New Roman" w:hAnsi="Times New Roman" w:cs="宋体"/>
                <w:color w:val="000000"/>
              </w:rPr>
            </w:pPr>
          </w:p>
        </w:tc>
        <w:tc>
          <w:tcPr>
            <w:tcW w:w="447" w:type="pct"/>
            <w:vAlign w:val="center"/>
          </w:tcPr>
          <w:p w14:paraId="14B0A624">
            <w:pPr>
              <w:pStyle w:val="7"/>
              <w:tabs>
                <w:tab w:val="left" w:pos="4140"/>
              </w:tabs>
              <w:snapToGrid w:val="0"/>
              <w:spacing w:line="360" w:lineRule="auto"/>
              <w:jc w:val="center"/>
              <w:rPr>
                <w:rFonts w:ascii="Times New Roman" w:hAnsi="Times New Roman" w:cs="宋体"/>
                <w:color w:val="000000"/>
              </w:rPr>
            </w:pPr>
            <w:r>
              <w:rPr>
                <w:rFonts w:hint="eastAsia" w:ascii="Times New Roman" w:hAnsi="Times New Roman" w:cs="宋体"/>
                <w:color w:val="000000"/>
              </w:rPr>
              <w:t>评价</w:t>
            </w:r>
          </w:p>
        </w:tc>
        <w:tc>
          <w:tcPr>
            <w:tcW w:w="2956" w:type="pct"/>
            <w:gridSpan w:val="2"/>
            <w:vAlign w:val="center"/>
          </w:tcPr>
          <w:p w14:paraId="5259AE83">
            <w:pPr>
              <w:spacing w:line="360" w:lineRule="auto"/>
              <w:rPr>
                <w:rFonts w:cs="宋体"/>
              </w:rPr>
            </w:pPr>
            <w:r>
              <w:rPr>
                <w:rFonts w:hint="eastAsia" w:cs="宋体"/>
              </w:rPr>
              <w:t>（1）积极：是资本主义社会生产力发展到一定阶段的产物，改善了广大人民群众的生活，缓和了社会矛盾，有利于经济发展。</w:t>
            </w:r>
          </w:p>
          <w:p w14:paraId="776599E7">
            <w:pPr>
              <w:spacing w:line="360" w:lineRule="auto"/>
              <w:rPr>
                <w:rFonts w:cs="宋体"/>
                <w:color w:val="FF0000"/>
                <w:szCs w:val="21"/>
              </w:rPr>
            </w:pPr>
            <w:r>
              <w:rPr>
                <w:rFonts w:hint="eastAsia" w:cs="宋体"/>
              </w:rPr>
              <w:t>（2）消极：过度的社会保障，加重了国家财政负担，容易助长懒惰行为</w:t>
            </w:r>
          </w:p>
        </w:tc>
        <w:tc>
          <w:tcPr>
            <w:tcW w:w="1152" w:type="pct"/>
            <w:vMerge w:val="continue"/>
            <w:vAlign w:val="center"/>
          </w:tcPr>
          <w:p w14:paraId="449E73DB">
            <w:pPr>
              <w:pStyle w:val="7"/>
              <w:tabs>
                <w:tab w:val="left" w:pos="4140"/>
              </w:tabs>
              <w:snapToGrid w:val="0"/>
              <w:spacing w:line="360" w:lineRule="auto"/>
              <w:jc w:val="center"/>
              <w:rPr>
                <w:rFonts w:ascii="Times New Roman" w:hAnsi="Times New Roman" w:cs="宋体"/>
                <w:color w:val="000000"/>
              </w:rPr>
            </w:pPr>
          </w:p>
        </w:tc>
      </w:tr>
    </w:tbl>
    <w:p w14:paraId="6F1AB00A">
      <w:pPr>
        <w:pStyle w:val="7"/>
        <w:tabs>
          <w:tab w:val="left" w:pos="4140"/>
        </w:tabs>
        <w:snapToGrid w:val="0"/>
        <w:spacing w:line="360" w:lineRule="auto"/>
        <w:rPr>
          <w:rFonts w:ascii="Times New Roman" w:hAnsi="Times New Roman" w:cs="宋体"/>
          <w:b/>
          <w:color w:val="548235" w:themeColor="accent6" w:themeShade="BF"/>
        </w:rPr>
      </w:pPr>
      <w:r>
        <w:rPr>
          <w:rFonts w:hint="eastAsia" w:ascii="Times New Roman" w:hAnsi="Times New Roman" w:cs="宋体"/>
          <w:b/>
          <w:color w:val="548235" w:themeColor="accent6" w:themeShade="BF"/>
        </w:rPr>
        <w:t>【认知拓展】</w:t>
      </w:r>
    </w:p>
    <w:p w14:paraId="4DBB7546">
      <w:pPr>
        <w:pStyle w:val="7"/>
        <w:spacing w:line="360" w:lineRule="auto"/>
        <w:rPr>
          <w:rFonts w:ascii="Times New Roman" w:hAnsi="Times New Roman" w:eastAsia="楷体" w:cs="楷体"/>
          <w:b/>
          <w:color w:val="000000" w:themeColor="text1"/>
          <w14:textFill>
            <w14:solidFill>
              <w14:schemeClr w14:val="tx1"/>
            </w14:solidFill>
          </w14:textFill>
        </w:rPr>
      </w:pPr>
      <w:r>
        <w:rPr>
          <w:rFonts w:hint="eastAsia" w:ascii="Times New Roman" w:hAnsi="Times New Roman" w:eastAsia="楷体" w:cs="仿宋"/>
          <w:b/>
          <w:color w:val="000000" w:themeColor="text1"/>
          <w14:textFill>
            <w14:solidFill>
              <w14:schemeClr w14:val="tx1"/>
            </w14:solidFill>
          </w14:textFill>
        </w:rPr>
        <w:t>【知识拓展】英国近代文官制度的基本特征</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4"/>
        <w:gridCol w:w="8072"/>
      </w:tblGrid>
      <w:tr w14:paraId="18C08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tcPr>
          <w:p w14:paraId="74C7E61F">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贵族色彩浓厚</w:t>
            </w:r>
          </w:p>
        </w:tc>
        <w:tc>
          <w:tcPr>
            <w:tcW w:w="4053" w:type="pct"/>
          </w:tcPr>
          <w:p w14:paraId="7D8B3E12">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英国是君主立宪制国家，政府机关中弥漫着贵族化的阶级、身份和地位的观念。</w:t>
            </w:r>
          </w:p>
        </w:tc>
      </w:tr>
      <w:tr w14:paraId="508EC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tcPr>
          <w:p w14:paraId="3383BF3F">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重视通才教育</w:t>
            </w:r>
          </w:p>
        </w:tc>
        <w:tc>
          <w:tcPr>
            <w:tcW w:w="4053" w:type="pct"/>
          </w:tcPr>
          <w:p w14:paraId="4C30078C">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文官考试注重大学文化课程，提倡非专家化，注重一般教育及学识</w:t>
            </w:r>
          </w:p>
        </w:tc>
      </w:tr>
      <w:tr w14:paraId="3E960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tcPr>
          <w:p w14:paraId="30877E55">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实行分权管理</w:t>
            </w:r>
          </w:p>
        </w:tc>
        <w:tc>
          <w:tcPr>
            <w:tcW w:w="4053" w:type="pct"/>
          </w:tcPr>
          <w:p w14:paraId="3B44358D">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英国以人事法为依托，以成文惯例法为主体，中央与地方的人事制度不完全相同，地方政府各有特色。</w:t>
            </w:r>
          </w:p>
        </w:tc>
      </w:tr>
      <w:tr w14:paraId="13BE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 w:type="pct"/>
          </w:tcPr>
          <w:p w14:paraId="62C2ACEB">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具有稳定的传统</w:t>
            </w:r>
          </w:p>
        </w:tc>
        <w:tc>
          <w:tcPr>
            <w:tcW w:w="4053" w:type="pct"/>
          </w:tcPr>
          <w:p w14:paraId="08BFCBFC">
            <w:pPr>
              <w:widowControl/>
              <w:spacing w:line="360" w:lineRule="auto"/>
              <w:jc w:val="left"/>
              <w:rPr>
                <w:rFonts w:hint="eastAsia" w:ascii="仿宋" w:hAnsi="仿宋" w:eastAsia="仿宋" w:cs="仿宋"/>
                <w:bCs/>
                <w:color w:val="000000" w:themeColor="text1"/>
                <w:szCs w:val="21"/>
                <w14:textFill>
                  <w14:solidFill>
                    <w14:schemeClr w14:val="tx1"/>
                  </w14:solidFill>
                </w14:textFill>
              </w:rPr>
            </w:pPr>
            <w:r>
              <w:rPr>
                <w:rFonts w:hint="eastAsia" w:ascii="仿宋" w:hAnsi="仿宋" w:eastAsia="仿宋" w:cs="仿宋"/>
                <w:bCs/>
                <w:color w:val="000000" w:themeColor="text1"/>
                <w:szCs w:val="21"/>
                <w14:textFill>
                  <w14:solidFill>
                    <w14:schemeClr w14:val="tx1"/>
                  </w14:solidFill>
                </w14:textFill>
              </w:rPr>
              <w:t>文官从进入政府到退休为止，在政府内部流动较少，与外界接触不多，容易滋长墨守成规的倾向。</w:t>
            </w:r>
          </w:p>
        </w:tc>
      </w:tr>
    </w:tbl>
    <w:p w14:paraId="3D844112">
      <w:pPr>
        <w:widowControl/>
        <w:spacing w:line="360" w:lineRule="auto"/>
        <w:jc w:val="left"/>
        <w:rPr>
          <w:rFonts w:eastAsia="楷体" w:cs="仿宋"/>
          <w:b/>
          <w:color w:val="000000" w:themeColor="text1"/>
          <w:szCs w:val="21"/>
          <w14:textFill>
            <w14:solidFill>
              <w14:schemeClr w14:val="tx1"/>
            </w14:solidFill>
          </w14:textFill>
        </w:rPr>
      </w:pPr>
      <w:r>
        <w:rPr>
          <w:rFonts w:hint="eastAsia" w:eastAsia="楷体" w:cs="仿宋"/>
          <w:b/>
          <w:color w:val="000000" w:themeColor="text1"/>
          <w:szCs w:val="21"/>
          <w14:textFill>
            <w14:solidFill>
              <w14:schemeClr w14:val="tx1"/>
            </w14:solidFill>
          </w14:textFill>
        </w:rPr>
        <w:t>2．促进近代西方民族国家形成的四大因素</w:t>
      </w:r>
    </w:p>
    <w:p w14:paraId="32255757">
      <w:pPr>
        <w:widowControl/>
        <w:spacing w:line="360" w:lineRule="auto"/>
        <w:jc w:val="center"/>
        <w:rPr>
          <w:rFonts w:eastAsia="楷体" w:cs="仿宋"/>
          <w:bCs/>
          <w:color w:val="000000" w:themeColor="text1"/>
          <w:szCs w:val="21"/>
          <w14:textFill>
            <w14:solidFill>
              <w14:schemeClr w14:val="tx1"/>
            </w14:solidFill>
          </w14:textFill>
        </w:rPr>
      </w:pPr>
      <w:r>
        <w:rPr>
          <w:rFonts w:hint="eastAsia" w:eastAsia="楷体" w:cs="仿宋"/>
          <w:bCs/>
          <w:color w:val="000000" w:themeColor="text1"/>
          <w:szCs w:val="21"/>
          <w14:textFill>
            <w14:solidFill>
              <w14:schemeClr w14:val="tx1"/>
            </w14:solidFill>
          </w14:textFill>
        </w:rPr>
        <w:drawing>
          <wp:inline distT="0" distB="0" distL="0" distR="0">
            <wp:extent cx="3215640" cy="3108325"/>
            <wp:effectExtent l="0" t="0" r="3810" b="0"/>
            <wp:docPr id="13" name="25ls2lrj112.jpg" descr="id:214750278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ls2lrj112.jpg" descr="id:2147502788;FounderCES"/>
                    <pic:cNvPicPr>
                      <a:picLocks noChangeAspect="1"/>
                    </pic:cNvPicPr>
                  </pic:nvPicPr>
                  <pic:blipFill>
                    <a:blip r:embed="rId25"/>
                    <a:stretch>
                      <a:fillRect/>
                    </a:stretch>
                  </pic:blipFill>
                  <pic:spPr>
                    <a:xfrm>
                      <a:off x="0" y="0"/>
                      <a:ext cx="3218258" cy="3111172"/>
                    </a:xfrm>
                    <a:prstGeom prst="rect">
                      <a:avLst/>
                    </a:prstGeom>
                  </pic:spPr>
                </pic:pic>
              </a:graphicData>
            </a:graphic>
          </wp:inline>
        </w:drawing>
      </w:r>
    </w:p>
    <w:p w14:paraId="116AA8C1">
      <w:pPr>
        <w:pStyle w:val="7"/>
        <w:tabs>
          <w:tab w:val="left" w:pos="4140"/>
        </w:tabs>
        <w:snapToGrid w:val="0"/>
        <w:spacing w:line="360" w:lineRule="auto"/>
        <w:jc w:val="left"/>
        <w:rPr>
          <w:rFonts w:ascii="Times New Roman" w:hAnsi="Times New Roman" w:eastAsia="楷体" w:cs="楷体"/>
          <w:b/>
          <w:color w:val="000000" w:themeColor="text1"/>
          <w14:textFill>
            <w14:solidFill>
              <w14:schemeClr w14:val="tx1"/>
            </w14:solidFill>
          </w14:textFill>
        </w:rPr>
      </w:pPr>
      <w:r>
        <w:rPr>
          <w:rFonts w:hint="eastAsia" w:ascii="Times New Roman" w:hAnsi="Times New Roman" w:eastAsia="楷体" w:cs="仿宋"/>
          <w:b/>
          <w:color w:val="000000" w:themeColor="text1"/>
          <w14:textFill>
            <w14:solidFill>
              <w14:schemeClr w14:val="tx1"/>
            </w14:solidFill>
          </w14:textFill>
        </w:rPr>
        <w:t>3．全面认识西方国家基层治理</w:t>
      </w:r>
    </w:p>
    <w:tbl>
      <w:tblPr>
        <w:tblStyle w:val="1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2"/>
        <w:gridCol w:w="8192"/>
      </w:tblGrid>
      <w:tr w14:paraId="453D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pct"/>
            <w:vAlign w:val="center"/>
          </w:tcPr>
          <w:p w14:paraId="09D2FEC8">
            <w:pPr>
              <w:pStyle w:val="7"/>
              <w:tabs>
                <w:tab w:val="left" w:pos="4140"/>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背景</w:t>
            </w:r>
          </w:p>
        </w:tc>
        <w:tc>
          <w:tcPr>
            <w:tcW w:w="4114" w:type="pct"/>
            <w:vAlign w:val="center"/>
          </w:tcPr>
          <w:p w14:paraId="18BF16B1">
            <w:pPr>
              <w:pStyle w:val="7"/>
              <w:tabs>
                <w:tab w:val="left" w:pos="4140"/>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基层治理与历史文化传统有关；体现不同时期经济社会的发展状况</w:t>
            </w:r>
          </w:p>
        </w:tc>
      </w:tr>
      <w:tr w14:paraId="5689B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pct"/>
            <w:vAlign w:val="center"/>
          </w:tcPr>
          <w:p w14:paraId="39AA0145">
            <w:pPr>
              <w:pStyle w:val="7"/>
              <w:tabs>
                <w:tab w:val="left" w:pos="4140"/>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推动因素</w:t>
            </w:r>
          </w:p>
        </w:tc>
        <w:tc>
          <w:tcPr>
            <w:tcW w:w="4114" w:type="pct"/>
            <w:vAlign w:val="center"/>
          </w:tcPr>
          <w:p w14:paraId="1D2884C3">
            <w:pPr>
              <w:pStyle w:val="7"/>
              <w:tabs>
                <w:tab w:val="left" w:pos="4140"/>
              </w:tabs>
              <w:snapToGrid w:val="0"/>
              <w:spacing w:line="360" w:lineRule="auto"/>
              <w:jc w:val="left"/>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各国人民、政府和国际组织（如联合国）在基层治理方面发挥积极推动作用</w:t>
            </w:r>
          </w:p>
        </w:tc>
      </w:tr>
      <w:tr w14:paraId="54553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pct"/>
            <w:vAlign w:val="center"/>
          </w:tcPr>
          <w:p w14:paraId="4FEDA262">
            <w:pPr>
              <w:pStyle w:val="7"/>
              <w:tabs>
                <w:tab w:val="left" w:pos="4140"/>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目的</w:t>
            </w:r>
          </w:p>
        </w:tc>
        <w:tc>
          <w:tcPr>
            <w:tcW w:w="4114" w:type="pct"/>
            <w:vAlign w:val="center"/>
          </w:tcPr>
          <w:p w14:paraId="1D427DB9">
            <w:pPr>
              <w:pStyle w:val="7"/>
              <w:tabs>
                <w:tab w:val="left" w:pos="4140"/>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维护社会秩序和政治稳定</w:t>
            </w:r>
          </w:p>
        </w:tc>
      </w:tr>
      <w:tr w14:paraId="45017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pct"/>
            <w:vAlign w:val="center"/>
          </w:tcPr>
          <w:p w14:paraId="6829BD97">
            <w:pPr>
              <w:pStyle w:val="7"/>
              <w:tabs>
                <w:tab w:val="left" w:pos="4140"/>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实质</w:t>
            </w:r>
          </w:p>
        </w:tc>
        <w:tc>
          <w:tcPr>
            <w:tcW w:w="4114" w:type="pct"/>
            <w:vAlign w:val="center"/>
          </w:tcPr>
          <w:p w14:paraId="61DB58CF">
            <w:pPr>
              <w:pStyle w:val="7"/>
              <w:tabs>
                <w:tab w:val="left" w:pos="4140"/>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基层治理以基层自治为主要特点，基层自主权逐渐扩大</w:t>
            </w:r>
          </w:p>
        </w:tc>
      </w:tr>
      <w:tr w14:paraId="0E8F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pct"/>
            <w:vAlign w:val="center"/>
          </w:tcPr>
          <w:p w14:paraId="7B659C66">
            <w:pPr>
              <w:pStyle w:val="7"/>
              <w:tabs>
                <w:tab w:val="left" w:pos="4140"/>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方式</w:t>
            </w:r>
          </w:p>
        </w:tc>
        <w:tc>
          <w:tcPr>
            <w:tcW w:w="4114" w:type="pct"/>
            <w:vAlign w:val="center"/>
          </w:tcPr>
          <w:p w14:paraId="61CE63B7">
            <w:pPr>
              <w:pStyle w:val="7"/>
              <w:tabs>
                <w:tab w:val="left" w:pos="4140"/>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各国基层治理的方式有所不同，社区逐渐成为基层自治的主要方式</w:t>
            </w:r>
          </w:p>
        </w:tc>
      </w:tr>
      <w:tr w14:paraId="1A358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pct"/>
            <w:vAlign w:val="center"/>
          </w:tcPr>
          <w:p w14:paraId="3D9717EA">
            <w:pPr>
              <w:pStyle w:val="7"/>
              <w:tabs>
                <w:tab w:val="left" w:pos="4140"/>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历程</w:t>
            </w:r>
          </w:p>
        </w:tc>
        <w:tc>
          <w:tcPr>
            <w:tcW w:w="4114" w:type="pct"/>
            <w:vAlign w:val="center"/>
          </w:tcPr>
          <w:p w14:paraId="25F4C8D7">
            <w:pPr>
              <w:pStyle w:val="7"/>
              <w:tabs>
                <w:tab w:val="left" w:pos="4140"/>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基层自治的建立、发展和完善是一个长期、渐进的过程</w:t>
            </w:r>
          </w:p>
        </w:tc>
      </w:tr>
      <w:tr w14:paraId="2606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 w:type="pct"/>
            <w:vAlign w:val="center"/>
          </w:tcPr>
          <w:p w14:paraId="31567562">
            <w:pPr>
              <w:pStyle w:val="7"/>
              <w:tabs>
                <w:tab w:val="left" w:pos="4140"/>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发展</w:t>
            </w:r>
          </w:p>
        </w:tc>
        <w:tc>
          <w:tcPr>
            <w:tcW w:w="4114" w:type="pct"/>
            <w:vAlign w:val="center"/>
          </w:tcPr>
          <w:p w14:paraId="7B0DC601">
            <w:pPr>
              <w:pStyle w:val="7"/>
              <w:tabs>
                <w:tab w:val="left" w:pos="4140"/>
              </w:tabs>
              <w:snapToGrid w:val="0"/>
              <w:spacing w:line="360" w:lineRule="auto"/>
              <w:jc w:val="center"/>
              <w:rPr>
                <w:rFonts w:hint="eastAsia" w:ascii="仿宋" w:hAnsi="仿宋" w:eastAsia="仿宋" w:cs="仿宋"/>
                <w:bCs/>
                <w:color w:val="000000" w:themeColor="text1"/>
                <w14:textFill>
                  <w14:solidFill>
                    <w14:schemeClr w14:val="tx1"/>
                  </w14:solidFill>
                </w14:textFill>
              </w:rPr>
            </w:pPr>
            <w:r>
              <w:rPr>
                <w:rFonts w:hint="eastAsia" w:ascii="仿宋" w:hAnsi="仿宋" w:eastAsia="仿宋" w:cs="仿宋"/>
                <w:bCs/>
                <w:color w:val="000000" w:themeColor="text1"/>
                <w14:textFill>
                  <w14:solidFill>
                    <w14:schemeClr w14:val="tx1"/>
                  </w14:solidFill>
                </w14:textFill>
              </w:rPr>
              <w:t>基层治理向规范化、法治化、市场化等方向发展</w:t>
            </w:r>
          </w:p>
        </w:tc>
      </w:tr>
    </w:tbl>
    <w:p w14:paraId="5B80347D">
      <w:pPr>
        <w:pStyle w:val="7"/>
        <w:tabs>
          <w:tab w:val="left" w:pos="4200"/>
        </w:tabs>
        <w:snapToGrid w:val="0"/>
        <w:spacing w:line="360" w:lineRule="auto"/>
        <w:jc w:val="center"/>
        <w:rPr>
          <w:rFonts w:ascii="Times New Roman" w:hAnsi="Times New Roman" w:eastAsia="仿宋" w:cs="仿宋"/>
          <w:b/>
        </w:rPr>
      </w:pPr>
    </w:p>
    <w:sectPr>
      <w:headerReference r:id="rId5" w:type="default"/>
      <w:footerReference r:id="rId6" w:type="default"/>
      <w:pgSz w:w="11906" w:h="16838"/>
      <w:pgMar w:top="1440" w:right="1083" w:bottom="1440" w:left="1083"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5293B4">
    <w:pPr>
      <w:spacing w:line="240" w:lineRule="auto"/>
      <w:jc w:val="center"/>
    </w:pPr>
    <w:r>
      <w:rPr>
        <w:rFonts w:eastAsia="Times New Roman"/>
      </w:rPr>
      <w:fldChar w:fldCharType="begin"/>
    </w:r>
    <w:r>
      <w:rPr>
        <w:rFonts w:eastAsia="Times New Roman"/>
      </w:rPr>
      <w:instrText xml:space="preserve">PAGE</w:instrText>
    </w:r>
    <w:r>
      <w:rPr>
        <w:rFonts w:eastAsia="Times New Roman"/>
      </w:rPr>
      <w:fldChar w:fldCharType="separate"/>
    </w:r>
    <w:r>
      <w:rPr>
        <w:rFonts w:eastAsia="Times New Roman"/>
      </w:rPr>
      <w:t>22</w:t>
    </w:r>
    <w:r>
      <w:rPr>
        <w:rFonts w:eastAsia="Times New Roman"/>
      </w:rPr>
      <w:fldChar w:fldCharType="end"/>
    </w:r>
    <w:r>
      <w:rPr>
        <w:rFonts w:eastAsia="Times New Roman"/>
      </w:rPr>
      <w:t xml:space="preserve"> / </w:t>
    </w:r>
    <w:r>
      <w:rPr>
        <w:rFonts w:eastAsia="Times New Roman"/>
      </w:rPr>
      <w:fldChar w:fldCharType="begin"/>
    </w:r>
    <w:r>
      <w:rPr>
        <w:rFonts w:eastAsia="Times New Roman"/>
      </w:rPr>
      <w:instrText xml:space="preserve">NUMPAGES</w:instrText>
    </w:r>
    <w:r>
      <w:rPr>
        <w:rFonts w:eastAsia="Times New Roman"/>
      </w:rPr>
      <w:fldChar w:fldCharType="separate"/>
    </w:r>
    <w:r>
      <w:rPr>
        <w:rFonts w:eastAsia="Times New Roman"/>
      </w:rPr>
      <w:t>35</w:t>
    </w:r>
    <w:r>
      <w:rPr>
        <w:rFonts w:eastAsia="Times New Roman"/>
      </w:rPr>
      <w:fldChar w:fldCharType="end"/>
    </w:r>
  </w:p>
  <w:p w14:paraId="29538301">
    <w:pPr>
      <w:tabs>
        <w:tab w:val="center" w:pos="4153"/>
        <w:tab w:val="right" w:pos="8306"/>
      </w:tabs>
      <w:adjustRightInd/>
      <w:snapToGrid w:val="0"/>
      <w:spacing w:line="240" w:lineRule="auto"/>
      <w:jc w:val="left"/>
      <w:textAlignment w:val="auto"/>
      <w:rPr>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BDE8B"/>
  <w:p w14:paraId="40331E2C">
    <w:pPr>
      <w:pBdr>
        <w:bottom w:val="none" w:color="auto" w:sz="0" w:space="1"/>
      </w:pBdr>
      <w:adjustRightInd/>
      <w:snapToGrid w:val="0"/>
      <w:spacing w:line="240" w:lineRule="auto"/>
      <w:textAlignment w:val="auto"/>
      <w:rPr>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F9894AB"/>
    <w:multiLevelType w:val="singleLevel"/>
    <w:tmpl w:val="5F9894AB"/>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cwZTk1YTEyODI5NzRmZGQzZTdlMzJkYmVmNzAzNTAifQ=="/>
  </w:docVars>
  <w:rsids>
    <w:rsidRoot w:val="3859739E"/>
    <w:rsid w:val="000002B8"/>
    <w:rsid w:val="000B1D1D"/>
    <w:rsid w:val="001212A5"/>
    <w:rsid w:val="001B3E07"/>
    <w:rsid w:val="001D198E"/>
    <w:rsid w:val="001E0D51"/>
    <w:rsid w:val="00221F40"/>
    <w:rsid w:val="002A6A4B"/>
    <w:rsid w:val="002D6721"/>
    <w:rsid w:val="0030294A"/>
    <w:rsid w:val="00362D56"/>
    <w:rsid w:val="00376546"/>
    <w:rsid w:val="00383EE0"/>
    <w:rsid w:val="003B2289"/>
    <w:rsid w:val="003D3DC3"/>
    <w:rsid w:val="003E368B"/>
    <w:rsid w:val="003E51D0"/>
    <w:rsid w:val="003F17E8"/>
    <w:rsid w:val="003F77C1"/>
    <w:rsid w:val="004151FC"/>
    <w:rsid w:val="004163BA"/>
    <w:rsid w:val="004331D0"/>
    <w:rsid w:val="00444B17"/>
    <w:rsid w:val="00470A67"/>
    <w:rsid w:val="00487174"/>
    <w:rsid w:val="00495CF2"/>
    <w:rsid w:val="004A71B2"/>
    <w:rsid w:val="004B7266"/>
    <w:rsid w:val="004E3B2C"/>
    <w:rsid w:val="004F35A8"/>
    <w:rsid w:val="00520377"/>
    <w:rsid w:val="00554E65"/>
    <w:rsid w:val="00576400"/>
    <w:rsid w:val="005A70BD"/>
    <w:rsid w:val="00635B12"/>
    <w:rsid w:val="00644BB6"/>
    <w:rsid w:val="0066678A"/>
    <w:rsid w:val="006C3B56"/>
    <w:rsid w:val="007047E7"/>
    <w:rsid w:val="00722CAB"/>
    <w:rsid w:val="0076715E"/>
    <w:rsid w:val="007762B8"/>
    <w:rsid w:val="007E39E1"/>
    <w:rsid w:val="00827D04"/>
    <w:rsid w:val="00836FD3"/>
    <w:rsid w:val="00894C77"/>
    <w:rsid w:val="008F1108"/>
    <w:rsid w:val="00922185"/>
    <w:rsid w:val="00936924"/>
    <w:rsid w:val="00947C38"/>
    <w:rsid w:val="009618B3"/>
    <w:rsid w:val="00A03D1F"/>
    <w:rsid w:val="00A434C5"/>
    <w:rsid w:val="00A60D9F"/>
    <w:rsid w:val="00A75387"/>
    <w:rsid w:val="00A93DD8"/>
    <w:rsid w:val="00B0169C"/>
    <w:rsid w:val="00BC6AB9"/>
    <w:rsid w:val="00BD044A"/>
    <w:rsid w:val="00BD76D8"/>
    <w:rsid w:val="00BF0A78"/>
    <w:rsid w:val="00C02FC6"/>
    <w:rsid w:val="00C62D52"/>
    <w:rsid w:val="00C95EBE"/>
    <w:rsid w:val="00CD16CC"/>
    <w:rsid w:val="00CE666C"/>
    <w:rsid w:val="00D47B9A"/>
    <w:rsid w:val="00D47EFC"/>
    <w:rsid w:val="00D70A5F"/>
    <w:rsid w:val="00DA28EE"/>
    <w:rsid w:val="00DB2537"/>
    <w:rsid w:val="00E16A46"/>
    <w:rsid w:val="00E83538"/>
    <w:rsid w:val="00ED1927"/>
    <w:rsid w:val="00EE784B"/>
    <w:rsid w:val="00F45D1B"/>
    <w:rsid w:val="00F63E28"/>
    <w:rsid w:val="00FA1127"/>
    <w:rsid w:val="00FB185C"/>
    <w:rsid w:val="00FC54E5"/>
    <w:rsid w:val="00FD20E7"/>
    <w:rsid w:val="00FD4C05"/>
    <w:rsid w:val="04BA64C7"/>
    <w:rsid w:val="0501724D"/>
    <w:rsid w:val="06F1518B"/>
    <w:rsid w:val="07350087"/>
    <w:rsid w:val="07A463B2"/>
    <w:rsid w:val="080F1832"/>
    <w:rsid w:val="088214A6"/>
    <w:rsid w:val="0912333A"/>
    <w:rsid w:val="09D13A94"/>
    <w:rsid w:val="0A5C0559"/>
    <w:rsid w:val="0A7964DD"/>
    <w:rsid w:val="0B4F17FB"/>
    <w:rsid w:val="144956F9"/>
    <w:rsid w:val="14BD20B0"/>
    <w:rsid w:val="154177F7"/>
    <w:rsid w:val="15EA52B2"/>
    <w:rsid w:val="199B454F"/>
    <w:rsid w:val="1AB15839"/>
    <w:rsid w:val="1B4463BC"/>
    <w:rsid w:val="1BED245D"/>
    <w:rsid w:val="1D68612A"/>
    <w:rsid w:val="1DE56675"/>
    <w:rsid w:val="1EA0351B"/>
    <w:rsid w:val="22787F7E"/>
    <w:rsid w:val="22A77998"/>
    <w:rsid w:val="233866DE"/>
    <w:rsid w:val="2390491D"/>
    <w:rsid w:val="242C2816"/>
    <w:rsid w:val="26500BEF"/>
    <w:rsid w:val="27CB5845"/>
    <w:rsid w:val="27DA5ECB"/>
    <w:rsid w:val="29565F0F"/>
    <w:rsid w:val="2A6D1762"/>
    <w:rsid w:val="2B05199B"/>
    <w:rsid w:val="2E560CB2"/>
    <w:rsid w:val="2EE60D87"/>
    <w:rsid w:val="32825948"/>
    <w:rsid w:val="32A032E7"/>
    <w:rsid w:val="334D5155"/>
    <w:rsid w:val="33C06E19"/>
    <w:rsid w:val="33E45C15"/>
    <w:rsid w:val="34DC0ABD"/>
    <w:rsid w:val="36D46F2E"/>
    <w:rsid w:val="3859739E"/>
    <w:rsid w:val="3A95781D"/>
    <w:rsid w:val="3AFB51F3"/>
    <w:rsid w:val="3B914D7E"/>
    <w:rsid w:val="3DED1316"/>
    <w:rsid w:val="409C0612"/>
    <w:rsid w:val="42243F12"/>
    <w:rsid w:val="43960A6A"/>
    <w:rsid w:val="43D163CE"/>
    <w:rsid w:val="456815F5"/>
    <w:rsid w:val="45B46318"/>
    <w:rsid w:val="45F54394"/>
    <w:rsid w:val="46462827"/>
    <w:rsid w:val="47382CCD"/>
    <w:rsid w:val="47F119C4"/>
    <w:rsid w:val="47FA3561"/>
    <w:rsid w:val="49E84FCB"/>
    <w:rsid w:val="4A3129C9"/>
    <w:rsid w:val="4AE14E5D"/>
    <w:rsid w:val="4BD22844"/>
    <w:rsid w:val="51212669"/>
    <w:rsid w:val="52CE0C1A"/>
    <w:rsid w:val="53570EC4"/>
    <w:rsid w:val="53EF36C4"/>
    <w:rsid w:val="59F34F31"/>
    <w:rsid w:val="5ACB1215"/>
    <w:rsid w:val="5BC36B85"/>
    <w:rsid w:val="5C815F08"/>
    <w:rsid w:val="6242592F"/>
    <w:rsid w:val="635F53E5"/>
    <w:rsid w:val="63DF6C7D"/>
    <w:rsid w:val="63FF4D9E"/>
    <w:rsid w:val="647059FE"/>
    <w:rsid w:val="64D94C91"/>
    <w:rsid w:val="65B23EF2"/>
    <w:rsid w:val="67AF388C"/>
    <w:rsid w:val="69A32B2D"/>
    <w:rsid w:val="6C937926"/>
    <w:rsid w:val="6CB37901"/>
    <w:rsid w:val="6D0B2A15"/>
    <w:rsid w:val="6E255F26"/>
    <w:rsid w:val="6F4632E0"/>
    <w:rsid w:val="6F975F07"/>
    <w:rsid w:val="6FDF0FAF"/>
    <w:rsid w:val="72123881"/>
    <w:rsid w:val="7696369C"/>
    <w:rsid w:val="78CD358F"/>
    <w:rsid w:val="79E635A7"/>
    <w:rsid w:val="7A350A09"/>
    <w:rsid w:val="7BD021B0"/>
    <w:rsid w:val="7E131B23"/>
    <w:rsid w:val="7EA47201"/>
    <w:rsid w:val="7ECC17D0"/>
    <w:rsid w:val="7FF80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99"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sz w:val="21"/>
      <w:lang w:val="en-US" w:eastAsia="zh-CN" w:bidi="ar-SA"/>
    </w:rPr>
  </w:style>
  <w:style w:type="paragraph" w:styleId="2">
    <w:name w:val="heading 2"/>
    <w:basedOn w:val="1"/>
    <w:next w:val="1"/>
    <w:unhideWhenUsed/>
    <w:qFormat/>
    <w:uiPriority w:val="0"/>
    <w:pPr>
      <w:keepNext/>
      <w:keepLines/>
      <w:pBdr>
        <w:top w:val="single" w:color="7030A0" w:sz="12" w:space="1"/>
        <w:left w:val="single" w:color="7030A0" w:sz="12" w:space="4"/>
        <w:bottom w:val="single" w:color="7030A0" w:sz="12" w:space="1"/>
        <w:right w:val="single" w:color="7030A0" w:sz="12" w:space="4"/>
      </w:pBdr>
      <w:shd w:val="clear" w:color="auto" w:fill="E7D9F4"/>
      <w:spacing w:before="260" w:after="260" w:line="416" w:lineRule="auto"/>
      <w:jc w:val="center"/>
      <w:outlineLvl w:val="1"/>
    </w:pPr>
    <w:rPr>
      <w:rFonts w:eastAsia="微软雅黑" w:asciiTheme="majorHAnsi" w:hAnsiTheme="majorHAnsi" w:cstheme="majorBidi"/>
      <w:b/>
      <w:bCs/>
      <w:color w:val="7030A0"/>
      <w:sz w:val="32"/>
      <w:szCs w:val="32"/>
    </w:rPr>
  </w:style>
  <w:style w:type="paragraph" w:styleId="3">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2"/>
    <w:qFormat/>
    <w:uiPriority w:val="0"/>
    <w:pPr>
      <w:jc w:val="left"/>
    </w:pPr>
  </w:style>
  <w:style w:type="paragraph" w:styleId="5">
    <w:name w:val="Body Text"/>
    <w:basedOn w:val="1"/>
    <w:qFormat/>
    <w:uiPriority w:val="0"/>
    <w:pPr>
      <w:spacing w:after="120"/>
    </w:pPr>
  </w:style>
  <w:style w:type="paragraph" w:styleId="6">
    <w:name w:val="Block Text"/>
    <w:basedOn w:val="1"/>
    <w:qFormat/>
    <w:uiPriority w:val="99"/>
    <w:pPr>
      <w:spacing w:after="120"/>
      <w:ind w:left="1440" w:leftChars="700" w:right="700" w:rightChars="700"/>
    </w:pPr>
  </w:style>
  <w:style w:type="paragraph" w:styleId="7">
    <w:name w:val="Plain Text"/>
    <w:basedOn w:val="1"/>
    <w:link w:val="37"/>
    <w:qFormat/>
    <w:uiPriority w:val="99"/>
    <w:rPr>
      <w:rFonts w:ascii="宋体" w:hAnsi="Courier New" w:cs="Courier New"/>
      <w:szCs w:val="21"/>
    </w:rPr>
  </w:style>
  <w:style w:type="paragraph" w:styleId="8">
    <w:name w:val="Balloon Text"/>
    <w:basedOn w:val="1"/>
    <w:link w:val="24"/>
    <w:qFormat/>
    <w:uiPriority w:val="0"/>
    <w:pPr>
      <w:spacing w:line="240" w:lineRule="auto"/>
    </w:pPr>
    <w:rPr>
      <w:sz w:val="18"/>
      <w:szCs w:val="18"/>
    </w:rPr>
  </w:style>
  <w:style w:type="paragraph" w:styleId="9">
    <w:name w:val="footer"/>
    <w:basedOn w:val="1"/>
    <w:link w:val="21"/>
    <w:qFormat/>
    <w:uiPriority w:val="0"/>
    <w:pPr>
      <w:tabs>
        <w:tab w:val="center" w:pos="4153"/>
        <w:tab w:val="right" w:pos="8306"/>
      </w:tabs>
      <w:snapToGrid w:val="0"/>
      <w:spacing w:line="240" w:lineRule="atLeast"/>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snapToGrid w:val="0"/>
      <w:spacing w:line="240" w:lineRule="atLeast"/>
      <w:jc w:val="center"/>
    </w:pPr>
    <w:rPr>
      <w:sz w:val="18"/>
      <w:szCs w:val="18"/>
    </w:rPr>
  </w:style>
  <w:style w:type="paragraph" w:styleId="11">
    <w:name w:val="Normal (Web)"/>
    <w:basedOn w:val="1"/>
    <w:qFormat/>
    <w:uiPriority w:val="99"/>
    <w:pPr>
      <w:spacing w:beforeAutospacing="1" w:afterAutospacing="1"/>
      <w:jc w:val="left"/>
    </w:pPr>
    <w:rPr>
      <w:sz w:val="24"/>
    </w:rPr>
  </w:style>
  <w:style w:type="paragraph" w:styleId="12">
    <w:name w:val="annotation subject"/>
    <w:basedOn w:val="4"/>
    <w:next w:val="4"/>
    <w:link w:val="23"/>
    <w:qFormat/>
    <w:uiPriority w:val="0"/>
    <w:rPr>
      <w:b/>
      <w:bCs/>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rPr>
  </w:style>
  <w:style w:type="character" w:styleId="17">
    <w:name w:val="Hyperlink"/>
    <w:basedOn w:val="15"/>
    <w:qFormat/>
    <w:uiPriority w:val="0"/>
    <w:rPr>
      <w:color w:val="000000"/>
      <w:u w:val="none"/>
    </w:rPr>
  </w:style>
  <w:style w:type="character" w:styleId="18">
    <w:name w:val="annotation reference"/>
    <w:basedOn w:val="15"/>
    <w:qFormat/>
    <w:uiPriority w:val="0"/>
    <w:rPr>
      <w:sz w:val="21"/>
      <w:szCs w:val="21"/>
    </w:rPr>
  </w:style>
  <w:style w:type="paragraph" w:customStyle="1" w:styleId="19">
    <w:name w:val="样式1"/>
    <w:basedOn w:val="1"/>
    <w:qFormat/>
    <w:uiPriority w:val="0"/>
  </w:style>
  <w:style w:type="character" w:customStyle="1" w:styleId="20">
    <w:name w:val="页眉 Char"/>
    <w:basedOn w:val="15"/>
    <w:link w:val="10"/>
    <w:qFormat/>
    <w:uiPriority w:val="0"/>
    <w:rPr>
      <w:sz w:val="18"/>
      <w:szCs w:val="18"/>
    </w:rPr>
  </w:style>
  <w:style w:type="character" w:customStyle="1" w:styleId="21">
    <w:name w:val="页脚 Char"/>
    <w:basedOn w:val="15"/>
    <w:link w:val="9"/>
    <w:qFormat/>
    <w:uiPriority w:val="0"/>
    <w:rPr>
      <w:sz w:val="18"/>
      <w:szCs w:val="18"/>
    </w:rPr>
  </w:style>
  <w:style w:type="character" w:customStyle="1" w:styleId="22">
    <w:name w:val="批注文字 Char"/>
    <w:basedOn w:val="15"/>
    <w:link w:val="4"/>
    <w:qFormat/>
    <w:uiPriority w:val="0"/>
    <w:rPr>
      <w:sz w:val="21"/>
    </w:rPr>
  </w:style>
  <w:style w:type="character" w:customStyle="1" w:styleId="23">
    <w:name w:val="批注主题 Char"/>
    <w:basedOn w:val="22"/>
    <w:link w:val="12"/>
    <w:qFormat/>
    <w:uiPriority w:val="0"/>
    <w:rPr>
      <w:b/>
      <w:bCs/>
      <w:sz w:val="21"/>
    </w:rPr>
  </w:style>
  <w:style w:type="character" w:customStyle="1" w:styleId="24">
    <w:name w:val="批注框文本 Char"/>
    <w:basedOn w:val="15"/>
    <w:link w:val="8"/>
    <w:qFormat/>
    <w:uiPriority w:val="0"/>
    <w:rPr>
      <w:sz w:val="18"/>
      <w:szCs w:val="18"/>
    </w:rPr>
  </w:style>
  <w:style w:type="paragraph" w:customStyle="1" w:styleId="25">
    <w:name w:val="修订1"/>
    <w:hidden/>
    <w:semiHidden/>
    <w:qFormat/>
    <w:uiPriority w:val="99"/>
    <w:rPr>
      <w:rFonts w:ascii="Times New Roman" w:hAnsi="Times New Roman" w:eastAsia="宋体" w:cs="Times New Roman"/>
      <w:sz w:val="21"/>
      <w:lang w:val="en-US" w:eastAsia="zh-CN" w:bidi="ar-SA"/>
    </w:rPr>
  </w:style>
  <w:style w:type="paragraph" w:customStyle="1" w:styleId="26">
    <w:name w:val="ne-p"/>
    <w:basedOn w:val="1"/>
    <w:qFormat/>
    <w:uiPriority w:val="0"/>
    <w:pPr>
      <w:widowControl/>
      <w:adjustRightInd/>
      <w:spacing w:before="100" w:beforeAutospacing="1" w:after="100" w:afterAutospacing="1" w:line="240" w:lineRule="auto"/>
      <w:jc w:val="left"/>
      <w:textAlignment w:val="auto"/>
    </w:pPr>
    <w:rPr>
      <w:rFonts w:ascii="宋体" w:hAnsi="宋体" w:cs="宋体"/>
      <w:sz w:val="24"/>
      <w:szCs w:val="24"/>
    </w:rPr>
  </w:style>
  <w:style w:type="character" w:customStyle="1" w:styleId="27">
    <w:name w:val="ne-text"/>
    <w:basedOn w:val="15"/>
    <w:qFormat/>
    <w:uiPriority w:val="0"/>
  </w:style>
  <w:style w:type="paragraph" w:customStyle="1" w:styleId="28">
    <w:name w:val="First Paragraph"/>
    <w:basedOn w:val="5"/>
    <w:next w:val="5"/>
    <w:qFormat/>
    <w:uiPriority w:val="0"/>
    <w:pPr>
      <w:widowControl/>
      <w:spacing w:before="180" w:after="180"/>
      <w:jc w:val="left"/>
    </w:pPr>
    <w:rPr>
      <w:rFonts w:asciiTheme="minorHAnsi" w:hAnsiTheme="minorHAnsi" w:eastAsiaTheme="minorEastAsia" w:cstheme="minorBidi"/>
      <w:sz w:val="24"/>
      <w:szCs w:val="24"/>
      <w:lang w:eastAsia="en-US"/>
    </w:rPr>
  </w:style>
  <w:style w:type="paragraph" w:customStyle="1" w:styleId="29">
    <w:name w:val="Compact"/>
    <w:basedOn w:val="5"/>
    <w:qFormat/>
    <w:uiPriority w:val="0"/>
    <w:pPr>
      <w:widowControl/>
      <w:spacing w:before="36" w:after="36"/>
      <w:jc w:val="left"/>
    </w:pPr>
    <w:rPr>
      <w:rFonts w:asciiTheme="minorHAnsi" w:hAnsiTheme="minorHAnsi" w:eastAsiaTheme="minorEastAsia" w:cstheme="minorBidi"/>
      <w:sz w:val="24"/>
      <w:szCs w:val="24"/>
      <w:lang w:eastAsia="en-US"/>
    </w:rPr>
  </w:style>
  <w:style w:type="table" w:customStyle="1" w:styleId="30">
    <w:name w:val="Table"/>
    <w:semiHidden/>
    <w:unhideWhenUsed/>
    <w:qFormat/>
    <w:uiPriority w:val="0"/>
    <w:pPr>
      <w:spacing w:after="200"/>
    </w:pPr>
    <w:rPr>
      <w:rFonts w:asciiTheme="minorHAnsi" w:hAnsiTheme="minorHAnsi" w:eastAsiaTheme="minorEastAsia" w:cstheme="minorBid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blStylePr w:type="firstRow">
      <w:tcPr>
        <w:tcBorders>
          <w:bottom w:val="single" w:color="auto" w:sz="0" w:space="0"/>
        </w:tcBorders>
        <w:vAlign w:val="bottom"/>
      </w:tcPr>
    </w:tblStylePr>
  </w:style>
  <w:style w:type="paragraph" w:customStyle="1" w:styleId="31">
    <w:name w:val="标题1"/>
    <w:basedOn w:val="1"/>
    <w:link w:val="33"/>
    <w:qFormat/>
    <w:uiPriority w:val="0"/>
    <w:pPr>
      <w:tabs>
        <w:tab w:val="left" w:pos="4140"/>
      </w:tabs>
      <w:snapToGrid w:val="0"/>
      <w:spacing w:line="360" w:lineRule="auto"/>
      <w:jc w:val="left"/>
    </w:pPr>
    <w:rPr>
      <w:rFonts w:hint="eastAsia" w:ascii="微软雅黑" w:hAnsi="微软雅黑" w:eastAsia="微软雅黑" w:cs="微软雅黑"/>
      <w:b/>
      <w:bCs/>
      <w:color w:val="2F5597" w:themeColor="accent5" w:themeShade="BF"/>
      <w:sz w:val="28"/>
      <w:szCs w:val="32"/>
      <w:shd w:val="clear" w:color="auto" w:fill="E2EFDA" w:themeFill="accent6" w:themeFillTint="32"/>
    </w:rPr>
  </w:style>
  <w:style w:type="table" w:customStyle="1" w:styleId="32">
    <w:name w:val="Table1"/>
    <w:semiHidden/>
    <w:qFormat/>
    <w:uiPriority w:val="0"/>
    <w:pPr>
      <w:spacing w:after="200"/>
    </w:pPr>
    <w:rPr>
      <w:rFonts w:asciiTheme="minorHAnsi" w:hAnsiTheme="minorHAnsi" w:eastAsiaTheme="minorEastAsia" w:cstheme="minorBidi"/>
      <w:sz w:val="24"/>
      <w:szCs w:val="24"/>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blStylePr w:type="firstRow">
      <w:tcPr>
        <w:tcBorders>
          <w:bottom w:val="single" w:color="auto" w:sz="2" w:space="0"/>
        </w:tcBorders>
        <w:vAlign w:val="bottom"/>
      </w:tcPr>
    </w:tblStylePr>
  </w:style>
  <w:style w:type="character" w:customStyle="1" w:styleId="33">
    <w:name w:val="标题1 Char"/>
    <w:link w:val="31"/>
    <w:qFormat/>
    <w:uiPriority w:val="0"/>
    <w:rPr>
      <w:rFonts w:hint="eastAsia" w:ascii="微软雅黑" w:hAnsi="微软雅黑" w:eastAsia="微软雅黑" w:cs="微软雅黑"/>
      <w:b/>
      <w:bCs/>
      <w:color w:val="2F5597" w:themeColor="accent5" w:themeShade="BF"/>
      <w:sz w:val="28"/>
      <w:szCs w:val="32"/>
      <w:shd w:val="clear" w:color="auto" w:fill="E2EFDA" w:themeFill="accent6" w:themeFillTint="32"/>
    </w:rPr>
  </w:style>
  <w:style w:type="paragraph" w:customStyle="1" w:styleId="34">
    <w:name w:val="正文_0"/>
    <w:qFormat/>
    <w:uiPriority w:val="0"/>
    <w:pPr>
      <w:widowControl w:val="0"/>
      <w:jc w:val="both"/>
    </w:pPr>
    <w:rPr>
      <w:rFonts w:ascii="Calibri" w:hAnsi="Calibri" w:eastAsia="宋体" w:cs="Times New Roman"/>
      <w:kern w:val="2"/>
      <w:sz w:val="21"/>
      <w:szCs w:val="24"/>
      <w:lang w:val="en-US" w:eastAsia="zh-CN" w:bidi="ar-SA"/>
    </w:rPr>
  </w:style>
  <w:style w:type="paragraph" w:styleId="35">
    <w:name w:val="List Paragraph"/>
    <w:basedOn w:val="1"/>
    <w:unhideWhenUsed/>
    <w:qFormat/>
    <w:uiPriority w:val="34"/>
    <w:pPr>
      <w:ind w:firstLine="420" w:firstLineChars="200"/>
    </w:pPr>
  </w:style>
  <w:style w:type="table" w:customStyle="1" w:styleId="36">
    <w:name w:val="网格表 31"/>
    <w:basedOn w:val="13"/>
    <w:qFormat/>
    <w:uiPriority w:val="48"/>
    <w:tblPr>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cPr>
        <w:tcBorders>
          <w:top w:val="nil"/>
          <w:left w:val="nil"/>
          <w:right w:val="nil"/>
          <w:insideH w:val="nil"/>
          <w:insideV w:val="nil"/>
        </w:tcBorders>
        <w:shd w:val="clear" w:color="auto" w:fill="FFFFFF" w:themeFill="background1"/>
      </w:tcPr>
    </w:tblStylePr>
    <w:tblStylePr w:type="lastRow">
      <w:rPr>
        <w:b/>
        <w:bCs/>
      </w:rPr>
      <w:tcPr>
        <w:tcBorders>
          <w:left w:val="nil"/>
          <w:bottom w:val="nil"/>
          <w:right w:val="nil"/>
          <w:insideH w:val="nil"/>
          <w:insideV w:val="nil"/>
        </w:tcBorders>
        <w:shd w:val="clear" w:color="auto" w:fill="FFFFFF" w:themeFill="background1"/>
      </w:tcPr>
    </w:tblStylePr>
    <w:tblStylePr w:type="firstCol">
      <w:pPr>
        <w:jc w:val="right"/>
      </w:pPr>
      <w:rPr>
        <w:i/>
        <w:iCs/>
      </w:rPr>
      <w:tcPr>
        <w:tcBorders>
          <w:top w:val="nil"/>
          <w:left w:val="nil"/>
          <w:bottom w:val="nil"/>
          <w:insideH w:val="nil"/>
          <w:insideV w:val="nil"/>
        </w:tcBorders>
        <w:shd w:val="clear" w:color="auto" w:fill="FFFFFF" w:themeFill="background1"/>
      </w:tcPr>
    </w:tblStylePr>
    <w:tblStylePr w:type="lastCol">
      <w:rPr>
        <w:i/>
        <w:iCs/>
      </w:rPr>
      <w:tcPr>
        <w:tcBorders>
          <w:top w:val="nil"/>
          <w:bottom w:val="nil"/>
          <w:right w:val="nil"/>
          <w:insideH w:val="nil"/>
          <w:insideV w:val="nil"/>
        </w:tcBorders>
        <w:shd w:val="clear" w:color="auto" w:fill="FFFFFF" w:themeFill="background1"/>
      </w:tcPr>
    </w:tblStylePr>
    <w:tblStylePr w:type="band1Vert">
      <w:tcPr>
        <w:shd w:val="clear" w:color="auto" w:fill="CCCCCC" w:themeFill="text1" w:themeFillTint="33"/>
      </w:tcPr>
    </w:tblStylePr>
    <w:tblStylePr w:type="band1Horz">
      <w:tcPr>
        <w:shd w:val="clear" w:color="auto" w:fill="CCCCCC" w:themeFill="text1" w:themeFillTint="33"/>
      </w:tcPr>
    </w:tblStylePr>
    <w:tblStylePr w:type="neCell">
      <w:tcPr>
        <w:tcBorders>
          <w:bottom w:val="single" w:color="666666" w:themeColor="text1" w:themeTint="99" w:sz="4" w:space="0"/>
        </w:tcBorders>
      </w:tcPr>
    </w:tblStylePr>
    <w:tblStylePr w:type="nwCell">
      <w:tcPr>
        <w:tcBorders>
          <w:bottom w:val="single" w:color="666666" w:themeColor="text1" w:themeTint="99" w:sz="4" w:space="0"/>
        </w:tcBorders>
      </w:tcPr>
    </w:tblStylePr>
    <w:tblStylePr w:type="seCell">
      <w:tcPr>
        <w:tcBorders>
          <w:top w:val="single" w:color="666666" w:themeColor="text1" w:themeTint="99" w:sz="4" w:space="0"/>
        </w:tcBorders>
      </w:tcPr>
    </w:tblStylePr>
    <w:tblStylePr w:type="swCell">
      <w:tcPr>
        <w:tcBorders>
          <w:top w:val="single" w:color="666666" w:themeColor="text1" w:themeTint="99" w:sz="4" w:space="0"/>
        </w:tcBorders>
      </w:tcPr>
    </w:tblStylePr>
  </w:style>
  <w:style w:type="character" w:customStyle="1" w:styleId="37">
    <w:name w:val="纯文本 Char"/>
    <w:basedOn w:val="15"/>
    <w:link w:val="7"/>
    <w:qFormat/>
    <w:uiPriority w:val="99"/>
    <w:rPr>
      <w:rFonts w:ascii="宋体" w:hAnsi="Courier New" w:cs="Courier New"/>
      <w:sz w:val="21"/>
      <w:szCs w:val="21"/>
    </w:rPr>
  </w:style>
  <w:style w:type="paragraph" w:customStyle="1" w:styleId="38">
    <w:name w:val="样式2（二轮）"/>
    <w:basedOn w:val="1"/>
    <w:qFormat/>
    <w:uiPriority w:val="0"/>
    <w:pPr>
      <w:snapToGrid w:val="0"/>
      <w:spacing w:line="360" w:lineRule="auto"/>
      <w:contextualSpacing/>
      <w:jc w:val="center"/>
      <w:textAlignment w:val="auto"/>
    </w:pPr>
    <w:rPr>
      <w:rFonts w:hint="eastAsia" w:eastAsia="微软雅黑" w:cs="微软雅黑"/>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2.&#24453;&#21046;&#20316;/&#35838;&#20214;%252525252525252025&#29256;&#20108;&#36718;&#19987;&#39064;&#29256;%2525252525252520&#21382;&#21490;/&#19987;&#39064;&#21313;.TIF" TargetMode="External"/><Relationship Id="rId22" Type="http://schemas.openxmlformats.org/officeDocument/2006/relationships/image" Target="media/image16.pn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sv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2049"/>
    <customShpInfo spid="_x0000_s2051"/>
    <customShpInfo spid="_x0000_s2052"/>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34</Pages>
  <Words>242</Words>
  <Characters>244</Characters>
  <Lines>190</Lines>
  <Paragraphs>53</Paragraphs>
  <TotalTime>7</TotalTime>
  <ScaleCrop>false</ScaleCrop>
  <LinksUpToDate>false</LinksUpToDate>
  <CharactersWithSpaces>250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2020-07-12T07:56:00Z</dcterms:created>
  <dc:creator>WSJ</dc:creator>
  <dc:description>原创精品资源学科网独家享有版权，侵权必究！</dc:description>
  <cp:lastModifiedBy>张弥</cp:lastModifiedBy>
  <dcterms:modified xsi:type="dcterms:W3CDTF">2026-04-23T04:41:52Z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TemplateDocerSaveRecord">
    <vt:lpwstr>eyJoZGlkIjoiMTI2MzM5YTcxMWQ4NzQ0NTA4MTQ0N2IwYzJkYmU1ZjAiLCJ1c2VySWQiOiI5Mzc1MjI3NDcifQ==</vt:lpwstr>
  </property>
  <property fmtid="{D5CDD505-2E9C-101B-9397-08002B2CF9AE}" pid="7" name="KSOProductBuildVer">
    <vt:lpwstr>2052-12.1.0.25865</vt:lpwstr>
  </property>
  <property fmtid="{D5CDD505-2E9C-101B-9397-08002B2CF9AE}" pid="8" name="ICV">
    <vt:lpwstr>34241557EA1B401295B02AB26742B5DA_12</vt:lpwstr>
  </property>
</Properties>
</file>