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ECDE8">
      <w:pPr>
        <w:adjustRightInd w:val="0"/>
        <w:snapToGrid w:val="0"/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10769600</wp:posOffset>
            </wp:positionH>
            <wp:positionV relativeFrom="topMargin">
              <wp:posOffset>10350500</wp:posOffset>
            </wp:positionV>
            <wp:extent cx="368300" cy="317500"/>
            <wp:effectExtent l="0" t="0" r="12700" b="2540"/>
            <wp:wrapNone/>
            <wp:docPr id="100016" name="图片 10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6" name="图片 1000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40"/>
        </w:rPr>
        <w:t>高一生物复习讲义12</w:t>
      </w:r>
    </w:p>
    <w:p w14:paraId="7D79F148">
      <w:pPr>
        <w:pStyle w:val="2"/>
        <w:tabs>
          <w:tab w:val="left" w:pos="3402"/>
        </w:tabs>
        <w:adjustRightInd w:val="0"/>
        <w:snapToGrid w:val="0"/>
        <w:spacing w:before="0" w:after="0" w:line="240" w:lineRule="auto"/>
        <w:jc w:val="center"/>
        <w:rPr>
          <w:rFonts w:ascii="宋体" w:hAnsi="宋体" w:eastAsia="宋体" w:cs="宋体"/>
          <w:b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sz w:val="21"/>
          <w:szCs w:val="21"/>
        </w:rPr>
        <w:t xml:space="preserve">知识点12  </w:t>
      </w:r>
      <w:r>
        <w:rPr>
          <w:rFonts w:hint="eastAsia" w:ascii="宋体" w:hAnsi="宋体" w:eastAsia="宋体" w:cs="宋体"/>
          <w:b w:val="0"/>
          <w:sz w:val="21"/>
          <w:szCs w:val="21"/>
        </w:rPr>
        <w:t xml:space="preserve"> ATP是驱动细胞生命活动的直接能源物质</w:t>
      </w:r>
    </w:p>
    <w:p w14:paraId="3E719667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3582670</wp:posOffset>
            </wp:positionH>
            <wp:positionV relativeFrom="paragraph">
              <wp:posOffset>158750</wp:posOffset>
            </wp:positionV>
            <wp:extent cx="2599690" cy="1142365"/>
            <wp:effectExtent l="0" t="0" r="10160" b="63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99690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 w:cs="Times New Roman"/>
        </w:rPr>
        <w:t>一</w:t>
      </w:r>
      <w:r>
        <w:rPr>
          <w:rFonts w:hint="eastAsia" w:ascii="Times New Roman" w:hAnsi="Times New Roman" w:eastAsia="黑体" w:cs="Times New Roman"/>
        </w:rPr>
        <w:t>、</w:t>
      </w:r>
      <w:r>
        <w:rPr>
          <w:rFonts w:ascii="Times New Roman" w:hAnsi="Times New Roman" w:eastAsia="黑体" w:cs="Times New Roman"/>
        </w:rPr>
        <w:t>ATP的结构</w:t>
      </w:r>
    </w:p>
    <w:p w14:paraId="3D60B554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根据ATP的结构式</w:t>
      </w:r>
      <w:r>
        <w:rPr>
          <w:rFonts w:hint="eastAsia" w:ascii="Times New Roman" w:hAnsi="Times New Roman" w:cs="Times New Roman"/>
        </w:rPr>
        <w:t>完成下列问题</w:t>
      </w:r>
      <w:r>
        <w:rPr>
          <w:rFonts w:ascii="Times New Roman" w:hAnsi="Times New Roman" w:cs="Times New Roman"/>
        </w:rPr>
        <w:t>：</w:t>
      </w:r>
    </w:p>
    <w:p w14:paraId="057AB9C1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/>
          <w:bCs/>
          <w:u w:val="single"/>
        </w:rPr>
      </w:pPr>
      <w:r>
        <w:rPr>
          <w:rFonts w:hint="eastAsia" w:ascii="Times New Roman" w:hAnsi="Times New Roman"/>
          <w:bCs/>
        </w:rPr>
        <w:t>1.</w:t>
      </w:r>
      <w:r>
        <w:rPr>
          <w:rFonts w:ascii="Times New Roman" w:hAnsi="Times New Roman"/>
          <w:bCs/>
        </w:rPr>
        <w:t>ATP的组成元素有</w:t>
      </w:r>
      <w:r>
        <w:rPr>
          <w:rFonts w:ascii="Times New Roman" w:hAnsi="Times New Roman"/>
          <w:bCs/>
          <w:u w:val="single"/>
        </w:rPr>
        <w:t>C、H、O、N、P</w:t>
      </w:r>
      <w:r>
        <w:rPr>
          <w:rFonts w:hint="eastAsia" w:ascii="Times New Roman" w:hAnsi="Times New Roman"/>
          <w:bCs/>
          <w:u w:val="single"/>
        </w:rPr>
        <w:t>。</w:t>
      </w:r>
    </w:p>
    <w:p w14:paraId="75075EBB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/>
          <w:bCs/>
        </w:rPr>
      </w:pPr>
      <w:r>
        <w:rPr>
          <w:rFonts w:hint="eastAsia" w:ascii="Times New Roman" w:hAnsi="Times New Roman"/>
          <w:bCs/>
        </w:rPr>
        <w:t>2.ATP中的A代表</w:t>
      </w:r>
      <w:r>
        <w:rPr>
          <w:rFonts w:hint="eastAsia" w:ascii="Times New Roman" w:hAnsi="Times New Roman"/>
          <w:bCs/>
          <w:u w:val="single"/>
        </w:rPr>
        <w:t>腺苷</w:t>
      </w:r>
      <w:r>
        <w:rPr>
          <w:rFonts w:hint="eastAsia" w:ascii="Times New Roman" w:hAnsi="Times New Roman"/>
          <w:bCs/>
        </w:rPr>
        <w:t>，T代表</w:t>
      </w:r>
      <w:r>
        <w:rPr>
          <w:rFonts w:hint="eastAsia" w:ascii="Times New Roman" w:hAnsi="Times New Roman"/>
          <w:bCs/>
          <w:u w:val="single"/>
        </w:rPr>
        <w:t>3</w:t>
      </w:r>
      <w:r>
        <w:rPr>
          <w:rFonts w:hint="eastAsia" w:ascii="Times New Roman" w:hAnsi="Times New Roman"/>
          <w:bCs/>
        </w:rPr>
        <w:t>，P代表</w:t>
      </w:r>
      <w:r>
        <w:rPr>
          <w:rFonts w:hint="eastAsia" w:ascii="Times New Roman" w:hAnsi="Times New Roman"/>
          <w:bCs/>
          <w:u w:val="single"/>
        </w:rPr>
        <w:t>磷酸基团</w:t>
      </w:r>
    </w:p>
    <w:p w14:paraId="4E11494B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图中</w:t>
      </w:r>
      <w:r>
        <w:rPr>
          <w:rFonts w:hAnsi="宋体" w:cs="Times New Roman"/>
        </w:rPr>
        <w:t>①</w:t>
      </w:r>
      <w:r>
        <w:rPr>
          <w:rFonts w:hint="eastAsia" w:hAnsi="宋体" w:cs="Times New Roman"/>
        </w:rPr>
        <w:t>表示</w:t>
      </w:r>
      <w:r>
        <w:rPr>
          <w:rFonts w:ascii="Times New Roman" w:hAnsi="Times New Roman" w:eastAsia="仿宋_GB2312" w:cs="Times New Roman"/>
          <w:u w:val="single"/>
        </w:rPr>
        <w:t>腺嘌呤</w:t>
      </w:r>
      <w:r>
        <w:rPr>
          <w:rFonts w:hAnsi="宋体" w:cs="Times New Roman"/>
        </w:rPr>
        <w:t>②</w:t>
      </w:r>
      <w:r>
        <w:rPr>
          <w:rFonts w:hint="eastAsia" w:hAnsi="宋体" w:cs="Times New Roman"/>
        </w:rPr>
        <w:t>表示</w:t>
      </w:r>
      <w:r>
        <w:rPr>
          <w:rFonts w:ascii="Times New Roman" w:hAnsi="Times New Roman" w:eastAsia="仿宋_GB2312" w:cs="Times New Roman"/>
          <w:u w:val="single"/>
        </w:rPr>
        <w:t>核糖</w:t>
      </w:r>
      <w:r>
        <w:rPr>
          <w:rFonts w:hAnsi="宋体" w:cs="Times New Roman"/>
        </w:rPr>
        <w:t>③</w:t>
      </w:r>
      <w:r>
        <w:rPr>
          <w:rFonts w:hint="eastAsia" w:hAnsi="宋体" w:cs="Times New Roman"/>
          <w:u w:val="single"/>
        </w:rPr>
        <w:t>3个</w:t>
      </w:r>
      <w:r>
        <w:rPr>
          <w:rFonts w:ascii="Times New Roman" w:hAnsi="Times New Roman" w:eastAsia="仿宋_GB2312" w:cs="Times New Roman"/>
          <w:u w:val="single"/>
        </w:rPr>
        <w:t>磷酸基团</w:t>
      </w:r>
      <w:r>
        <w:rPr>
          <w:rFonts w:hint="eastAsia" w:ascii="Times New Roman" w:hAnsi="Times New Roman" w:eastAsia="仿宋_GB2312" w:cs="Times New Roman"/>
        </w:rPr>
        <w:t>。</w:t>
      </w:r>
    </w:p>
    <w:p w14:paraId="53854207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腺苷是由图中</w:t>
      </w:r>
      <w:r>
        <w:rPr>
          <w:rFonts w:hAnsi="宋体" w:eastAsia="仿宋_GB2312" w:cs="Times New Roman"/>
          <w:u w:val="single"/>
        </w:rPr>
        <w:t>①②</w:t>
      </w:r>
      <w:r>
        <w:rPr>
          <w:rFonts w:ascii="Times New Roman" w:hAnsi="Times New Roman" w:cs="Times New Roman"/>
        </w:rPr>
        <w:t>组成的(</w:t>
      </w:r>
      <w:r>
        <w:rPr>
          <w:rFonts w:hint="eastAsia" w:ascii="Times New Roman" w:hAnsi="Times New Roman" w:cs="Times New Roman"/>
        </w:rPr>
        <w:t>填</w:t>
      </w:r>
      <w:r>
        <w:rPr>
          <w:rFonts w:ascii="Times New Roman" w:hAnsi="Times New Roman" w:cs="Times New Roman"/>
        </w:rPr>
        <w:t>写序号)</w:t>
      </w:r>
      <w:r>
        <w:rPr>
          <w:rFonts w:hint="eastAsia" w:ascii="Times New Roman" w:hAnsi="Times New Roman" w:cs="Times New Roman"/>
        </w:rPr>
        <w:t>。</w:t>
      </w:r>
    </w:p>
    <w:p w14:paraId="2A9671C5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ATP分子去掉2个磷酸基团后的剩余部分是</w:t>
      </w:r>
      <w:r>
        <w:rPr>
          <w:rFonts w:ascii="Times New Roman" w:hAnsi="Times New Roman" w:eastAsia="仿宋_GB2312" w:cs="Times New Roman"/>
          <w:u w:val="single"/>
        </w:rPr>
        <w:t>腺嘌呤核糖核苷酸</w:t>
      </w:r>
      <w:r>
        <w:rPr>
          <w:rFonts w:hint="eastAsia" w:ascii="Times New Roman" w:hAnsi="Times New Roman" w:eastAsia="仿宋_GB2312" w:cs="Times New Roman"/>
          <w:u w:val="single"/>
        </w:rPr>
        <w:t>。</w:t>
      </w:r>
    </w:p>
    <w:p w14:paraId="119D4284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>若ATP完全水解得到</w:t>
      </w:r>
      <w:r>
        <w:rPr>
          <w:rFonts w:hint="eastAsia" w:ascii="Times New Roman" w:hAnsi="Times New Roman" w:cs="Times New Roman"/>
        </w:rPr>
        <w:t>的产物有</w:t>
      </w:r>
      <w:r>
        <w:rPr>
          <w:rFonts w:ascii="Times New Roman" w:hAnsi="Times New Roman" w:eastAsia="仿宋_GB2312" w:cs="Times New Roman"/>
          <w:u w:val="single"/>
        </w:rPr>
        <w:t>腺嘌呤、核糖、磷酸</w:t>
      </w:r>
      <w:r>
        <w:rPr>
          <w:rFonts w:hint="eastAsia" w:ascii="Times New Roman" w:hAnsi="Times New Roman" w:eastAsia="仿宋_GB2312" w:cs="Times New Roman"/>
        </w:rPr>
        <w:t>。</w:t>
      </w:r>
    </w:p>
    <w:p w14:paraId="4FD35857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7.ATP的结构简式A-P~P~P，ATP的中文全称：</w:t>
      </w:r>
      <w:r>
        <w:rPr>
          <w:rFonts w:hint="eastAsia" w:ascii="Times New Roman" w:hAnsi="Times New Roman" w:cs="Times New Roman"/>
          <w:u w:val="single"/>
        </w:rPr>
        <w:t>腺苷三磷酸。</w:t>
      </w:r>
    </w:p>
    <w:p w14:paraId="5258696F">
      <w:pPr>
        <w:pStyle w:val="3"/>
        <w:tabs>
          <w:tab w:val="left" w:pos="3402"/>
        </w:tabs>
        <w:snapToGrid w:val="0"/>
        <w:spacing w:line="360" w:lineRule="auto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二、ATP的特点</w:t>
      </w:r>
    </w:p>
    <w:p w14:paraId="6685BBB9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由于两个相邻的磷酸基团都带负电荷而相互排斥等原因，使得磷酐键容易断裂。ATP分子末端的</w:t>
      </w:r>
      <w:r>
        <w:rPr>
          <w:rFonts w:ascii="Times New Roman" w:hAnsi="Times New Roman" w:cs="Times New Roman"/>
          <w:u w:val="single"/>
        </w:rPr>
        <w:t>磷酐键</w:t>
      </w:r>
      <w:r>
        <w:rPr>
          <w:rFonts w:ascii="Times New Roman" w:hAnsi="Times New Roman" w:cs="Times New Roman"/>
        </w:rPr>
        <w:t>断裂后，ATP转化为</w:t>
      </w:r>
      <w:r>
        <w:rPr>
          <w:rFonts w:ascii="Times New Roman" w:hAnsi="Times New Roman" w:cs="Times New Roman"/>
          <w:u w:val="single"/>
        </w:rPr>
        <w:t>腺苷二磷酸</w:t>
      </w:r>
      <w:r>
        <w:rPr>
          <w:rFonts w:ascii="Times New Roman" w:hAnsi="Times New Roman" w:cs="Times New Roman"/>
        </w:rPr>
        <w:t>(ADP)和游离的</w:t>
      </w:r>
      <w:r>
        <w:rPr>
          <w:rFonts w:ascii="Times New Roman" w:hAnsi="Times New Roman" w:cs="Times New Roman"/>
          <w:u w:val="single"/>
        </w:rPr>
        <w:t>Pi</w:t>
      </w:r>
      <w:r>
        <w:rPr>
          <w:rFonts w:ascii="Times New Roman" w:hAnsi="Times New Roman" w:cs="Times New Roman"/>
        </w:rPr>
        <w:t>(HPO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o\al(</w:instrText>
      </w:r>
      <w:r>
        <w:rPr>
          <w:rFonts w:ascii="Times New Roman" w:hAnsi="Times New Roman" w:cs="Times New Roman"/>
          <w:vertAlign w:val="superscript"/>
        </w:rPr>
        <w:instrText xml:space="preserve">2－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4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)。</w:t>
      </w:r>
    </w:p>
    <w:p w14:paraId="3CBAA319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(2)ATP在细胞内含量</w:t>
      </w:r>
      <w:r>
        <w:rPr>
          <w:rFonts w:ascii="Times New Roman" w:hAnsi="Times New Roman" w:cs="Times New Roman"/>
          <w:u w:val="single"/>
        </w:rPr>
        <w:t>很低</w:t>
      </w:r>
      <w:r>
        <w:rPr>
          <w:rFonts w:ascii="Times New Roman" w:hAnsi="Times New Roman" w:cs="Times New Roman"/>
        </w:rPr>
        <w:t>，但</w:t>
      </w:r>
      <w:r>
        <w:rPr>
          <w:rFonts w:hint="eastAsia" w:ascii="Times New Roman" w:hAnsi="Times New Roman" w:cs="Times New Roman"/>
        </w:rPr>
        <w:t>与ADP的</w:t>
      </w:r>
      <w:r>
        <w:rPr>
          <w:rFonts w:ascii="Times New Roman" w:hAnsi="Times New Roman" w:cs="Times New Roman"/>
        </w:rPr>
        <w:t>转化十分迅速。</w:t>
      </w:r>
    </w:p>
    <w:p w14:paraId="5A7ED4D7">
      <w:pPr>
        <w:pStyle w:val="3"/>
        <w:tabs>
          <w:tab w:val="left" w:pos="3402"/>
        </w:tabs>
        <w:snapToGrid w:val="0"/>
        <w:spacing w:line="360" w:lineRule="auto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三、ATP与ADP的相互转化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4355"/>
        <w:gridCol w:w="3841"/>
      </w:tblGrid>
      <w:tr w14:paraId="00DDC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283" w:type="dxa"/>
            <w:shd w:val="clear" w:color="auto" w:fill="auto"/>
            <w:vAlign w:val="center"/>
          </w:tcPr>
          <w:p w14:paraId="7F394E8C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hAnsi="宋体" w:eastAsia="宋体" w:cs="宋体"/>
                <w:bCs/>
              </w:rPr>
            </w:pPr>
            <w:r>
              <w:rPr>
                <w:rFonts w:ascii="Times New Roman" w:hAnsi="Times New Roman"/>
                <w:bCs/>
              </w:rPr>
              <w:t>项目</w:t>
            </w:r>
          </w:p>
        </w:tc>
        <w:tc>
          <w:tcPr>
            <w:tcW w:w="4355" w:type="dxa"/>
            <w:shd w:val="clear" w:color="auto" w:fill="auto"/>
            <w:vAlign w:val="center"/>
          </w:tcPr>
          <w:p w14:paraId="4196036B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hAnsi="宋体" w:eastAsia="宋体" w:cs="宋体"/>
                <w:bCs/>
              </w:rPr>
            </w:pPr>
            <w:r>
              <w:rPr>
                <w:rFonts w:ascii="Times New Roman" w:hAnsi="Times New Roman"/>
                <w:bCs/>
              </w:rPr>
              <w:t>ATP的合成</w:t>
            </w:r>
          </w:p>
        </w:tc>
        <w:tc>
          <w:tcPr>
            <w:tcW w:w="3841" w:type="dxa"/>
            <w:shd w:val="clear" w:color="auto" w:fill="auto"/>
            <w:vAlign w:val="center"/>
          </w:tcPr>
          <w:p w14:paraId="2B2A50D2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hAnsi="宋体" w:eastAsia="宋体" w:cs="宋体"/>
                <w:bCs/>
              </w:rPr>
            </w:pPr>
            <w:r>
              <w:rPr>
                <w:rFonts w:ascii="Times New Roman" w:hAnsi="Times New Roman"/>
                <w:bCs/>
              </w:rPr>
              <w:t>ATP的水解</w:t>
            </w:r>
          </w:p>
        </w:tc>
      </w:tr>
      <w:tr w14:paraId="17219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83" w:type="dxa"/>
            <w:shd w:val="clear" w:color="auto" w:fill="auto"/>
            <w:vAlign w:val="center"/>
          </w:tcPr>
          <w:p w14:paraId="318651F1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hAnsi="宋体" w:eastAsia="宋体" w:cs="宋体"/>
                <w:bCs/>
              </w:rPr>
            </w:pPr>
            <w:r>
              <w:rPr>
                <w:rFonts w:ascii="Times New Roman" w:hAnsi="Times New Roman"/>
                <w:bCs/>
              </w:rPr>
              <w:t>反应式</w:t>
            </w:r>
          </w:p>
        </w:tc>
        <w:tc>
          <w:tcPr>
            <w:tcW w:w="4355" w:type="dxa"/>
            <w:shd w:val="clear" w:color="auto" w:fill="auto"/>
            <w:vAlign w:val="center"/>
          </w:tcPr>
          <w:p w14:paraId="7B299057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hAnsi="宋体" w:eastAsia="宋体" w:cs="宋体"/>
                <w:bCs/>
              </w:rPr>
            </w:pPr>
            <w:r>
              <w:rPr>
                <w:rFonts w:ascii="Times New Roman" w:hAnsi="Times New Roman"/>
                <w:bCs/>
              </w:rPr>
              <w:t>ADP＋Pi＋能量</w:t>
            </w:r>
            <w:r>
              <w:rPr>
                <w:rFonts w:ascii="宋体-方正超大字符集" w:hAnsi="宋体-方正超大字符集" w:eastAsia="宋体-方正超大字符集" w:cs="宋体-方正超大字符集"/>
                <w:bCs/>
              </w:rPr>
              <w:fldChar w:fldCharType="begin"/>
            </w:r>
            <w:r>
              <w:rPr>
                <w:rFonts w:hint="eastAsia" w:ascii="宋体-方正超大字符集" w:hAnsi="宋体-方正超大字符集" w:eastAsia="宋体-方正超大字符集" w:cs="宋体-方正超大字符集"/>
                <w:bCs/>
              </w:rPr>
              <w:instrText xml:space="preserve">eq \</w:instrText>
            </w:r>
            <w:r>
              <w:rPr>
                <w:rFonts w:ascii="Times New Roman" w:hAnsi="Times New Roman"/>
                <w:bCs/>
              </w:rPr>
              <w:instrText xml:space="preserve">o(</w:instrText>
            </w:r>
            <w:r>
              <w:rPr>
                <w:rFonts w:hAnsi="宋体"/>
                <w:bCs/>
                <w:spacing w:val="-27"/>
              </w:rPr>
              <w:instrText xml:space="preserve">――</w:instrText>
            </w:r>
            <w:r>
              <w:rPr>
                <w:rFonts w:hAnsi="宋体"/>
                <w:bCs/>
              </w:rPr>
              <w:instrText xml:space="preserve">→</w:instrText>
            </w:r>
            <w:r>
              <w:rPr>
                <w:rFonts w:ascii="Times New Roman" w:hAnsi="Times New Roman"/>
                <w:bCs/>
              </w:rPr>
              <w:instrText xml:space="preserve">,\s\up7(</w:instrText>
            </w:r>
            <w:r>
              <w:rPr>
                <w:rFonts w:ascii="Times New Roman" w:hAnsi="Times New Roman" w:eastAsia="楷体_GB2312"/>
                <w:bCs/>
                <w:sz w:val="15"/>
              </w:rPr>
              <w:instrText xml:space="preserve">酶</w:instrText>
            </w:r>
            <w:r>
              <w:rPr>
                <w:rFonts w:ascii="Times New Roman" w:hAnsi="Times New Roman"/>
                <w:bCs/>
              </w:rPr>
              <w:instrText xml:space="preserve">))</w:instrText>
            </w:r>
            <w:r>
              <w:rPr>
                <w:rFonts w:ascii="宋体-方正超大字符集" w:hAnsi="宋体-方正超大字符集" w:eastAsia="宋体-方正超大字符集" w:cs="宋体-方正超大字符集"/>
                <w:bCs/>
              </w:rPr>
              <w:fldChar w:fldCharType="end"/>
            </w:r>
            <w:r>
              <w:rPr>
                <w:rFonts w:ascii="Times New Roman" w:hAnsi="Times New Roman"/>
                <w:bCs/>
              </w:rPr>
              <w:t xml:space="preserve"> ATP</w:t>
            </w:r>
          </w:p>
        </w:tc>
        <w:tc>
          <w:tcPr>
            <w:tcW w:w="3841" w:type="dxa"/>
            <w:shd w:val="clear" w:color="auto" w:fill="auto"/>
            <w:vAlign w:val="center"/>
          </w:tcPr>
          <w:p w14:paraId="1E266D15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hAnsi="宋体" w:eastAsia="宋体" w:cs="宋体"/>
                <w:bCs/>
              </w:rPr>
            </w:pPr>
            <w:r>
              <w:rPr>
                <w:rFonts w:ascii="Times New Roman" w:hAnsi="Times New Roman"/>
                <w:bCs/>
              </w:rPr>
              <w:t>ATP</w:t>
            </w:r>
            <w:r>
              <w:rPr>
                <w:rFonts w:ascii="宋体-方正超大字符集" w:hAnsi="宋体-方正超大字符集" w:eastAsia="宋体-方正超大字符集" w:cs="宋体-方正超大字符集"/>
                <w:bCs/>
              </w:rPr>
              <w:fldChar w:fldCharType="begin"/>
            </w:r>
            <w:r>
              <w:rPr>
                <w:rFonts w:hint="eastAsia" w:ascii="宋体-方正超大字符集" w:hAnsi="宋体-方正超大字符集" w:eastAsia="宋体-方正超大字符集" w:cs="宋体-方正超大字符集"/>
                <w:bCs/>
              </w:rPr>
              <w:instrText xml:space="preserve">eq \</w:instrText>
            </w:r>
            <w:r>
              <w:rPr>
                <w:rFonts w:ascii="Times New Roman" w:hAnsi="Times New Roman"/>
                <w:bCs/>
              </w:rPr>
              <w:instrText xml:space="preserve">o(</w:instrText>
            </w:r>
            <w:r>
              <w:rPr>
                <w:rFonts w:hAnsi="宋体"/>
                <w:bCs/>
                <w:spacing w:val="-27"/>
              </w:rPr>
              <w:instrText xml:space="preserve">――</w:instrText>
            </w:r>
            <w:r>
              <w:rPr>
                <w:rFonts w:hAnsi="宋体"/>
                <w:bCs/>
              </w:rPr>
              <w:instrText xml:space="preserve">→</w:instrText>
            </w:r>
            <w:r>
              <w:rPr>
                <w:rFonts w:ascii="Times New Roman" w:hAnsi="Times New Roman"/>
                <w:bCs/>
              </w:rPr>
              <w:instrText xml:space="preserve">,\s\up7(</w:instrText>
            </w:r>
            <w:r>
              <w:rPr>
                <w:rFonts w:ascii="Times New Roman" w:hAnsi="Times New Roman" w:eastAsia="楷体_GB2312"/>
                <w:bCs/>
                <w:sz w:val="15"/>
              </w:rPr>
              <w:instrText xml:space="preserve">酶</w:instrText>
            </w:r>
            <w:r>
              <w:rPr>
                <w:rFonts w:ascii="Times New Roman" w:hAnsi="Times New Roman"/>
                <w:bCs/>
              </w:rPr>
              <w:instrText xml:space="preserve">))</w:instrText>
            </w:r>
            <w:r>
              <w:rPr>
                <w:rFonts w:ascii="宋体-方正超大字符集" w:hAnsi="宋体-方正超大字符集" w:eastAsia="宋体-方正超大字符集" w:cs="宋体-方正超大字符集"/>
                <w:bCs/>
              </w:rPr>
              <w:fldChar w:fldCharType="end"/>
            </w:r>
            <w:r>
              <w:rPr>
                <w:rFonts w:ascii="Times New Roman" w:hAnsi="Times New Roman"/>
                <w:bCs/>
              </w:rPr>
              <w:t>ADP＋Pi＋能量</w:t>
            </w:r>
          </w:p>
        </w:tc>
      </w:tr>
      <w:tr w14:paraId="45858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283" w:type="dxa"/>
            <w:shd w:val="clear" w:color="auto" w:fill="auto"/>
            <w:vAlign w:val="center"/>
          </w:tcPr>
          <w:p w14:paraId="6F8632E3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hAnsi="宋体" w:eastAsia="宋体" w:cs="宋体"/>
                <w:bCs/>
              </w:rPr>
            </w:pPr>
            <w:r>
              <w:rPr>
                <w:rFonts w:ascii="Times New Roman" w:hAnsi="Times New Roman"/>
                <w:bCs/>
              </w:rPr>
              <w:t>酶的类型</w:t>
            </w:r>
          </w:p>
        </w:tc>
        <w:tc>
          <w:tcPr>
            <w:tcW w:w="4355" w:type="dxa"/>
            <w:shd w:val="clear" w:color="auto" w:fill="auto"/>
            <w:vAlign w:val="center"/>
          </w:tcPr>
          <w:p w14:paraId="477B99DB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hAnsi="宋体" w:eastAsia="宋体" w:cs="宋体"/>
                <w:bCs/>
              </w:rPr>
            </w:pPr>
            <w:r>
              <w:rPr>
                <w:rFonts w:ascii="Times New Roman" w:hAnsi="Times New Roman"/>
                <w:bCs/>
              </w:rPr>
              <w:t>ATP合成酶</w:t>
            </w:r>
          </w:p>
        </w:tc>
        <w:tc>
          <w:tcPr>
            <w:tcW w:w="3841" w:type="dxa"/>
            <w:shd w:val="clear" w:color="auto" w:fill="auto"/>
            <w:vAlign w:val="center"/>
          </w:tcPr>
          <w:p w14:paraId="5A5B3A01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hAnsi="宋体" w:eastAsia="宋体" w:cs="宋体"/>
                <w:bCs/>
              </w:rPr>
            </w:pPr>
            <w:r>
              <w:rPr>
                <w:rFonts w:ascii="Times New Roman" w:hAnsi="Times New Roman"/>
                <w:bCs/>
              </w:rPr>
              <w:t>ATP水解酶</w:t>
            </w:r>
          </w:p>
        </w:tc>
      </w:tr>
      <w:tr w14:paraId="5D6A4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283" w:type="dxa"/>
            <w:shd w:val="clear" w:color="auto" w:fill="auto"/>
            <w:vAlign w:val="center"/>
          </w:tcPr>
          <w:p w14:paraId="44A1F9F4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hAnsi="宋体" w:eastAsia="宋体" w:cs="宋体"/>
                <w:bCs/>
              </w:rPr>
            </w:pPr>
            <w:r>
              <w:rPr>
                <w:rFonts w:ascii="Times New Roman" w:hAnsi="Times New Roman"/>
                <w:bCs/>
              </w:rPr>
              <w:t>能量来源</w:t>
            </w:r>
          </w:p>
        </w:tc>
        <w:tc>
          <w:tcPr>
            <w:tcW w:w="4355" w:type="dxa"/>
            <w:shd w:val="clear" w:color="auto" w:fill="auto"/>
            <w:vAlign w:val="center"/>
          </w:tcPr>
          <w:p w14:paraId="0D35C3F4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hAnsi="宋体" w:eastAsia="宋体" w:cs="宋体"/>
                <w:bCs/>
              </w:rPr>
            </w:pPr>
            <w:r>
              <w:rPr>
                <w:rFonts w:ascii="Times New Roman" w:hAnsi="Times New Roman"/>
                <w:bCs/>
              </w:rPr>
              <w:t>光能(</w:t>
            </w:r>
            <w:r>
              <w:rPr>
                <w:rFonts w:ascii="Times New Roman" w:hAnsi="Times New Roman" w:eastAsia="楷体_GB2312"/>
                <w:bCs/>
              </w:rPr>
              <w:t>光合作用</w:t>
            </w:r>
            <w:r>
              <w:rPr>
                <w:rFonts w:ascii="Times New Roman" w:hAnsi="Times New Roman"/>
                <w:bCs/>
              </w:rPr>
              <w:t>)、化学能(</w:t>
            </w:r>
            <w:r>
              <w:rPr>
                <w:rFonts w:ascii="Times New Roman" w:hAnsi="Times New Roman" w:eastAsia="楷体_GB2312"/>
                <w:bCs/>
              </w:rPr>
              <w:t>细胞呼吸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3841" w:type="dxa"/>
            <w:shd w:val="clear" w:color="auto" w:fill="auto"/>
            <w:vAlign w:val="center"/>
          </w:tcPr>
          <w:p w14:paraId="52423ADB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hAnsi="宋体" w:eastAsia="宋体" w:cs="宋体"/>
                <w:bCs/>
              </w:rPr>
            </w:pPr>
            <w:r>
              <w:rPr>
                <w:rFonts w:ascii="Times New Roman" w:hAnsi="Times New Roman" w:eastAsia="仿宋_GB2312" w:cs="Times New Roman"/>
                <w:bCs/>
              </w:rPr>
              <w:t>基团(—PO</w:t>
            </w:r>
            <w:r>
              <w:rPr>
                <w:rFonts w:ascii="宋体-方正超大字符集" w:hAnsi="宋体-方正超大字符集" w:eastAsia="宋体-方正超大字符集" w:cs="宋体-方正超大字符集"/>
                <w:bCs/>
              </w:rPr>
              <w:fldChar w:fldCharType="begin"/>
            </w:r>
            <w:r>
              <w:rPr>
                <w:rFonts w:hint="eastAsia" w:ascii="宋体-方正超大字符集" w:hAnsi="宋体-方正超大字符集" w:eastAsia="宋体-方正超大字符集" w:cs="宋体-方正超大字符集"/>
                <w:bCs/>
              </w:rPr>
              <w:instrText xml:space="preserve">eq \</w:instrText>
            </w:r>
            <w:r>
              <w:rPr>
                <w:rFonts w:ascii="Times New Roman" w:hAnsi="Times New Roman" w:eastAsia="仿宋_GB2312" w:cs="Times New Roman"/>
                <w:bCs/>
              </w:rPr>
              <w:instrText xml:space="preserve">o\al(</w:instrText>
            </w:r>
            <w:r>
              <w:rPr>
                <w:rFonts w:ascii="Times New Roman" w:hAnsi="Times New Roman" w:eastAsia="仿宋_GB2312" w:cs="Times New Roman"/>
                <w:bCs/>
                <w:vertAlign w:val="superscript"/>
              </w:rPr>
              <w:instrText xml:space="preserve">2－</w:instrText>
            </w:r>
            <w:r>
              <w:rPr>
                <w:rFonts w:ascii="Times New Roman" w:hAnsi="Times New Roman" w:eastAsia="仿宋_GB2312" w:cs="Times New Roman"/>
                <w:bCs/>
              </w:rPr>
              <w:instrText xml:space="preserve">,</w:instrText>
            </w:r>
            <w:r>
              <w:rPr>
                <w:rFonts w:ascii="Times New Roman" w:hAnsi="Times New Roman" w:eastAsia="仿宋_GB2312" w:cs="Times New Roman"/>
                <w:bCs/>
                <w:vertAlign w:val="subscript"/>
              </w:rPr>
              <w:instrText xml:space="preserve">3</w:instrText>
            </w:r>
            <w:r>
              <w:rPr>
                <w:rFonts w:ascii="Times New Roman" w:hAnsi="Times New Roman" w:eastAsia="仿宋_GB2312" w:cs="Times New Roman"/>
                <w:bCs/>
              </w:rPr>
              <w:instrText xml:space="preserve">)</w:instrText>
            </w:r>
            <w:r>
              <w:rPr>
                <w:rFonts w:ascii="宋体-方正超大字符集" w:hAnsi="宋体-方正超大字符集" w:eastAsia="宋体-方正超大字符集" w:cs="宋体-方正超大字符集"/>
                <w:bCs/>
              </w:rPr>
              <w:fldChar w:fldCharType="end"/>
            </w:r>
            <w:r>
              <w:rPr>
                <w:rFonts w:ascii="Times New Roman" w:hAnsi="Times New Roman" w:eastAsia="仿宋_GB2312" w:cs="Times New Roman"/>
                <w:bCs/>
              </w:rPr>
              <w:t>)转移</w:t>
            </w:r>
          </w:p>
        </w:tc>
      </w:tr>
      <w:tr w14:paraId="6CC37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283" w:type="dxa"/>
            <w:shd w:val="clear" w:color="auto" w:fill="auto"/>
            <w:vAlign w:val="center"/>
          </w:tcPr>
          <w:p w14:paraId="0A063691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hAnsi="宋体" w:eastAsia="宋体" w:cs="宋体"/>
                <w:bCs/>
              </w:rPr>
            </w:pPr>
            <w:r>
              <w:rPr>
                <w:rFonts w:ascii="Times New Roman" w:hAnsi="Times New Roman"/>
                <w:bCs/>
              </w:rPr>
              <w:t>能量去路</w:t>
            </w:r>
          </w:p>
        </w:tc>
        <w:tc>
          <w:tcPr>
            <w:tcW w:w="4355" w:type="dxa"/>
            <w:shd w:val="clear" w:color="auto" w:fill="auto"/>
            <w:vAlign w:val="center"/>
          </w:tcPr>
          <w:p w14:paraId="0C7C1EDD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hAnsi="宋体" w:eastAsia="宋体" w:cs="宋体"/>
                <w:bCs/>
              </w:rPr>
            </w:pPr>
            <w:r>
              <w:rPr>
                <w:rFonts w:ascii="Times New Roman" w:hAnsi="Times New Roman"/>
                <w:bCs/>
              </w:rPr>
              <w:t>储存于形成的特殊的化学键</w:t>
            </w:r>
            <w:r>
              <w:rPr>
                <w:rFonts w:hint="eastAsia" w:ascii="Times New Roman" w:hAnsi="Times New Roman"/>
                <w:bCs/>
              </w:rPr>
              <w:t>（磷酐键）</w:t>
            </w:r>
            <w:r>
              <w:rPr>
                <w:rFonts w:ascii="Times New Roman" w:hAnsi="Times New Roman"/>
                <w:bCs/>
              </w:rPr>
              <w:t>中</w:t>
            </w:r>
          </w:p>
        </w:tc>
        <w:tc>
          <w:tcPr>
            <w:tcW w:w="3841" w:type="dxa"/>
            <w:shd w:val="clear" w:color="auto" w:fill="auto"/>
            <w:vAlign w:val="center"/>
          </w:tcPr>
          <w:p w14:paraId="7937885C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hAnsi="宋体" w:eastAsia="宋体" w:cs="宋体"/>
                <w:bCs/>
              </w:rPr>
            </w:pPr>
            <w:r>
              <w:rPr>
                <w:rFonts w:ascii="Times New Roman" w:hAnsi="Times New Roman"/>
                <w:bCs/>
              </w:rPr>
              <w:t>用于各项生命活动</w:t>
            </w:r>
          </w:p>
        </w:tc>
      </w:tr>
      <w:tr w14:paraId="0C20E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283" w:type="dxa"/>
            <w:shd w:val="clear" w:color="auto" w:fill="auto"/>
            <w:vAlign w:val="center"/>
          </w:tcPr>
          <w:p w14:paraId="07A32851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hAnsi="宋体" w:eastAsia="宋体" w:cs="宋体"/>
                <w:bCs/>
              </w:rPr>
            </w:pPr>
            <w:r>
              <w:rPr>
                <w:rFonts w:ascii="Times New Roman" w:hAnsi="Times New Roman"/>
                <w:bCs/>
              </w:rPr>
              <w:t>反应场所</w:t>
            </w:r>
          </w:p>
        </w:tc>
        <w:tc>
          <w:tcPr>
            <w:tcW w:w="4355" w:type="dxa"/>
            <w:shd w:val="clear" w:color="auto" w:fill="auto"/>
            <w:vAlign w:val="center"/>
          </w:tcPr>
          <w:p w14:paraId="22F8BD2C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hAnsi="宋体" w:eastAsia="宋体" w:cs="宋体"/>
                <w:bCs/>
              </w:rPr>
            </w:pPr>
            <w:r>
              <w:rPr>
                <w:rFonts w:ascii="Times New Roman" w:hAnsi="Times New Roman"/>
                <w:bCs/>
              </w:rPr>
              <w:t>细胞质基质、线粒体、叶绿体</w:t>
            </w:r>
          </w:p>
        </w:tc>
        <w:tc>
          <w:tcPr>
            <w:tcW w:w="3841" w:type="dxa"/>
            <w:shd w:val="clear" w:color="auto" w:fill="auto"/>
            <w:vAlign w:val="center"/>
          </w:tcPr>
          <w:p w14:paraId="562A4830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hAnsi="宋体" w:eastAsia="宋体" w:cs="宋体"/>
                <w:bCs/>
              </w:rPr>
            </w:pPr>
            <w:r>
              <w:rPr>
                <w:rFonts w:ascii="Times New Roman" w:hAnsi="Times New Roman"/>
                <w:bCs/>
              </w:rPr>
              <w:t>生物体的需能部位</w:t>
            </w:r>
          </w:p>
        </w:tc>
      </w:tr>
    </w:tbl>
    <w:p w14:paraId="179A6D1A">
      <w:pPr>
        <w:pStyle w:val="3"/>
        <w:tabs>
          <w:tab w:val="left" w:pos="4395"/>
        </w:tabs>
        <w:snapToGrid w:val="0"/>
        <w:spacing w:line="360" w:lineRule="auto"/>
        <w:rPr>
          <w:rFonts w:ascii="Times New Roman" w:hAnsi="Times New Roman"/>
        </w:rPr>
      </w:pPr>
    </w:p>
    <w:p w14:paraId="6F37FE80">
      <w:pPr>
        <w:pStyle w:val="3"/>
        <w:tabs>
          <w:tab w:val="left" w:pos="4395"/>
        </w:tabs>
        <w:snapToGrid w:val="0"/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四、</w:t>
      </w:r>
      <w:r>
        <w:rPr>
          <w:rFonts w:ascii="Times New Roman" w:hAnsi="Times New Roman" w:eastAsia="黑体"/>
        </w:rPr>
        <w:t>ATP是细胞内流通的能量</w:t>
      </w:r>
      <w:r>
        <w:rPr>
          <w:rFonts w:hAnsi="宋体"/>
        </w:rPr>
        <w:t>“</w:t>
      </w:r>
      <w:r>
        <w:rPr>
          <w:rFonts w:ascii="Times New Roman" w:hAnsi="Times New Roman" w:eastAsia="黑体"/>
        </w:rPr>
        <w:t>货币</w:t>
      </w:r>
      <w:r>
        <w:rPr>
          <w:rFonts w:hAnsi="宋体"/>
        </w:rPr>
        <w:t>”</w:t>
      </w:r>
    </w:p>
    <w:p w14:paraId="1706D285">
      <w:pPr>
        <w:pStyle w:val="3"/>
        <w:tabs>
          <w:tab w:val="left" w:pos="4395"/>
        </w:tabs>
        <w:snapToGrid w:val="0"/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1、</w:t>
      </w:r>
      <w:r>
        <w:rPr>
          <w:rFonts w:ascii="Times New Roman" w:hAnsi="Times New Roman"/>
        </w:rPr>
        <w:t>化学反应中的能量变化与ATP的关系：</w:t>
      </w:r>
    </w:p>
    <w:p w14:paraId="1BB9FB8D">
      <w:pPr>
        <w:pStyle w:val="3"/>
        <w:tabs>
          <w:tab w:val="left" w:pos="4395"/>
        </w:tabs>
        <w:snapToGrid w:val="0"/>
        <w:spacing w:line="360" w:lineRule="auto"/>
        <w:ind w:firstLine="420" w:firstLineChars="200"/>
        <w:rPr>
          <w:rFonts w:ascii="Times New Roman" w:hAnsi="Times New Roman"/>
        </w:rPr>
      </w:pP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/>
        </w:rPr>
        <w:instrText xml:space="preserve">b\lc\{\rc\ (\a\vs4\al\co1(吸能反应：一般与ATP的</w:instrText>
      </w:r>
      <w:r>
        <w:rPr>
          <w:rFonts w:ascii="Times New Roman" w:hAnsi="Times New Roman"/>
          <w:u w:val="single"/>
        </w:rPr>
        <w:instrText xml:space="preserve">水解</w:instrText>
      </w:r>
      <w:r>
        <w:rPr>
          <w:rFonts w:ascii="Times New Roman" w:hAnsi="Times New Roman"/>
        </w:rPr>
        <w:instrText xml:space="preserve">相联系,放能反应：一般与ATP的</w:instrText>
      </w:r>
      <w:r>
        <w:rPr>
          <w:rFonts w:ascii="Times New Roman" w:hAnsi="Times New Roman"/>
          <w:u w:val="single"/>
        </w:rPr>
        <w:instrText xml:space="preserve">合成</w:instrText>
      </w:r>
      <w:r>
        <w:rPr>
          <w:rFonts w:ascii="Times New Roman" w:hAnsi="Times New Roman"/>
        </w:rPr>
        <w:instrText xml:space="preserve">相联系))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 w14:paraId="3150C22A">
      <w:pPr>
        <w:pStyle w:val="3"/>
        <w:tabs>
          <w:tab w:val="left" w:pos="4395"/>
        </w:tabs>
        <w:snapToGrid w:val="0"/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2、</w:t>
      </w:r>
      <w:r>
        <w:rPr>
          <w:rFonts w:ascii="Times New Roman" w:hAnsi="Times New Roman"/>
        </w:rPr>
        <w:t>能量通过</w:t>
      </w:r>
      <w:r>
        <w:rPr>
          <w:rFonts w:ascii="Times New Roman" w:hAnsi="Times New Roman"/>
          <w:u w:val="single"/>
        </w:rPr>
        <w:t>ATP分子</w:t>
      </w:r>
      <w:r>
        <w:rPr>
          <w:rFonts w:ascii="Times New Roman" w:hAnsi="Times New Roman"/>
        </w:rPr>
        <w:t>在吸能反应和放能反应之间流通。</w:t>
      </w:r>
    </w:p>
    <w:p w14:paraId="05696550">
      <w:pPr>
        <w:pStyle w:val="3"/>
        <w:tabs>
          <w:tab w:val="left" w:pos="4395"/>
        </w:tabs>
        <w:snapToGrid w:val="0"/>
        <w:spacing w:line="360" w:lineRule="auto"/>
        <w:rPr>
          <w:rFonts w:ascii="Times New Roman" w:hAnsi="Times New Roman"/>
          <w:bCs/>
        </w:rPr>
      </w:pPr>
      <w:r>
        <w:rPr>
          <w:rFonts w:hint="eastAsia" w:ascii="Times New Roman" w:hAnsi="Times New Roman" w:eastAsia="黑体"/>
          <w:bCs/>
        </w:rPr>
        <w:t>五、</w:t>
      </w:r>
      <w:r>
        <w:rPr>
          <w:rFonts w:ascii="Times New Roman" w:hAnsi="Times New Roman" w:eastAsia="黑体"/>
          <w:bCs/>
        </w:rPr>
        <w:t>细胞的能源物质归纳</w:t>
      </w:r>
    </w:p>
    <w:p w14:paraId="4024AEA5">
      <w:pPr>
        <w:pStyle w:val="3"/>
        <w:tabs>
          <w:tab w:val="left" w:pos="4395"/>
        </w:tabs>
        <w:snapToGrid w:val="0"/>
        <w:spacing w:line="360" w:lineRule="auto"/>
        <w:ind w:firstLine="420" w:firstLineChars="20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(1)能源物质：糖类、脂肪、蛋白质、ATP。</w:t>
      </w:r>
    </w:p>
    <w:p w14:paraId="49CBDEE1">
      <w:pPr>
        <w:pStyle w:val="3"/>
        <w:tabs>
          <w:tab w:val="left" w:pos="4395"/>
        </w:tabs>
        <w:snapToGrid w:val="0"/>
        <w:spacing w:line="360" w:lineRule="auto"/>
        <w:ind w:firstLine="420" w:firstLineChars="20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(2)主要能源物质：糖类。</w:t>
      </w:r>
    </w:p>
    <w:p w14:paraId="3C805DAD">
      <w:pPr>
        <w:pStyle w:val="3"/>
        <w:tabs>
          <w:tab w:val="left" w:pos="4395"/>
        </w:tabs>
        <w:snapToGrid w:val="0"/>
        <w:spacing w:line="360" w:lineRule="auto"/>
        <w:ind w:firstLine="420" w:firstLineChars="20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(3)储能物质：脂肪、淀粉(</w:t>
      </w:r>
      <w:r>
        <w:rPr>
          <w:rFonts w:ascii="Times New Roman" w:hAnsi="Times New Roman" w:eastAsia="楷体_GB2312"/>
          <w:bCs/>
        </w:rPr>
        <w:t>植物细胞</w:t>
      </w:r>
      <w:r>
        <w:rPr>
          <w:rFonts w:ascii="Times New Roman" w:hAnsi="Times New Roman"/>
          <w:bCs/>
        </w:rPr>
        <w:t>)、糖原(</w:t>
      </w:r>
      <w:r>
        <w:rPr>
          <w:rFonts w:ascii="Times New Roman" w:hAnsi="Times New Roman" w:eastAsia="楷体_GB2312"/>
          <w:bCs/>
        </w:rPr>
        <w:t>动物细胞</w:t>
      </w:r>
      <w:r>
        <w:rPr>
          <w:rFonts w:ascii="Times New Roman" w:hAnsi="Times New Roman"/>
          <w:bCs/>
        </w:rPr>
        <w:t>)。</w:t>
      </w:r>
    </w:p>
    <w:p w14:paraId="1DE31484">
      <w:pPr>
        <w:pStyle w:val="3"/>
        <w:tabs>
          <w:tab w:val="left" w:pos="4395"/>
        </w:tabs>
        <w:snapToGrid w:val="0"/>
        <w:spacing w:line="360" w:lineRule="auto"/>
        <w:ind w:firstLine="420" w:firstLineChars="20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(4)主要储能物质：脂肪。</w:t>
      </w:r>
    </w:p>
    <w:p w14:paraId="7865233A">
      <w:pPr>
        <w:pStyle w:val="3"/>
        <w:tabs>
          <w:tab w:val="left" w:pos="4395"/>
        </w:tabs>
        <w:snapToGrid w:val="0"/>
        <w:spacing w:line="360" w:lineRule="auto"/>
        <w:ind w:firstLine="420" w:firstLineChars="20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(5)直接能源物质：ATP。</w:t>
      </w:r>
    </w:p>
    <w:p w14:paraId="1BBC55E8">
      <w:pPr>
        <w:pStyle w:val="3"/>
        <w:tabs>
          <w:tab w:val="left" w:pos="4395"/>
        </w:tabs>
        <w:snapToGrid w:val="0"/>
        <w:spacing w:line="360" w:lineRule="auto"/>
        <w:ind w:firstLine="420" w:firstLineChars="20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(6)最终能量来源：太阳能。</w:t>
      </w:r>
    </w:p>
    <w:p w14:paraId="7A736A67">
      <w:pPr>
        <w:pStyle w:val="3"/>
        <w:tabs>
          <w:tab w:val="left" w:pos="4395"/>
        </w:tabs>
        <w:snapToGrid w:val="0"/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例1.</w:t>
      </w:r>
      <w:r>
        <w:rPr>
          <w:rFonts w:ascii="Times New Roman" w:hAnsi="Times New Roman"/>
        </w:rPr>
        <w:t>经研究证实ATP是细胞的能量</w:t>
      </w:r>
      <w:r>
        <w:rPr>
          <w:rFonts w:hAnsi="宋体"/>
        </w:rPr>
        <w:t>“</w:t>
      </w:r>
      <w:r>
        <w:rPr>
          <w:rFonts w:ascii="Times New Roman" w:hAnsi="Times New Roman"/>
        </w:rPr>
        <w:t>货币</w:t>
      </w:r>
      <w:r>
        <w:rPr>
          <w:rFonts w:hAnsi="宋体"/>
        </w:rPr>
        <w:t>”</w:t>
      </w:r>
      <w:r>
        <w:rPr>
          <w:rFonts w:ascii="Times New Roman" w:hAnsi="Times New Roman"/>
        </w:rPr>
        <w:t>。请分析回答下列问题：</w:t>
      </w:r>
    </w:p>
    <w:p w14:paraId="33292E15">
      <w:pPr>
        <w:pStyle w:val="3"/>
        <w:tabs>
          <w:tab w:val="left" w:pos="4395"/>
        </w:tabs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(1)ATP分子结构简式是______________，中文名称为____________。研究发现，正常成年人剧烈运动状态下每分钟有0.5 kg ATP发生转化，而细胞内ADP、ATP的浓度仅为2～10 mmol/L，为满足能量需要，人体解决这一矛盾的合理途径是______________(写方程式并标明条件)。</w:t>
      </w:r>
    </w:p>
    <w:p w14:paraId="6A0D91CC">
      <w:pPr>
        <w:pStyle w:val="3"/>
        <w:tabs>
          <w:tab w:val="left" w:pos="4395"/>
        </w:tabs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(2)细胞间隙中的ATP在有关酶的作用下，三个磷酸基团逐个脱离下来，最后剩下的是________。</w:t>
      </w:r>
    </w:p>
    <w:p w14:paraId="012FB963">
      <w:pPr>
        <w:pStyle w:val="3"/>
        <w:tabs>
          <w:tab w:val="left" w:pos="4395"/>
        </w:tabs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4036695</wp:posOffset>
            </wp:positionH>
            <wp:positionV relativeFrom="paragraph">
              <wp:posOffset>781685</wp:posOffset>
            </wp:positionV>
            <wp:extent cx="2383790" cy="1572895"/>
            <wp:effectExtent l="0" t="0" r="16510" b="825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83790" cy="157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(3)用小刀将数十只萤火虫的发光器割下，干燥后研成粉末状，取两等份分别装入两支试管中，各加入少量的水，使之混合，可以观察到试管中发出淡黄色荧光。约过15 min荧光消失，如下图所示。这时再将ATP溶液加入其中一支试管中，将葡萄糖溶液加入另一支试管中，发现加ATP溶液的试管中发出荧光，而加葡萄糖溶液的试管中不发荧光。</w:t>
      </w:r>
    </w:p>
    <w:p w14:paraId="20DDC842">
      <w:pPr>
        <w:pStyle w:val="3"/>
        <w:tabs>
          <w:tab w:val="left" w:pos="4395"/>
        </w:tabs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上述对照实验说明：</w:t>
      </w:r>
    </w:p>
    <w:p w14:paraId="1D1D501D">
      <w:pPr>
        <w:pStyle w:val="3"/>
        <w:tabs>
          <w:tab w:val="left" w:pos="4395"/>
        </w:tabs>
        <w:snapToGrid w:val="0"/>
        <w:spacing w:line="360" w:lineRule="auto"/>
        <w:rPr>
          <w:rFonts w:ascii="Times New Roman" w:hAnsi="Times New Roman"/>
        </w:rPr>
      </w:pPr>
      <w:r>
        <w:rPr>
          <w:rFonts w:hAnsi="宋体"/>
        </w:rPr>
        <w:t>①</w:t>
      </w:r>
      <w:r>
        <w:rPr>
          <w:rFonts w:ascii="Times New Roman" w:hAnsi="Times New Roman"/>
        </w:rPr>
        <w:t>萤火虫发光是将__________能转变成__________能的过程。</w:t>
      </w:r>
    </w:p>
    <w:p w14:paraId="030FF76C">
      <w:pPr>
        <w:pStyle w:val="3"/>
        <w:tabs>
          <w:tab w:val="left" w:pos="4395"/>
        </w:tabs>
        <w:snapToGrid w:val="0"/>
        <w:spacing w:line="360" w:lineRule="auto"/>
        <w:rPr>
          <w:rFonts w:ascii="Times New Roman" w:hAnsi="Times New Roman"/>
        </w:rPr>
      </w:pPr>
      <w:r>
        <w:rPr>
          <w:rFonts w:hAnsi="宋体"/>
        </w:rPr>
        <w:t>②</w:t>
      </w:r>
      <w:r>
        <w:rPr>
          <w:rFonts w:ascii="Times New Roman" w:hAnsi="Times New Roman"/>
        </w:rPr>
        <w:t>这一过程所需的能量由__________提供。</w:t>
      </w:r>
    </w:p>
    <w:p w14:paraId="18656C02">
      <w:pPr>
        <w:pStyle w:val="3"/>
        <w:tabs>
          <w:tab w:val="left" w:pos="4395"/>
        </w:tabs>
        <w:snapToGrid w:val="0"/>
        <w:spacing w:line="360" w:lineRule="auto"/>
        <w:rPr>
          <w:rFonts w:ascii="Times New Roman" w:hAnsi="Times New Roma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2585085</wp:posOffset>
            </wp:positionH>
            <wp:positionV relativeFrom="paragraph">
              <wp:posOffset>193675</wp:posOffset>
            </wp:positionV>
            <wp:extent cx="355600" cy="361315"/>
            <wp:effectExtent l="0" t="0" r="6350" b="63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Ansi="宋体"/>
        </w:rPr>
        <w:t>③</w:t>
      </w:r>
      <w:r>
        <w:rPr>
          <w:rFonts w:ascii="Times New Roman" w:hAnsi="Times New Roman"/>
        </w:rPr>
        <w:t>________不是生命活动的直接能源。</w:t>
      </w:r>
    </w:p>
    <w:p w14:paraId="6E578B07">
      <w:pPr>
        <w:pStyle w:val="3"/>
        <w:tabs>
          <w:tab w:val="left" w:pos="4395"/>
        </w:tabs>
        <w:snapToGrid w:val="0"/>
        <w:spacing w:line="36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 w:eastAsia="黑体"/>
          <w:color w:val="FF0000"/>
        </w:rPr>
        <w:t>答案：</w:t>
      </w:r>
      <w:r>
        <w:rPr>
          <w:rFonts w:ascii="Times New Roman" w:hAnsi="Times New Roman"/>
          <w:color w:val="FF0000"/>
        </w:rPr>
        <w:t>(1)A—P～P～P　腺苷三磷酸　ATP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 xml:space="preserve">    </w:t>
      </w:r>
      <w:r>
        <w:rPr>
          <w:rFonts w:ascii="Times New Roman" w:hAnsi="Times New Roman"/>
          <w:color w:val="FF0000"/>
        </w:rPr>
        <w:t>ADP＋Pi＋能量　(2)腺苷　(3)</w:t>
      </w:r>
      <w:r>
        <w:rPr>
          <w:rFonts w:hAnsi="宋体"/>
          <w:color w:val="FF0000"/>
        </w:rPr>
        <w:t>①</w:t>
      </w:r>
      <w:r>
        <w:rPr>
          <w:rFonts w:ascii="Times New Roman" w:hAnsi="Times New Roman"/>
          <w:color w:val="FF0000"/>
        </w:rPr>
        <w:t>化学　光　</w:t>
      </w:r>
      <w:r>
        <w:rPr>
          <w:rFonts w:hAnsi="宋体"/>
          <w:color w:val="FF0000"/>
        </w:rPr>
        <w:t>②</w:t>
      </w:r>
      <w:r>
        <w:rPr>
          <w:rFonts w:ascii="Times New Roman" w:hAnsi="Times New Roman"/>
          <w:color w:val="FF0000"/>
        </w:rPr>
        <w:t>ATP　</w:t>
      </w:r>
      <w:r>
        <w:rPr>
          <w:rFonts w:hAnsi="宋体"/>
          <w:color w:val="FF0000"/>
        </w:rPr>
        <w:t>③</w:t>
      </w:r>
      <w:r>
        <w:rPr>
          <w:rFonts w:ascii="Times New Roman" w:hAnsi="Times New Roman"/>
          <w:color w:val="FF0000"/>
        </w:rPr>
        <w:t>葡萄糖</w:t>
      </w:r>
    </w:p>
    <w:p w14:paraId="1ABF5538">
      <w:pPr>
        <w:pStyle w:val="3"/>
        <w:tabs>
          <w:tab w:val="left" w:pos="4395"/>
        </w:tabs>
        <w:snapToGrid w:val="0"/>
        <w:spacing w:line="360" w:lineRule="auto"/>
        <w:rPr>
          <w:rFonts w:ascii="Times New Roman" w:hAnsi="Times New Roman"/>
        </w:rPr>
      </w:pPr>
    </w:p>
    <w:p w14:paraId="64A9F5A4">
      <w:pPr>
        <w:pStyle w:val="3"/>
        <w:tabs>
          <w:tab w:val="left" w:pos="4395"/>
        </w:tabs>
        <w:snapToGrid w:val="0"/>
        <w:spacing w:line="360" w:lineRule="auto"/>
        <w:rPr>
          <w:rFonts w:ascii="黑体" w:hAnsi="黑体" w:eastAsia="黑体" w:cs="黑体"/>
          <w:b/>
        </w:rPr>
      </w:pPr>
      <w:r>
        <w:rPr>
          <w:rFonts w:hint="eastAsia" w:ascii="黑体" w:hAnsi="黑体" w:eastAsia="黑体" w:cs="黑体"/>
          <w:b/>
        </w:rPr>
        <w:t>判断</w:t>
      </w:r>
    </w:p>
    <w:p w14:paraId="531EB164">
      <w:pPr>
        <w:pStyle w:val="3"/>
        <w:tabs>
          <w:tab w:val="left" w:pos="3402"/>
        </w:tabs>
        <w:snapToGrid w:val="0"/>
        <w:spacing w:line="360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1.ATP含有3个磷酐键，但是只有一个磷酐键会发生断裂(　</w:t>
      </w:r>
      <w:r>
        <w:rPr>
          <w:rFonts w:hint="eastAsia" w:hAnsi="宋体" w:eastAsia="宋体" w:cs="宋体"/>
          <w:color w:val="FF0000"/>
        </w:rPr>
        <w:t>×</w:t>
      </w:r>
      <w:r>
        <w:rPr>
          <w:rFonts w:hint="eastAsia" w:hAnsi="宋体" w:eastAsia="宋体" w:cs="宋体"/>
        </w:rPr>
        <w:t>　)</w:t>
      </w:r>
    </w:p>
    <w:p w14:paraId="2AEEB459">
      <w:pPr>
        <w:pStyle w:val="3"/>
        <w:tabs>
          <w:tab w:val="left" w:pos="3402"/>
        </w:tabs>
        <w:snapToGrid w:val="0"/>
        <w:spacing w:line="360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2.ATP是细胞生命活动需要的能量(</w:t>
      </w:r>
      <w:r>
        <w:rPr>
          <w:rFonts w:hint="eastAsia" w:hAnsi="宋体" w:eastAsia="宋体" w:cs="宋体"/>
          <w:color w:val="FF0000"/>
        </w:rPr>
        <w:t>　×　</w:t>
      </w:r>
      <w:r>
        <w:rPr>
          <w:rFonts w:hint="eastAsia" w:hAnsi="宋体" w:eastAsia="宋体" w:cs="宋体"/>
        </w:rPr>
        <w:t>)</w:t>
      </w:r>
    </w:p>
    <w:p w14:paraId="35CBA16B">
      <w:pPr>
        <w:pStyle w:val="3"/>
        <w:tabs>
          <w:tab w:val="left" w:pos="3402"/>
        </w:tabs>
        <w:snapToGrid w:val="0"/>
        <w:spacing w:line="360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3.根细胞产生ATP的生理过程为光合作用和细胞呼吸(</w:t>
      </w:r>
      <w:r>
        <w:rPr>
          <w:rFonts w:hint="eastAsia" w:hAnsi="宋体" w:eastAsia="宋体" w:cs="宋体"/>
          <w:color w:val="FF0000"/>
        </w:rPr>
        <w:t>　×　</w:t>
      </w:r>
      <w:r>
        <w:rPr>
          <w:rFonts w:hint="eastAsia" w:hAnsi="宋体" w:eastAsia="宋体" w:cs="宋体"/>
        </w:rPr>
        <w:t>)</w:t>
      </w:r>
    </w:p>
    <w:p w14:paraId="1BA8588E">
      <w:pPr>
        <w:pStyle w:val="3"/>
        <w:tabs>
          <w:tab w:val="left" w:pos="3402"/>
        </w:tabs>
        <w:snapToGrid w:val="0"/>
        <w:spacing w:line="360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4.ATP和ADP的相互转化时刻不停地发生并且处在动态平衡中(</w:t>
      </w:r>
      <w:r>
        <w:rPr>
          <w:rFonts w:hint="eastAsia" w:hAnsi="宋体" w:eastAsia="宋体" w:cs="宋体"/>
          <w:color w:val="FF0000"/>
        </w:rPr>
        <w:t>　√　</w:t>
      </w:r>
      <w:r>
        <w:rPr>
          <w:rFonts w:hint="eastAsia" w:hAnsi="宋体" w:eastAsia="宋体" w:cs="宋体"/>
        </w:rPr>
        <w:t>)</w:t>
      </w:r>
    </w:p>
    <w:p w14:paraId="6F2A6ACE">
      <w:pPr>
        <w:pStyle w:val="3"/>
        <w:tabs>
          <w:tab w:val="left" w:pos="4395"/>
        </w:tabs>
        <w:snapToGrid w:val="0"/>
        <w:spacing w:line="360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5.ATP是高能磷酸化合物，只含有3个特殊的化学键（磷酐键）。(</w:t>
      </w:r>
      <w:r>
        <w:rPr>
          <w:rFonts w:hint="eastAsia" w:hAnsi="宋体" w:eastAsia="宋体" w:cs="宋体"/>
          <w:color w:val="FF0000"/>
        </w:rPr>
        <w:t>　×　</w:t>
      </w:r>
      <w:r>
        <w:rPr>
          <w:rFonts w:hint="eastAsia" w:hAnsi="宋体" w:eastAsia="宋体" w:cs="宋体"/>
        </w:rPr>
        <w:t>)</w:t>
      </w:r>
    </w:p>
    <w:p w14:paraId="1CC45876">
      <w:pPr>
        <w:pStyle w:val="3"/>
        <w:tabs>
          <w:tab w:val="left" w:pos="4395"/>
        </w:tabs>
        <w:snapToGrid w:val="0"/>
        <w:spacing w:line="360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6.两个相邻的磷酸基团都带正电荷，会出现相互排斥。(</w:t>
      </w:r>
      <w:r>
        <w:rPr>
          <w:rFonts w:hint="eastAsia" w:hAnsi="宋体" w:eastAsia="宋体" w:cs="宋体"/>
          <w:color w:val="FF0000"/>
        </w:rPr>
        <w:t>　×　</w:t>
      </w:r>
      <w:r>
        <w:rPr>
          <w:rFonts w:hint="eastAsia" w:hAnsi="宋体" w:eastAsia="宋体" w:cs="宋体"/>
        </w:rPr>
        <w:t>)</w:t>
      </w:r>
    </w:p>
    <w:p w14:paraId="135F53C2">
      <w:pPr>
        <w:pStyle w:val="3"/>
        <w:tabs>
          <w:tab w:val="left" w:pos="4395"/>
        </w:tabs>
        <w:snapToGrid w:val="0"/>
        <w:spacing w:line="360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7.ATP在细胞内的含量很高，才能满足细胞对于能量的需求。(</w:t>
      </w:r>
      <w:r>
        <w:rPr>
          <w:rFonts w:hint="eastAsia" w:hAnsi="宋体" w:eastAsia="宋体" w:cs="宋体"/>
          <w:color w:val="FF0000"/>
        </w:rPr>
        <w:t>　×　</w:t>
      </w:r>
      <w:r>
        <w:rPr>
          <w:rFonts w:hint="eastAsia" w:hAnsi="宋体" w:eastAsia="宋体" w:cs="宋体"/>
        </w:rPr>
        <w:t>)</w:t>
      </w:r>
    </w:p>
    <w:p w14:paraId="72F6338C">
      <w:pPr>
        <w:pStyle w:val="3"/>
        <w:tabs>
          <w:tab w:val="left" w:pos="4395"/>
        </w:tabs>
        <w:snapToGrid w:val="0"/>
        <w:spacing w:line="360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8.所有生物细胞内ATP合成所需要的能量都来自细胞呼吸作用分解有机物释放的能量。(</w:t>
      </w:r>
      <w:r>
        <w:rPr>
          <w:rFonts w:hint="eastAsia" w:hAnsi="宋体" w:eastAsia="宋体" w:cs="宋体"/>
          <w:color w:val="FF0000"/>
        </w:rPr>
        <w:t>　×　</w:t>
      </w:r>
      <w:r>
        <w:rPr>
          <w:rFonts w:hint="eastAsia" w:hAnsi="宋体" w:eastAsia="宋体" w:cs="宋体"/>
        </w:rPr>
        <w:t>)</w:t>
      </w:r>
    </w:p>
    <w:p w14:paraId="0D464BEB">
      <w:pPr>
        <w:pStyle w:val="3"/>
        <w:tabs>
          <w:tab w:val="left" w:pos="4395"/>
        </w:tabs>
        <w:snapToGrid w:val="0"/>
        <w:spacing w:line="360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9.人在饥饿时，细胞中ATP与ADP的含量难以达到动态平衡。(</w:t>
      </w:r>
      <w:r>
        <w:rPr>
          <w:rFonts w:hint="eastAsia" w:hAnsi="宋体" w:eastAsia="宋体" w:cs="宋体"/>
          <w:color w:val="FF0000"/>
        </w:rPr>
        <w:t>　×　</w:t>
      </w:r>
      <w:r>
        <w:rPr>
          <w:rFonts w:hint="eastAsia" w:hAnsi="宋体" w:eastAsia="宋体" w:cs="宋体"/>
        </w:rPr>
        <w:t>)</w:t>
      </w:r>
    </w:p>
    <w:p w14:paraId="3891521E">
      <w:pPr>
        <w:pStyle w:val="3"/>
        <w:tabs>
          <w:tab w:val="left" w:pos="3402"/>
        </w:tabs>
        <w:snapToGrid w:val="0"/>
        <w:spacing w:line="360" w:lineRule="auto"/>
        <w:rPr>
          <w:rFonts w:hAnsi="宋体" w:eastAsia="宋体" w:cs="宋体"/>
        </w:rPr>
      </w:pPr>
      <w:r>
        <w:rPr>
          <w:rFonts w:hint="eastAsia"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>ATP并不是细胞中所有需要能量的生命活动的唯一直接供能物质</w:t>
      </w:r>
      <w:r>
        <w:rPr>
          <w:rFonts w:hint="eastAsia" w:hAnsi="宋体" w:eastAsia="宋体" w:cs="宋体"/>
        </w:rPr>
        <w:t>(</w:t>
      </w:r>
      <w:r>
        <w:rPr>
          <w:rFonts w:hint="eastAsia" w:hAnsi="宋体" w:eastAsia="宋体" w:cs="宋体"/>
          <w:color w:val="FF0000"/>
        </w:rPr>
        <w:t>　√　</w:t>
      </w:r>
      <w:r>
        <w:rPr>
          <w:rFonts w:hint="eastAsia" w:hAnsi="宋体" w:eastAsia="宋体" w:cs="宋体"/>
        </w:rPr>
        <w:t>)</w:t>
      </w:r>
    </w:p>
    <w:p w14:paraId="5A760537">
      <w:pPr>
        <w:pStyle w:val="3"/>
        <w:tabs>
          <w:tab w:val="left" w:pos="3402"/>
        </w:tabs>
        <w:snapToGrid w:val="0"/>
        <w:spacing w:line="360" w:lineRule="auto"/>
        <w:rPr>
          <w:rFonts w:hAnsi="宋体" w:eastAsia="宋体" w:cs="宋体"/>
        </w:rPr>
      </w:pPr>
      <w:r>
        <w:rPr>
          <w:rFonts w:hint="eastAsia" w:ascii="Times New Roman" w:hAnsi="Times New Roman" w:cs="Times New Roman"/>
        </w:rPr>
        <w:t>11.</w:t>
      </w:r>
      <w:r>
        <w:rPr>
          <w:rFonts w:ascii="Times New Roman" w:hAnsi="Times New Roman" w:cs="Times New Roman"/>
        </w:rPr>
        <w:t>GTP与ATP结构相似，GTP含有的糖为核糖，其中的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G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叫鸟苷</w:t>
      </w:r>
      <w:r>
        <w:rPr>
          <w:rFonts w:hint="eastAsia" w:hAnsi="宋体" w:eastAsia="宋体" w:cs="宋体"/>
        </w:rPr>
        <w:t>(</w:t>
      </w:r>
      <w:r>
        <w:rPr>
          <w:rFonts w:hint="eastAsia" w:hAnsi="宋体" w:eastAsia="宋体" w:cs="宋体"/>
          <w:color w:val="FF0000"/>
        </w:rPr>
        <w:t>　√　</w:t>
      </w:r>
      <w:r>
        <w:rPr>
          <w:rFonts w:hint="eastAsia" w:hAnsi="宋体" w:eastAsia="宋体" w:cs="宋体"/>
        </w:rPr>
        <w:t>)</w:t>
      </w:r>
    </w:p>
    <w:p w14:paraId="5C3EBF6A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12.</w:t>
      </w:r>
      <w:r>
        <w:rPr>
          <w:rFonts w:ascii="Times New Roman" w:hAnsi="Times New Roman" w:cs="Times New Roman"/>
        </w:rPr>
        <w:t>ATP水解产生的能量用于满足各项生命活动，如蔗糖的水解</w:t>
      </w:r>
      <w:r>
        <w:rPr>
          <w:rFonts w:hint="eastAsia" w:hAnsi="宋体" w:eastAsia="宋体" w:cs="宋体"/>
        </w:rPr>
        <w:t>(</w:t>
      </w:r>
      <w:r>
        <w:rPr>
          <w:rFonts w:hint="eastAsia" w:hAnsi="宋体" w:eastAsia="宋体" w:cs="宋体"/>
          <w:color w:val="FF0000"/>
        </w:rPr>
        <w:t>　×　</w:t>
      </w:r>
      <w:r>
        <w:rPr>
          <w:rFonts w:hint="eastAsia" w:hAnsi="宋体" w:eastAsia="宋体" w:cs="宋体"/>
        </w:rPr>
        <w:t>)</w:t>
      </w:r>
    </w:p>
    <w:p w14:paraId="574BD1CD">
      <w:pPr>
        <w:pStyle w:val="3"/>
        <w:tabs>
          <w:tab w:val="left" w:pos="3402"/>
        </w:tabs>
        <w:snapToGrid w:val="0"/>
        <w:spacing w:line="360" w:lineRule="auto"/>
        <w:rPr>
          <w:rFonts w:hAnsi="宋体" w:eastAsia="宋体" w:cs="宋体"/>
        </w:rPr>
      </w:pPr>
      <w:r>
        <w:rPr>
          <w:rFonts w:hint="eastAsia" w:ascii="Times New Roman" w:hAnsi="Times New Roman" w:cs="Times New Roman"/>
        </w:rPr>
        <w:t>13.</w:t>
      </w:r>
      <w:r>
        <w:rPr>
          <w:rFonts w:ascii="Times New Roman" w:hAnsi="Times New Roman" w:cs="Times New Roman"/>
        </w:rPr>
        <w:t>处在寒冷环境中时，细胞产生ATP的速率增大</w:t>
      </w:r>
      <w:r>
        <w:rPr>
          <w:rFonts w:hint="eastAsia" w:hAnsi="宋体" w:eastAsia="宋体" w:cs="宋体"/>
        </w:rPr>
        <w:t>(</w:t>
      </w:r>
      <w:r>
        <w:rPr>
          <w:rFonts w:hint="eastAsia" w:hAnsi="宋体" w:eastAsia="宋体" w:cs="宋体"/>
          <w:color w:val="FF0000"/>
        </w:rPr>
        <w:t>　√　</w:t>
      </w:r>
      <w:r>
        <w:rPr>
          <w:rFonts w:hint="eastAsia" w:hAnsi="宋体" w:eastAsia="宋体" w:cs="宋体"/>
        </w:rPr>
        <w:t>)</w:t>
      </w:r>
    </w:p>
    <w:p w14:paraId="238CD08D">
      <w:pPr>
        <w:pStyle w:val="3"/>
        <w:tabs>
          <w:tab w:val="left" w:pos="3402"/>
        </w:tabs>
        <w:snapToGrid w:val="0"/>
        <w:spacing w:line="360" w:lineRule="auto"/>
        <w:rPr>
          <w:rFonts w:hAnsi="宋体" w:eastAsia="宋体" w:cs="宋体"/>
        </w:rPr>
      </w:pPr>
      <w:r>
        <w:rPr>
          <w:rFonts w:hint="eastAsia" w:ascii="Times New Roman" w:hAnsi="Times New Roman" w:cs="Times New Roman"/>
        </w:rPr>
        <w:t>14.</w:t>
      </w:r>
      <w:r>
        <w:rPr>
          <w:rFonts w:ascii="Times New Roman" w:hAnsi="Times New Roman" w:cs="Times New Roman"/>
        </w:rPr>
        <w:t>运动时，细胞内产生ATP的速率远大于产生ADP的速率</w:t>
      </w:r>
      <w:r>
        <w:rPr>
          <w:rFonts w:hint="eastAsia" w:hAnsi="宋体" w:eastAsia="宋体" w:cs="宋体"/>
        </w:rPr>
        <w:t>(</w:t>
      </w:r>
      <w:r>
        <w:rPr>
          <w:rFonts w:hint="eastAsia" w:hAnsi="宋体" w:eastAsia="宋体" w:cs="宋体"/>
          <w:color w:val="FF0000"/>
        </w:rPr>
        <w:t>　×　</w:t>
      </w:r>
      <w:r>
        <w:rPr>
          <w:rFonts w:hint="eastAsia" w:hAnsi="宋体" w:eastAsia="宋体" w:cs="宋体"/>
        </w:rPr>
        <w:t>)</w:t>
      </w:r>
    </w:p>
    <w:p w14:paraId="4727FF1F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15.</w:t>
      </w:r>
      <w:r>
        <w:rPr>
          <w:rFonts w:ascii="Times New Roman" w:hAnsi="Times New Roman" w:cs="Times New Roman"/>
        </w:rPr>
        <w:t>ATP中靠近A的磷酐键易水解断裂</w:t>
      </w:r>
      <w:r>
        <w:rPr>
          <w:rFonts w:hint="eastAsia" w:hAnsi="宋体" w:eastAsia="宋体" w:cs="宋体"/>
        </w:rPr>
        <w:t>(</w:t>
      </w:r>
      <w:r>
        <w:rPr>
          <w:rFonts w:hint="eastAsia" w:hAnsi="宋体" w:eastAsia="宋体" w:cs="宋体"/>
          <w:color w:val="FF0000"/>
        </w:rPr>
        <w:t>　×　</w:t>
      </w:r>
      <w:r>
        <w:rPr>
          <w:rFonts w:hint="eastAsia" w:hAnsi="宋体" w:eastAsia="宋体" w:cs="宋体"/>
        </w:rPr>
        <w:t>)</w:t>
      </w:r>
    </w:p>
    <w:p w14:paraId="462AF7D5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16.</w:t>
      </w:r>
      <w:r>
        <w:rPr>
          <w:rFonts w:ascii="Times New Roman" w:hAnsi="Times New Roman" w:cs="Times New Roman"/>
        </w:rPr>
        <w:t>ATP的化学性质十分稳定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ATP</w:t>
      </w:r>
      <w:r>
        <w:rPr>
          <w:rFonts w:hint="eastAsia" w:ascii="Times New Roman" w:hAnsi="Times New Roman" w:cs="Times New Roman"/>
        </w:rPr>
        <w:t>合成</w:t>
      </w:r>
      <w:r>
        <w:rPr>
          <w:rFonts w:ascii="Times New Roman" w:hAnsi="Times New Roman" w:cs="Times New Roman"/>
        </w:rPr>
        <w:t>的主要场所</w:t>
      </w:r>
      <w:r>
        <w:rPr>
          <w:rFonts w:hint="eastAsia" w:ascii="Times New Roman" w:hAnsi="Times New Roman" w:cs="Times New Roman"/>
        </w:rPr>
        <w:t>在</w:t>
      </w:r>
      <w:r>
        <w:rPr>
          <w:rFonts w:ascii="Times New Roman" w:hAnsi="Times New Roman" w:cs="Times New Roman"/>
        </w:rPr>
        <w:t>核糖体</w:t>
      </w:r>
      <w:r>
        <w:rPr>
          <w:rFonts w:hint="eastAsia" w:hAnsi="宋体" w:eastAsia="宋体" w:cs="宋体"/>
        </w:rPr>
        <w:t>(</w:t>
      </w:r>
      <w:r>
        <w:rPr>
          <w:rFonts w:hint="eastAsia" w:hAnsi="宋体" w:eastAsia="宋体" w:cs="宋体"/>
          <w:color w:val="FF0000"/>
        </w:rPr>
        <w:t>　×　</w:t>
      </w:r>
      <w:r>
        <w:rPr>
          <w:rFonts w:hint="eastAsia" w:hAnsi="宋体" w:eastAsia="宋体" w:cs="宋体"/>
        </w:rPr>
        <w:t>)</w:t>
      </w:r>
    </w:p>
    <w:p w14:paraId="41250D99">
      <w:pPr>
        <w:pStyle w:val="3"/>
        <w:tabs>
          <w:tab w:val="left" w:pos="3402"/>
        </w:tabs>
        <w:snapToGrid w:val="0"/>
        <w:spacing w:line="360" w:lineRule="auto"/>
        <w:rPr>
          <w:rFonts w:hAnsi="宋体" w:eastAsia="宋体" w:cs="宋体"/>
        </w:rPr>
      </w:pPr>
      <w:r>
        <w:rPr>
          <w:rFonts w:hint="eastAsia" w:ascii="Times New Roman" w:hAnsi="Times New Roman" w:cs="Times New Roman"/>
        </w:rPr>
        <w:t>17.ATP</w:t>
      </w:r>
      <w:r>
        <w:rPr>
          <w:rFonts w:ascii="Times New Roman" w:hAnsi="Times New Roman" w:cs="Times New Roman"/>
        </w:rPr>
        <w:t>水解释放的磷酸基团能与某些蛋白质结合</w:t>
      </w:r>
      <w:r>
        <w:rPr>
          <w:rFonts w:hint="eastAsia" w:hAnsi="宋体" w:eastAsia="宋体" w:cs="宋体"/>
        </w:rPr>
        <w:t>(</w:t>
      </w:r>
      <w:r>
        <w:rPr>
          <w:rFonts w:hint="eastAsia" w:hAnsi="宋体" w:eastAsia="宋体" w:cs="宋体"/>
          <w:color w:val="FF0000"/>
        </w:rPr>
        <w:t>　√　</w:t>
      </w:r>
      <w:r>
        <w:rPr>
          <w:rFonts w:hint="eastAsia" w:hAnsi="宋体" w:eastAsia="宋体" w:cs="宋体"/>
        </w:rPr>
        <w:t>)</w:t>
      </w:r>
    </w:p>
    <w:p w14:paraId="2B20B5AC">
      <w:pPr>
        <w:pStyle w:val="3"/>
        <w:tabs>
          <w:tab w:val="left" w:pos="3402"/>
        </w:tabs>
        <w:snapToGrid w:val="0"/>
        <w:spacing w:line="360" w:lineRule="auto"/>
        <w:rPr>
          <w:rFonts w:hAnsi="宋体" w:eastAsia="宋体" w:cs="宋体"/>
        </w:rPr>
      </w:pPr>
      <w:r>
        <w:rPr>
          <w:rFonts w:hint="eastAsia" w:ascii="Times New Roman" w:hAnsi="Times New Roman" w:cs="Times New Roman"/>
        </w:rPr>
        <w:t>18.</w:t>
      </w:r>
      <w:r>
        <w:rPr>
          <w:rFonts w:ascii="Times New Roman" w:hAnsi="Times New Roman" w:cs="Times New Roman"/>
        </w:rPr>
        <w:t>葡萄糖进入哺乳动物红细胞</w:t>
      </w:r>
      <w:r>
        <w:rPr>
          <w:rFonts w:hint="eastAsia" w:ascii="Times New Roman" w:hAnsi="Times New Roman" w:cs="Times New Roman"/>
        </w:rPr>
        <w:t>的过程</w:t>
      </w:r>
      <w:r>
        <w:rPr>
          <w:rFonts w:ascii="Times New Roman" w:hAnsi="Times New Roman" w:cs="Times New Roman"/>
        </w:rPr>
        <w:t>能使细胞中ADP含量增加</w:t>
      </w:r>
      <w:r>
        <w:rPr>
          <w:rFonts w:hint="eastAsia" w:hAnsi="宋体" w:eastAsia="宋体" w:cs="宋体"/>
        </w:rPr>
        <w:t>(</w:t>
      </w:r>
      <w:r>
        <w:rPr>
          <w:rFonts w:hint="eastAsia" w:hAnsi="宋体" w:eastAsia="宋体" w:cs="宋体"/>
          <w:color w:val="FF0000"/>
        </w:rPr>
        <w:t>　×　</w:t>
      </w:r>
      <w:r>
        <w:rPr>
          <w:rFonts w:hint="eastAsia" w:hAnsi="宋体" w:eastAsia="宋体" w:cs="宋体"/>
        </w:rPr>
        <w:t>)</w:t>
      </w:r>
      <w:r>
        <w:rPr>
          <w:rFonts w:hAnsi="宋体" w:eastAsia="宋体" w:cs="宋体"/>
        </w:rPr>
        <w:br w:type="page"/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pgNumType w:start="2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0YjhmODlmOGZjNWEzYzk3NDczYjc0M2U2ZGZiNjcifQ=="/>
  </w:docVars>
  <w:rsids>
    <w:rsidRoot w:val="4020420D"/>
    <w:rsid w:val="00264073"/>
    <w:rsid w:val="003C44C0"/>
    <w:rsid w:val="004151FC"/>
    <w:rsid w:val="009A78D4"/>
    <w:rsid w:val="00C02FC6"/>
    <w:rsid w:val="03CA4BC5"/>
    <w:rsid w:val="08A27337"/>
    <w:rsid w:val="0CFA5CD7"/>
    <w:rsid w:val="141241FB"/>
    <w:rsid w:val="187F2B40"/>
    <w:rsid w:val="1BB96B0B"/>
    <w:rsid w:val="1CC00E4E"/>
    <w:rsid w:val="247578DE"/>
    <w:rsid w:val="29F344A5"/>
    <w:rsid w:val="38F92BF4"/>
    <w:rsid w:val="3A5D4993"/>
    <w:rsid w:val="3C072885"/>
    <w:rsid w:val="4020420D"/>
    <w:rsid w:val="426B39C5"/>
    <w:rsid w:val="443E0C33"/>
    <w:rsid w:val="474422FB"/>
    <w:rsid w:val="49EB34D3"/>
    <w:rsid w:val="4FA871BC"/>
    <w:rsid w:val="5E4E4EC8"/>
    <w:rsid w:val="61322A06"/>
    <w:rsid w:val="62E27E4A"/>
    <w:rsid w:val="6C197C7F"/>
    <w:rsid w:val="783619B8"/>
    <w:rsid w:val="7A37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9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9">
    <w:name w:val="批注框文本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1506</Words>
  <Characters>1835</Characters>
  <Lines>14</Lines>
  <Paragraphs>4</Paragraphs>
  <TotalTime>2</TotalTime>
  <ScaleCrop>false</ScaleCrop>
  <LinksUpToDate>false</LinksUpToDate>
  <CharactersWithSpaces>1891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2023-11-15T01:59:00Z</dcterms:created>
  <dc:creator>美羊羊</dc:creator>
  <cp:lastModifiedBy>雷培利</cp:lastModifiedBy>
  <dcterms:modified xsi:type="dcterms:W3CDTF">2024-09-05T11:03:07Z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2052-12.1.0.17857</vt:lpwstr>
  </property>
  <property fmtid="{D5CDD505-2E9C-101B-9397-08002B2CF9AE}" pid="7" name="ICV">
    <vt:lpwstr>779E4AE485A74F539FD1506B895F1BA7_12</vt:lpwstr>
  </property>
</Properties>
</file>