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49D0C">
      <w:pPr>
        <w:pStyle w:val="2"/>
        <w:spacing w:before="0" w:after="0" w:line="312" w:lineRule="auto"/>
        <w:jc w:val="center"/>
        <w:rPr>
          <w:bCs w:val="0"/>
          <w:sz w:val="28"/>
          <w:szCs w:val="22"/>
        </w:rPr>
      </w:pPr>
      <w:r>
        <w:rPr>
          <w:rFonts w:hint="eastAsia"/>
          <w:bCs w:val="0"/>
          <w:sz w:val="28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11315700</wp:posOffset>
            </wp:positionH>
            <wp:positionV relativeFrom="topMargin">
              <wp:posOffset>11137900</wp:posOffset>
            </wp:positionV>
            <wp:extent cx="469900" cy="406400"/>
            <wp:effectExtent l="0" t="0" r="2540" b="508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 w:val="0"/>
          <w:sz w:val="28"/>
          <w:szCs w:val="22"/>
        </w:rPr>
        <w:t xml:space="preserve">知识点2   </w:t>
      </w:r>
      <w:r>
        <w:rPr>
          <w:bCs w:val="0"/>
          <w:sz w:val="28"/>
          <w:szCs w:val="22"/>
        </w:rPr>
        <w:t>碳链是形成生物大分子的骨架和细胞中的糖类</w:t>
      </w:r>
    </w:p>
    <w:p w14:paraId="2D696C9F">
      <w:pPr>
        <w:pStyle w:val="3"/>
        <w:tabs>
          <w:tab w:val="left" w:pos="3402"/>
        </w:tabs>
        <w:snapToGrid w:val="0"/>
        <w:spacing w:line="312" w:lineRule="auto"/>
        <w:rPr>
          <w:rFonts w:hint="eastAsia" w:ascii="Times New Roman" w:hAnsi="Times New Roman" w:cs="Times New Roman"/>
        </w:rPr>
      </w:pPr>
      <w:r>
        <w:drawing>
          <wp:inline distT="0" distB="0" distL="0" distR="0">
            <wp:extent cx="4885690" cy="3708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5714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3F433">
      <w:pPr>
        <w:pStyle w:val="3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eastAsia="黑体" w:cs="Times New Roman"/>
        </w:rPr>
        <w:t>生物大分子</w:t>
      </w:r>
    </w:p>
    <w:p w14:paraId="22690DFE">
      <w:pPr>
        <w:adjustRightInd w:val="0"/>
        <w:snapToGrid w:val="0"/>
        <w:spacing w:line="360" w:lineRule="auto"/>
      </w:pPr>
      <w:r>
        <w:rPr>
          <w:rFonts w:ascii="Times New Roman" w:hAnsi="Times New Roman" w:cs="Times New Roman"/>
        </w:rPr>
        <w:t>(1)概念：生物体内合成的相对分子质量超过10000的有机化合物。如</w:t>
      </w:r>
      <w:r>
        <w:rPr>
          <w:rFonts w:hint="eastAsia" w:ascii="Times New Roman" w:hAnsi="Times New Roman" w:cs="Times New Roman"/>
          <w:u w:val="single"/>
        </w:rPr>
        <w:t xml:space="preserve">                             </w:t>
      </w:r>
      <w:r>
        <w:rPr>
          <w:rFonts w:hint="eastAsia" w:ascii="Times New Roman" w:hAnsi="Times New Roman" w:cs="Times New Roman"/>
        </w:rPr>
        <w:t>。</w:t>
      </w:r>
    </w:p>
    <w:p w14:paraId="22CCE423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(2)结构特点：是由许多基本组成单位(</w:t>
      </w:r>
      <w:r>
        <w:rPr>
          <w:rFonts w:hint="eastAsia"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)连接而成的。</w:t>
      </w:r>
    </w:p>
    <w:p w14:paraId="2BA9B27B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)构成这些单体的碳原子之间是通过单(C—C)键或双(C＝C)键相连接的，形成不同长度的分支状、链状或环状结构，这些结构被称为有机化合物的</w:t>
      </w:r>
      <w:r>
        <w:rPr>
          <w:rFonts w:hint="eastAsia" w:ascii="Times New Roman" w:hAnsi="Times New Roman" w:cs="Times New Roman"/>
          <w:u w:val="single"/>
        </w:rPr>
        <w:t xml:space="preserve">                     </w:t>
      </w:r>
      <w:r>
        <w:rPr>
          <w:rFonts w:ascii="Times New Roman" w:hAnsi="Times New Roman" w:cs="Times New Roman"/>
        </w:rPr>
        <w:t>。</w:t>
      </w:r>
    </w:p>
    <w:p w14:paraId="4C98326C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2.</w:t>
      </w:r>
      <w:r>
        <w:rPr>
          <w:rFonts w:ascii="Times New Roman" w:hAnsi="Times New Roman" w:eastAsia="黑体" w:cs="Times New Roman"/>
        </w:rPr>
        <w:t>糖类是细胞的重要结构成分和主要能源物质</w:t>
      </w:r>
    </w:p>
    <w:p w14:paraId="1A74E919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(1)</w:t>
      </w:r>
      <w:r>
        <w:rPr>
          <w:rFonts w:ascii="Times New Roman" w:hAnsi="Times New Roman" w:eastAsia="黑体" w:cs="Times New Roman"/>
        </w:rPr>
        <w:t>元素组成：</w:t>
      </w:r>
      <w:r>
        <w:rPr>
          <w:rFonts w:hint="eastAsia" w:ascii="Times New Roman" w:hAnsi="Times New Roman" w:eastAsia="黑体" w:cs="Times New Roman"/>
        </w:rPr>
        <w:t>一般</w:t>
      </w:r>
      <w:r>
        <w:rPr>
          <w:rFonts w:ascii="Times New Roman" w:hAnsi="Times New Roman" w:cs="Times New Roman"/>
        </w:rPr>
        <w:t>由</w:t>
      </w:r>
      <w:r>
        <w:rPr>
          <w:rFonts w:hint="eastAsia" w:ascii="Times New Roman" w:hAnsi="Times New Roman" w:cs="Times New Roman"/>
          <w:u w:val="single"/>
        </w:rPr>
        <w:t xml:space="preserve">                      </w:t>
      </w:r>
      <w:r>
        <w:rPr>
          <w:rFonts w:ascii="Times New Roman" w:hAnsi="Times New Roman" w:cs="Times New Roman"/>
        </w:rPr>
        <w:t>三种元素组成。</w:t>
      </w:r>
    </w:p>
    <w:p w14:paraId="0076D9DF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(2)</w:t>
      </w:r>
      <w:r>
        <w:rPr>
          <w:rFonts w:ascii="Times New Roman" w:hAnsi="Times New Roman" w:eastAsia="黑体" w:cs="Times New Roman"/>
        </w:rPr>
        <w:t>分类和</w:t>
      </w:r>
      <w:r>
        <w:rPr>
          <w:rFonts w:hint="eastAsia" w:ascii="Times New Roman" w:hAnsi="Times New Roman" w:eastAsia="黑体" w:cs="Times New Roman"/>
        </w:rPr>
        <w:t>功能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3339"/>
        <w:gridCol w:w="4528"/>
      </w:tblGrid>
      <w:tr w14:paraId="2270E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511" w:type="dxa"/>
            <w:gridSpan w:val="2"/>
            <w:shd w:val="clear" w:color="auto" w:fill="auto"/>
            <w:vAlign w:val="center"/>
          </w:tcPr>
          <w:p w14:paraId="4BBF2BEF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分类论据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6A6046E6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种类</w:t>
            </w:r>
          </w:p>
        </w:tc>
      </w:tr>
      <w:tr w14:paraId="4E224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172" w:type="dxa"/>
            <w:vMerge w:val="restart"/>
            <w:shd w:val="clear" w:color="auto" w:fill="auto"/>
            <w:vAlign w:val="center"/>
          </w:tcPr>
          <w:p w14:paraId="6140C39B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按归属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5556A0D4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动植物细胞共有的糖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38F00563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</w:p>
        </w:tc>
      </w:tr>
      <w:tr w14:paraId="041A4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172" w:type="dxa"/>
            <w:vMerge w:val="continue"/>
            <w:shd w:val="clear" w:color="auto" w:fill="auto"/>
            <w:vAlign w:val="center"/>
          </w:tcPr>
          <w:p w14:paraId="4384484F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14:paraId="207F2C59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主要存在于动物细胞中的糖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1FA12427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</w:p>
        </w:tc>
      </w:tr>
      <w:tr w14:paraId="0B8A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172" w:type="dxa"/>
            <w:vMerge w:val="continue"/>
            <w:shd w:val="clear" w:color="auto" w:fill="auto"/>
            <w:vAlign w:val="center"/>
          </w:tcPr>
          <w:p w14:paraId="24B6C10D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14:paraId="7BE0A8AF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主要存在于植物细胞中的糖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01D2A428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</w:p>
        </w:tc>
      </w:tr>
      <w:tr w14:paraId="5F47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172" w:type="dxa"/>
            <w:vMerge w:val="restart"/>
            <w:shd w:val="clear" w:color="auto" w:fill="auto"/>
            <w:vAlign w:val="center"/>
          </w:tcPr>
          <w:p w14:paraId="70AE83E3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按功能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5E3C3A56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细胞中的主要能源物质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35854C97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</w:p>
        </w:tc>
      </w:tr>
      <w:tr w14:paraId="27332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172" w:type="dxa"/>
            <w:vMerge w:val="continue"/>
            <w:shd w:val="clear" w:color="auto" w:fill="auto"/>
            <w:vAlign w:val="center"/>
          </w:tcPr>
          <w:p w14:paraId="579B2600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14:paraId="3FD2B9EF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细胞中的储能物质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26F4D4F6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</w:p>
        </w:tc>
      </w:tr>
      <w:tr w14:paraId="5B374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172" w:type="dxa"/>
            <w:vMerge w:val="continue"/>
            <w:shd w:val="clear" w:color="auto" w:fill="auto"/>
            <w:vAlign w:val="center"/>
          </w:tcPr>
          <w:p w14:paraId="3799C702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14:paraId="12668C5F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细胞的结构物质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09D48747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</w:p>
        </w:tc>
      </w:tr>
      <w:tr w14:paraId="3385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172" w:type="dxa"/>
            <w:vMerge w:val="restart"/>
            <w:shd w:val="clear" w:color="auto" w:fill="auto"/>
            <w:vAlign w:val="center"/>
          </w:tcPr>
          <w:p w14:paraId="2F7D0F01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按是否具有还原性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10B1DFF9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还原糖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51DE5750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</w:p>
        </w:tc>
      </w:tr>
      <w:tr w14:paraId="3B6C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72" w:type="dxa"/>
            <w:vMerge w:val="continue"/>
            <w:shd w:val="clear" w:color="auto" w:fill="auto"/>
            <w:vAlign w:val="center"/>
          </w:tcPr>
          <w:p w14:paraId="04625A97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14:paraId="42AAF3B1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非还原糖</w:t>
            </w:r>
          </w:p>
        </w:tc>
        <w:tc>
          <w:tcPr>
            <w:tcW w:w="4528" w:type="dxa"/>
            <w:shd w:val="clear" w:color="auto" w:fill="auto"/>
            <w:vAlign w:val="center"/>
          </w:tcPr>
          <w:p w14:paraId="6F14EBE7">
            <w:pPr>
              <w:pStyle w:val="3"/>
              <w:tabs>
                <w:tab w:val="left" w:pos="3402"/>
              </w:tabs>
              <w:snapToGrid w:val="0"/>
              <w:jc w:val="center"/>
              <w:rPr>
                <w:rFonts w:hAnsi="宋体" w:eastAsia="宋体" w:cs="宋体"/>
              </w:rPr>
            </w:pPr>
          </w:p>
        </w:tc>
      </w:tr>
    </w:tbl>
    <w:p w14:paraId="595E60B1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(3)</w:t>
      </w:r>
      <w:r>
        <w:rPr>
          <w:rFonts w:ascii="Times New Roman" w:hAnsi="Times New Roman" w:eastAsia="黑体" w:cs="Times New Roman"/>
        </w:rPr>
        <w:t>糖类的检测</w:t>
      </w:r>
    </w:p>
    <w:p w14:paraId="2972E862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根据糖类是否具有还原性，可将糖类分为还原糖和非还原糖。</w:t>
      </w:r>
      <w:r>
        <w:rPr>
          <w:rFonts w:hint="eastAsia"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>和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等二糖是还原糖，与</w:t>
      </w:r>
      <w:r>
        <w:rPr>
          <w:rFonts w:hint="eastAsia"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反应生成</w:t>
      </w:r>
      <w:r>
        <w:rPr>
          <w:rFonts w:hint="eastAsia" w:ascii="Times New Roman" w:hAnsi="Times New Roman" w:cs="Times New Roman"/>
          <w:u w:val="single"/>
        </w:rPr>
        <w:t xml:space="preserve">                     </w:t>
      </w:r>
      <w:r>
        <w:rPr>
          <w:rFonts w:ascii="Times New Roman" w:hAnsi="Times New Roman" w:cs="Times New Roman"/>
        </w:rPr>
        <w:t>。</w:t>
      </w:r>
      <w:r>
        <w:rPr>
          <w:rFonts w:hint="eastAsia" w:ascii="Times New Roman" w:hAnsi="Times New Roman" w:cs="Times New Roman"/>
          <w:u w:val="single"/>
        </w:rPr>
        <w:t xml:space="preserve">                  </w:t>
      </w:r>
      <w:r>
        <w:rPr>
          <w:rFonts w:ascii="Times New Roman" w:hAnsi="Times New Roman" w:cs="Times New Roman"/>
        </w:rPr>
        <w:t>等是非还原糖。</w:t>
      </w:r>
    </w:p>
    <w:p w14:paraId="51917EF4">
      <w:pPr>
        <w:pStyle w:val="3"/>
        <w:tabs>
          <w:tab w:val="left" w:pos="4111"/>
        </w:tabs>
        <w:snapToGrid w:val="0"/>
        <w:spacing w:line="360" w:lineRule="auto"/>
        <w:rPr>
          <w:rFonts w:ascii="Times New Roman" w:hAnsi="Times New Roman"/>
          <w:bCs/>
        </w:rPr>
      </w:pPr>
      <w:r>
        <w:rPr>
          <w:rFonts w:hint="eastAsia" w:ascii="Times New Roman" w:hAnsi="Times New Roman" w:eastAsia="黑体"/>
          <w:bCs/>
        </w:rPr>
        <w:t>3.</w:t>
      </w:r>
      <w:r>
        <w:rPr>
          <w:rFonts w:ascii="Times New Roman" w:hAnsi="Times New Roman" w:eastAsia="黑体"/>
          <w:bCs/>
        </w:rPr>
        <w:t>细胞中的脂质</w:t>
      </w:r>
    </w:p>
    <w:p w14:paraId="709B7061">
      <w:pPr>
        <w:pStyle w:val="3"/>
        <w:tabs>
          <w:tab w:val="left" w:pos="4111"/>
        </w:tabs>
        <w:snapToGrid w:val="0"/>
        <w:spacing w:line="360" w:lineRule="auto"/>
        <w:rPr>
          <w:rFonts w:ascii="Times New Roman" w:hAnsi="Times New Roman"/>
          <w:bCs/>
        </w:rPr>
      </w:pPr>
      <w:r>
        <w:rPr>
          <w:rFonts w:hint="eastAsia" w:ascii="Times New Roman" w:hAnsi="Times New Roman" w:eastAsia="黑体"/>
          <w:bCs/>
        </w:rPr>
        <w:t>(1)</w:t>
      </w:r>
      <w:r>
        <w:rPr>
          <w:rFonts w:ascii="Times New Roman" w:hAnsi="Times New Roman" w:eastAsia="黑体"/>
          <w:bCs/>
        </w:rPr>
        <w:t>元素组成</w:t>
      </w:r>
      <w:r>
        <w:rPr>
          <w:rFonts w:hint="eastAsia" w:ascii="Times New Roman" w:hAnsi="Times New Roman" w:eastAsia="黑体"/>
          <w:bCs/>
        </w:rPr>
        <w:t>：</w:t>
      </w:r>
      <w:r>
        <w:rPr>
          <w:rFonts w:ascii="Times New Roman" w:hAnsi="Times New Roman"/>
          <w:bCs/>
        </w:rPr>
        <w:t>脂肪、固醇含</w:t>
      </w:r>
      <w:r>
        <w:rPr>
          <w:rFonts w:hint="eastAsia" w:ascii="Times New Roman" w:hAnsi="Times New Roman"/>
          <w:bCs/>
          <w:u w:val="single"/>
        </w:rPr>
        <w:t xml:space="preserve">            </w:t>
      </w:r>
      <w:r>
        <w:rPr>
          <w:rFonts w:ascii="Times New Roman" w:hAnsi="Times New Roman"/>
          <w:bCs/>
        </w:rPr>
        <w:t>，磷脂含</w:t>
      </w:r>
      <w:r>
        <w:rPr>
          <w:rFonts w:hint="eastAsia" w:ascii="Times New Roman" w:hAnsi="Times New Roman"/>
          <w:bCs/>
          <w:u w:val="single"/>
        </w:rPr>
        <w:t xml:space="preserve">               </w:t>
      </w:r>
      <w:r>
        <w:rPr>
          <w:rFonts w:ascii="Times New Roman" w:hAnsi="Times New Roman"/>
          <w:bCs/>
        </w:rPr>
        <w:t>。与糖类相比，脂质分子中</w:t>
      </w:r>
      <w:r>
        <w:rPr>
          <w:rFonts w:hint="eastAsia" w:ascii="Times New Roman" w:hAnsi="Times New Roman"/>
          <w:bCs/>
          <w:u w:val="single"/>
        </w:rPr>
        <w:t xml:space="preserve">      </w:t>
      </w:r>
      <w:r>
        <w:rPr>
          <w:rFonts w:ascii="Times New Roman" w:hAnsi="Times New Roman"/>
          <w:bCs/>
        </w:rPr>
        <w:t>的含量低，</w:t>
      </w:r>
      <w:r>
        <w:rPr>
          <w:rFonts w:hint="eastAsia" w:ascii="Times New Roman" w:hAnsi="Times New Roman"/>
          <w:bCs/>
          <w:u w:val="single"/>
        </w:rPr>
        <w:t xml:space="preserve">        </w:t>
      </w:r>
      <w:r>
        <w:rPr>
          <w:rFonts w:ascii="Times New Roman" w:hAnsi="Times New Roman"/>
          <w:bCs/>
        </w:rPr>
        <w:t>的含量高。</w:t>
      </w:r>
    </w:p>
    <w:p w14:paraId="48D121C3">
      <w:pPr>
        <w:pStyle w:val="3"/>
        <w:tabs>
          <w:tab w:val="left" w:pos="4111"/>
        </w:tabs>
        <w:snapToGrid w:val="0"/>
        <w:rPr>
          <w:rFonts w:ascii="Times New Roman" w:hAnsi="Times New Roman"/>
          <w:bCs/>
        </w:rPr>
      </w:pPr>
      <w:r>
        <w:rPr>
          <w:rFonts w:hint="eastAsia" w:ascii="Times New Roman" w:hAnsi="Times New Roman" w:eastAsia="黑体"/>
          <w:bCs/>
        </w:rPr>
        <w:t>(2)</w:t>
      </w:r>
      <w:r>
        <w:rPr>
          <w:rFonts w:ascii="Times New Roman" w:hAnsi="Times New Roman" w:eastAsia="黑体"/>
          <w:bCs/>
        </w:rPr>
        <w:t>分类和功能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618"/>
        <w:gridCol w:w="7126"/>
      </w:tblGrid>
      <w:tr w14:paraId="7A23C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95" w:type="dxa"/>
            <w:shd w:val="clear" w:color="auto" w:fill="auto"/>
            <w:vAlign w:val="center"/>
          </w:tcPr>
          <w:p w14:paraId="5DE859B0">
            <w:pPr>
              <w:pStyle w:val="3"/>
              <w:tabs>
                <w:tab w:val="left" w:pos="4111"/>
              </w:tabs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分类</w:t>
            </w:r>
          </w:p>
        </w:tc>
        <w:tc>
          <w:tcPr>
            <w:tcW w:w="8744" w:type="dxa"/>
            <w:gridSpan w:val="2"/>
            <w:shd w:val="clear" w:color="auto" w:fill="auto"/>
            <w:vAlign w:val="center"/>
          </w:tcPr>
          <w:p w14:paraId="547378DB">
            <w:pPr>
              <w:pStyle w:val="3"/>
              <w:tabs>
                <w:tab w:val="left" w:pos="4111"/>
              </w:tabs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生理功能</w:t>
            </w:r>
          </w:p>
        </w:tc>
      </w:tr>
      <w:tr w14:paraId="6B62E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95" w:type="dxa"/>
            <w:shd w:val="clear" w:color="auto" w:fill="auto"/>
            <w:vAlign w:val="center"/>
          </w:tcPr>
          <w:p w14:paraId="5B73EAF7">
            <w:pPr>
              <w:pStyle w:val="3"/>
              <w:tabs>
                <w:tab w:val="left" w:pos="4111"/>
              </w:tabs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脂肪</w:t>
            </w:r>
          </w:p>
        </w:tc>
        <w:tc>
          <w:tcPr>
            <w:tcW w:w="8744" w:type="dxa"/>
            <w:gridSpan w:val="2"/>
            <w:shd w:val="clear" w:color="auto" w:fill="auto"/>
            <w:vAlign w:val="center"/>
          </w:tcPr>
          <w:p w14:paraId="33086B75">
            <w:pPr>
              <w:pStyle w:val="3"/>
              <w:tabs>
                <w:tab w:val="left" w:pos="4111"/>
              </w:tabs>
              <w:snapToGrid w:val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hAnsi="宋体"/>
                <w:bCs/>
              </w:rPr>
              <w:t>①</w:t>
            </w:r>
            <w:r>
              <w:rPr>
                <w:rFonts w:ascii="Times New Roman" w:hAnsi="Times New Roman"/>
                <w:bCs/>
              </w:rPr>
              <w:t>细胞内良好的</w:t>
            </w:r>
            <w:r>
              <w:rPr>
                <w:rFonts w:hint="eastAsia" w:ascii="Times New Roman" w:hAnsi="Times New Roman"/>
                <w:bCs/>
                <w:u w:val="single"/>
              </w:rPr>
              <w:t xml:space="preserve">                  </w:t>
            </w:r>
            <w:r>
              <w:rPr>
                <w:rFonts w:ascii="Times New Roman" w:hAnsi="Times New Roman"/>
                <w:bCs/>
              </w:rPr>
              <w:t>；</w:t>
            </w:r>
          </w:p>
          <w:p w14:paraId="4A0354AE">
            <w:pPr>
              <w:pStyle w:val="3"/>
              <w:tabs>
                <w:tab w:val="left" w:pos="4111"/>
              </w:tabs>
              <w:snapToGrid w:val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hAnsi="宋体"/>
                <w:bCs/>
              </w:rPr>
              <w:t>②</w:t>
            </w:r>
            <w:r>
              <w:rPr>
                <w:rFonts w:ascii="Times New Roman" w:hAnsi="Times New Roman"/>
                <w:bCs/>
              </w:rPr>
              <w:t>很好的绝热体，有隔热、保温作用；</w:t>
            </w:r>
          </w:p>
          <w:p w14:paraId="4C18E597">
            <w:pPr>
              <w:pStyle w:val="3"/>
              <w:tabs>
                <w:tab w:val="left" w:pos="4111"/>
              </w:tabs>
              <w:snapToGrid w:val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hAnsi="宋体"/>
                <w:bCs/>
              </w:rPr>
              <w:t>③</w:t>
            </w:r>
            <w:r>
              <w:rPr>
                <w:rFonts w:ascii="Times New Roman" w:hAnsi="Times New Roman"/>
                <w:bCs/>
              </w:rPr>
              <w:t>具有</w:t>
            </w:r>
            <w:r>
              <w:rPr>
                <w:rFonts w:hint="eastAsia" w:ascii="Times New Roman" w:hAnsi="Times New Roman"/>
                <w:bCs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bCs/>
              </w:rPr>
              <w:t>作用，可以保护内脏器官</w:t>
            </w:r>
          </w:p>
        </w:tc>
      </w:tr>
      <w:tr w14:paraId="24767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95" w:type="dxa"/>
            <w:shd w:val="clear" w:color="auto" w:fill="auto"/>
            <w:vAlign w:val="center"/>
          </w:tcPr>
          <w:p w14:paraId="0AA5808B">
            <w:pPr>
              <w:pStyle w:val="3"/>
              <w:tabs>
                <w:tab w:val="left" w:pos="4111"/>
              </w:tabs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磷脂</w:t>
            </w:r>
          </w:p>
        </w:tc>
        <w:tc>
          <w:tcPr>
            <w:tcW w:w="8744" w:type="dxa"/>
            <w:gridSpan w:val="2"/>
            <w:shd w:val="clear" w:color="auto" w:fill="auto"/>
            <w:vAlign w:val="center"/>
          </w:tcPr>
          <w:p w14:paraId="0923C623">
            <w:pPr>
              <w:pStyle w:val="3"/>
              <w:tabs>
                <w:tab w:val="left" w:pos="4111"/>
              </w:tabs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构成细胞膜、细胞器膜等</w:t>
            </w:r>
            <w:r>
              <w:rPr>
                <w:rFonts w:hint="eastAsia" w:ascii="Times New Roman" w:hAnsi="Times New Roman"/>
                <w:bCs/>
                <w:u w:val="single"/>
              </w:rPr>
              <w:t xml:space="preserve">               </w:t>
            </w:r>
            <w:r>
              <w:rPr>
                <w:rFonts w:ascii="Times New Roman" w:hAnsi="Times New Roman"/>
                <w:bCs/>
              </w:rPr>
              <w:t>的重要成分</w:t>
            </w:r>
          </w:p>
        </w:tc>
      </w:tr>
      <w:tr w14:paraId="229D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 w14:paraId="55D27C69">
            <w:pPr>
              <w:pStyle w:val="3"/>
              <w:tabs>
                <w:tab w:val="left" w:pos="4111"/>
              </w:tabs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固醇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8A066CC">
            <w:pPr>
              <w:pStyle w:val="3"/>
              <w:tabs>
                <w:tab w:val="left" w:pos="4111"/>
              </w:tabs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胆固醇</w:t>
            </w:r>
          </w:p>
        </w:tc>
        <w:tc>
          <w:tcPr>
            <w:tcW w:w="7126" w:type="dxa"/>
            <w:shd w:val="clear" w:color="auto" w:fill="auto"/>
            <w:vAlign w:val="center"/>
          </w:tcPr>
          <w:p w14:paraId="07860FA2">
            <w:pPr>
              <w:pStyle w:val="3"/>
              <w:tabs>
                <w:tab w:val="left" w:pos="4111"/>
              </w:tabs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Ansi="宋体"/>
                <w:bCs/>
              </w:rPr>
              <w:t>①</w:t>
            </w:r>
            <w:r>
              <w:rPr>
                <w:rFonts w:ascii="Times New Roman" w:hAnsi="Times New Roman"/>
                <w:bCs/>
              </w:rPr>
              <w:t>构成动物</w:t>
            </w:r>
            <w:r>
              <w:rPr>
                <w:rFonts w:hint="eastAsia" w:ascii="Times New Roman" w:hAnsi="Times New Roman"/>
                <w:bCs/>
                <w:u w:val="single"/>
              </w:rPr>
              <w:t xml:space="preserve">               </w:t>
            </w:r>
            <w:r>
              <w:rPr>
                <w:rFonts w:ascii="Times New Roman" w:hAnsi="Times New Roman"/>
                <w:bCs/>
              </w:rPr>
              <w:t>的重要成分；</w:t>
            </w:r>
            <w:r>
              <w:rPr>
                <w:rFonts w:hAnsi="宋体"/>
                <w:bCs/>
              </w:rPr>
              <w:t>②</w:t>
            </w:r>
            <w:r>
              <w:rPr>
                <w:rFonts w:ascii="Times New Roman" w:hAnsi="Times New Roman"/>
                <w:bCs/>
              </w:rPr>
              <w:t>参与血液中脂质的运输</w:t>
            </w:r>
          </w:p>
        </w:tc>
      </w:tr>
      <w:tr w14:paraId="3E40F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 w14:paraId="6BD2BE18">
            <w:pPr>
              <w:pStyle w:val="3"/>
              <w:tabs>
                <w:tab w:val="left" w:pos="4111"/>
              </w:tabs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2B897A94">
            <w:pPr>
              <w:pStyle w:val="3"/>
              <w:tabs>
                <w:tab w:val="left" w:pos="4111"/>
              </w:tabs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性激素</w:t>
            </w:r>
          </w:p>
        </w:tc>
        <w:tc>
          <w:tcPr>
            <w:tcW w:w="7126" w:type="dxa"/>
            <w:shd w:val="clear" w:color="auto" w:fill="auto"/>
            <w:vAlign w:val="center"/>
          </w:tcPr>
          <w:p w14:paraId="4083852C">
            <w:pPr>
              <w:pStyle w:val="3"/>
              <w:tabs>
                <w:tab w:val="left" w:pos="4111"/>
              </w:tabs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促进人和动物生殖器官的发育以及生殖细胞的形成</w:t>
            </w:r>
          </w:p>
        </w:tc>
      </w:tr>
      <w:tr w14:paraId="0A6D8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 w14:paraId="0B2947C5">
            <w:pPr>
              <w:pStyle w:val="3"/>
              <w:tabs>
                <w:tab w:val="left" w:pos="4111"/>
              </w:tabs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2B06457D">
            <w:pPr>
              <w:pStyle w:val="3"/>
              <w:tabs>
                <w:tab w:val="left" w:pos="4111"/>
              </w:tabs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维生素D</w:t>
            </w:r>
          </w:p>
        </w:tc>
        <w:tc>
          <w:tcPr>
            <w:tcW w:w="7126" w:type="dxa"/>
            <w:shd w:val="clear" w:color="auto" w:fill="auto"/>
            <w:vAlign w:val="center"/>
          </w:tcPr>
          <w:p w14:paraId="7C201E32">
            <w:pPr>
              <w:pStyle w:val="3"/>
              <w:tabs>
                <w:tab w:val="left" w:pos="4111"/>
              </w:tabs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能有效地促进人和动物肠道对</w:t>
            </w:r>
            <w:r>
              <w:rPr>
                <w:rFonts w:hint="eastAsia" w:ascii="Times New Roman" w:hAnsi="Times New Roman"/>
                <w:bCs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bCs/>
              </w:rPr>
              <w:t>的吸收</w:t>
            </w:r>
          </w:p>
        </w:tc>
      </w:tr>
    </w:tbl>
    <w:p w14:paraId="3079FFB8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4.</w:t>
      </w:r>
      <w:r>
        <w:rPr>
          <w:rFonts w:ascii="Times New Roman" w:hAnsi="Times New Roman" w:eastAsia="黑体" w:cs="Times New Roman"/>
        </w:rPr>
        <w:t>探究植物细胞是否含有脂肪</w:t>
      </w:r>
    </w:p>
    <w:p w14:paraId="6D32578C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</w:rPr>
        <w:t>植物细胞中普遍含有脂肪，</w:t>
      </w:r>
      <w:r>
        <w:rPr>
          <w:rFonts w:ascii="Times New Roman" w:hAnsi="Times New Roman" w:cs="Times New Roman"/>
        </w:rPr>
        <w:t>苏丹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染色液可将脂肪染成</w:t>
      </w:r>
      <w:r>
        <w:rPr>
          <w:rFonts w:hint="eastAsia"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</w:rPr>
        <w:t>，若被染色的玻片标本上有浮色，可用</w:t>
      </w:r>
      <w:r>
        <w:rPr>
          <w:rFonts w:hint="eastAsia" w:ascii="Times New Roman" w:hAnsi="Times New Roman" w:cs="Times New Roman"/>
          <w:u w:val="single"/>
        </w:rPr>
        <w:t xml:space="preserve">                            </w:t>
      </w:r>
      <w:r>
        <w:rPr>
          <w:rFonts w:ascii="Times New Roman" w:hAnsi="Times New Roman" w:cs="Times New Roman"/>
        </w:rPr>
        <w:t>溶液洗去</w:t>
      </w:r>
      <w:r>
        <w:rPr>
          <w:rFonts w:hint="eastAsia" w:ascii="Times New Roman" w:hAnsi="Times New Roman" w:cs="Times New Roman"/>
        </w:rPr>
        <w:t>浮色，原因是</w:t>
      </w:r>
      <w:r>
        <w:rPr>
          <w:rFonts w:hint="eastAsia" w:ascii="Times New Roman" w:hAnsi="Times New Roman" w:cs="Times New Roman"/>
          <w:u w:val="single"/>
        </w:rPr>
        <w:t xml:space="preserve">                                 </w:t>
      </w:r>
      <w:r>
        <w:rPr>
          <w:rFonts w:hint="eastAsia" w:ascii="Times New Roman" w:hAnsi="Times New Roman" w:cs="Times New Roman"/>
        </w:rPr>
        <w:t>。</w:t>
      </w:r>
    </w:p>
    <w:p w14:paraId="09C7DD93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5079365</wp:posOffset>
            </wp:positionH>
            <wp:positionV relativeFrom="paragraph">
              <wp:posOffset>89535</wp:posOffset>
            </wp:positionV>
            <wp:extent cx="1443355" cy="1395730"/>
            <wp:effectExtent l="0" t="0" r="4445" b="1397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eastAsia="宋体" w:cs="宋体"/>
        </w:rPr>
        <w:t>例1．如图为动植物体内糖类分布图，据图分析回答下列问题：</w:t>
      </w:r>
    </w:p>
    <w:p w14:paraId="32C4A0E7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(1)若A是多糖，B是二糖，则A是___________________________________________，</w:t>
      </w:r>
    </w:p>
    <w:p w14:paraId="208C35D0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B是__________，A主要分布在_____________________________________________中，是人和动物细胞重要的__________物质。</w:t>
      </w:r>
    </w:p>
    <w:p w14:paraId="78822E44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(2)若C、D是二糖，且C是由2分子葡萄糖构成的，D是由1分子果糖和1分子葡萄糖构成的，则C是________，D是________。</w:t>
      </w:r>
    </w:p>
    <w:p w14:paraId="58F5FF70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(3)若E、F是多糖，且E是细胞壁的主要成分，F是植物体内的重要能源物质，则E是______________________________________________________，F是___________________。</w:t>
      </w:r>
    </w:p>
    <w:p w14:paraId="7C017A53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(4)用斐林试剂可以鉴定还原糖，斐林试剂是由质量浓度为0.1 g/mL的________________溶液和质量浓度为0.05 g/mL的____________溶液混合配制而成的，实验现象是：</w:t>
      </w:r>
      <w:r>
        <w:rPr>
          <w:rFonts w:hint="eastAsia" w:hAnsi="宋体" w:eastAsia="宋体" w:cs="宋体"/>
          <w:u w:val="single"/>
        </w:rPr>
        <w:t xml:space="preserve">                     </w:t>
      </w:r>
      <w:r>
        <w:rPr>
          <w:rFonts w:hint="eastAsia" w:hAnsi="宋体" w:eastAsia="宋体" w:cs="宋体"/>
        </w:rPr>
        <w:t>。</w:t>
      </w:r>
    </w:p>
    <w:p w14:paraId="424465BF">
      <w:pPr>
        <w:pStyle w:val="3"/>
        <w:tabs>
          <w:tab w:val="left" w:pos="4111"/>
        </w:tabs>
        <w:snapToGrid w:val="0"/>
        <w:spacing w:line="360" w:lineRule="auto"/>
        <w:rPr>
          <w:rFonts w:hAnsi="宋体" w:eastAsia="宋体" w:cs="宋体"/>
          <w:bCs/>
        </w:rPr>
      </w:pPr>
      <w:r>
        <w:rPr>
          <w:rFonts w:hint="eastAsia" w:hAnsi="宋体" w:eastAsia="宋体" w:cs="宋体"/>
          <w:bCs/>
        </w:rPr>
        <w:t>(4)动植物体内中还含有少量的脂质，属于细胞内良好储能物质的是____________，构成动物细胞质膜的脂质成分是__________。</w:t>
      </w:r>
    </w:p>
    <w:p w14:paraId="70019D5C">
      <w:pPr>
        <w:pStyle w:val="3"/>
        <w:tabs>
          <w:tab w:val="left" w:pos="3402"/>
        </w:tabs>
        <w:snapToGrid w:val="0"/>
        <w:spacing w:line="360" w:lineRule="auto"/>
        <w:rPr>
          <w:rFonts w:hint="eastAsia" w:hAnsi="宋体" w:eastAsia="宋体" w:cs="宋体"/>
        </w:rPr>
      </w:pPr>
      <w:r>
        <w:drawing>
          <wp:inline distT="0" distB="0" distL="0" distR="0">
            <wp:extent cx="4866640" cy="3898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B6462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1.蛋白质、糖类和核酸都是由碳骨架构成的生物大分子(　　)</w:t>
      </w:r>
    </w:p>
    <w:p w14:paraId="15B93C11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2.碳骨架是单体的碳原子之间通过单键或双键相连接形成的分支状、链状或环状结构(　　)</w:t>
      </w:r>
    </w:p>
    <w:p w14:paraId="10B60534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3.碳元素是组成有机化合物的核心元素，因为碳元素是细胞中含量最多的元素(　　)</w:t>
      </w:r>
    </w:p>
    <w:p w14:paraId="5DEC532B">
      <w:pPr>
        <w:pStyle w:val="3"/>
        <w:tabs>
          <w:tab w:val="left" w:pos="4111"/>
        </w:tabs>
        <w:snapToGrid w:val="0"/>
        <w:spacing w:line="360" w:lineRule="auto"/>
        <w:rPr>
          <w:rFonts w:ascii="Times New Roman" w:hAnsi="Times New Roman"/>
          <w:b/>
        </w:rPr>
      </w:pPr>
      <w:r>
        <w:rPr>
          <w:rFonts w:hint="eastAsia" w:hAnsi="宋体" w:eastAsia="宋体" w:cs="宋体"/>
        </w:rPr>
        <w:t>4.</w:t>
      </w:r>
      <w:r>
        <w:rPr>
          <w:rFonts w:ascii="Times New Roman" w:hAnsi="Times New Roman"/>
          <w:bCs/>
        </w:rPr>
        <w:t>苹果汁中含有丰富的葡萄糖和果糖，可用作还原糖检测的材料</w:t>
      </w:r>
      <w:r>
        <w:rPr>
          <w:rFonts w:hint="eastAsia" w:hAnsi="宋体" w:eastAsia="宋体" w:cs="宋体"/>
        </w:rPr>
        <w:t>(　　)</w:t>
      </w:r>
    </w:p>
    <w:p w14:paraId="32851994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5.麦芽糖、蔗糖、乳糖水解后都可以得到葡萄糖(　　)</w:t>
      </w:r>
    </w:p>
    <w:p w14:paraId="3FFEDBAD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6.淀粉和纤维素都是植物细胞内储存能量的多糖(　　)</w:t>
      </w:r>
    </w:p>
    <w:p w14:paraId="14941EC5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7.糖原是人和动物细胞的能源物质，都分布在肝脏中(　　)</w:t>
      </w:r>
    </w:p>
    <w:p w14:paraId="05273588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8.植物细胞和动物细胞的组成成分都含有纤维素(　　)</w:t>
      </w:r>
    </w:p>
    <w:p w14:paraId="5344F1DA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9.葡萄糖和麦芽糖是还原糖，而蔗糖和淀粉是非还原糖(　　)</w:t>
      </w:r>
    </w:p>
    <w:p w14:paraId="63E02579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10.淀粉遇稀碘液变蓝，糖类与斐林试剂反应产生砖红色沉淀(　　)</w:t>
      </w:r>
    </w:p>
    <w:p w14:paraId="6F49F3D8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11.斐林试剂由质量浓度为0.1 g/mL的NaOH溶液和质量浓度为0.05 g/mL的CuSO</w:t>
      </w:r>
      <w:r>
        <w:rPr>
          <w:rFonts w:hint="eastAsia" w:hAnsi="宋体" w:eastAsia="宋体" w:cs="宋体"/>
          <w:vertAlign w:val="subscript"/>
        </w:rPr>
        <w:t>4</w:t>
      </w:r>
      <w:r>
        <w:rPr>
          <w:rFonts w:hint="eastAsia" w:hAnsi="宋体" w:eastAsia="宋体" w:cs="宋体"/>
        </w:rPr>
        <w:t>溶液组成，使用时先加入NaOH溶液，再加入CuSO</w:t>
      </w:r>
      <w:r>
        <w:rPr>
          <w:rFonts w:hint="eastAsia" w:hAnsi="宋体" w:eastAsia="宋体" w:cs="宋体"/>
          <w:vertAlign w:val="subscript"/>
        </w:rPr>
        <w:t>4</w:t>
      </w:r>
      <w:r>
        <w:rPr>
          <w:rFonts w:hint="eastAsia" w:hAnsi="宋体" w:eastAsia="宋体" w:cs="宋体"/>
        </w:rPr>
        <w:t>溶液(　　)</w:t>
      </w:r>
    </w:p>
    <w:p w14:paraId="2A5FB502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12.脂肪是重要的储能物质，只存于动物细胞中(　　)</w:t>
      </w:r>
    </w:p>
    <w:p w14:paraId="1D3EBC98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13.磷脂是所有细胞必不可少的脂质(　　)</w:t>
      </w:r>
    </w:p>
    <w:p w14:paraId="4BF3B6F3">
      <w:pPr>
        <w:pStyle w:val="3"/>
        <w:tabs>
          <w:tab w:val="left" w:pos="3402"/>
        </w:tabs>
        <w:snapToGrid w:val="0"/>
        <w:spacing w:line="360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14.动物细胞中的胆固醇可以转化成维生素D(　　)</w:t>
      </w:r>
    </w:p>
    <w:p w14:paraId="0C64646A">
      <w:pPr>
        <w:pStyle w:val="3"/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  <w:r>
        <w:rPr>
          <w:rFonts w:hint="eastAsia" w:hAnsi="宋体" w:eastAsia="宋体" w:cs="宋体"/>
        </w:rPr>
        <w:t>15.脂质只含有C、H、O三种元素(　　)</w:t>
      </w:r>
    </w:p>
    <w:p w14:paraId="14E5A892">
      <w:pPr>
        <w:pStyle w:val="3"/>
        <w:tabs>
          <w:tab w:val="left" w:pos="4111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16.</w:t>
      </w:r>
      <w:r>
        <w:rPr>
          <w:rFonts w:ascii="Times New Roman" w:hAnsi="Times New Roman"/>
        </w:rPr>
        <w:t>脂肪氧化分解提供的能量比等质量糖类多，是主要能源物质</w:t>
      </w:r>
      <w:r>
        <w:rPr>
          <w:rFonts w:hint="eastAsia" w:hAnsi="宋体" w:eastAsia="宋体" w:cs="宋体"/>
        </w:rPr>
        <w:t>(　　)</w:t>
      </w:r>
    </w:p>
    <w:p w14:paraId="5CB1BFE7">
      <w:pPr>
        <w:pStyle w:val="3"/>
        <w:tabs>
          <w:tab w:val="left" w:pos="4111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int="eastAsia"/>
          <w:szCs w:val="24"/>
        </w:rPr>
        <w:t>17.</w:t>
      </w:r>
      <w:r>
        <w:rPr>
          <w:rFonts w:ascii="Times New Roman" w:hAnsi="Times New Roman"/>
        </w:rPr>
        <w:t>在麦芽糖溶液中加入刚配制的斐林试剂，摇匀后会出现砖红色沉淀</w:t>
      </w:r>
      <w:r>
        <w:rPr>
          <w:rFonts w:hint="eastAsia" w:hAnsi="宋体" w:eastAsia="宋体" w:cs="宋体"/>
        </w:rPr>
        <w:t>(　　)</w:t>
      </w:r>
    </w:p>
    <w:p w14:paraId="16ADB5F0">
      <w:pPr>
        <w:pStyle w:val="3"/>
        <w:tabs>
          <w:tab w:val="left" w:pos="4111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int="eastAsia"/>
          <w:szCs w:val="24"/>
        </w:rPr>
        <w:t>18.</w:t>
      </w:r>
      <w:r>
        <w:rPr>
          <w:rFonts w:ascii="Times New Roman" w:hAnsi="Times New Roman"/>
        </w:rPr>
        <w:t>某生物体内能发生如下反应：淀粉</w:t>
      </w:r>
      <w:r>
        <w:rPr>
          <w:rFonts w:hAnsi="宋体"/>
        </w:rPr>
        <w:t>→</w:t>
      </w:r>
      <w:r>
        <w:rPr>
          <w:rFonts w:ascii="Times New Roman" w:hAnsi="Times New Roman"/>
        </w:rPr>
        <w:t>麦芽糖</w:t>
      </w:r>
      <w:r>
        <w:rPr>
          <w:rFonts w:hAnsi="宋体"/>
        </w:rPr>
        <w:t>→</w:t>
      </w:r>
      <w:r>
        <w:rPr>
          <w:rFonts w:ascii="Times New Roman" w:hAnsi="Times New Roman"/>
        </w:rPr>
        <w:t>葡萄糖</w:t>
      </w:r>
      <w:r>
        <w:rPr>
          <w:rFonts w:hAnsi="宋体"/>
        </w:rPr>
        <w:t>→</w:t>
      </w:r>
      <w:r>
        <w:rPr>
          <w:rFonts w:ascii="Times New Roman" w:hAnsi="Times New Roman"/>
        </w:rPr>
        <w:t>糖原，此生物一定是动物</w:t>
      </w:r>
      <w:r>
        <w:rPr>
          <w:rFonts w:hint="eastAsia" w:hAnsi="宋体" w:eastAsia="宋体" w:cs="宋体"/>
        </w:rPr>
        <w:t>(　　)</w:t>
      </w:r>
    </w:p>
    <w:p w14:paraId="3B9B3617">
      <w:pPr>
        <w:pStyle w:val="3"/>
        <w:tabs>
          <w:tab w:val="left" w:pos="4111"/>
        </w:tabs>
        <w:snapToGrid w:val="0"/>
        <w:spacing w:line="360" w:lineRule="auto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19.</w:t>
      </w:r>
      <w:r>
        <w:rPr>
          <w:rFonts w:ascii="Times New Roman" w:hAnsi="Times New Roman"/>
          <w:bCs/>
        </w:rPr>
        <w:t>几丁质由1 000～3 000个N－乙酰葡萄糖胺聚合而成的一种多糖</w:t>
      </w:r>
      <w:r>
        <w:rPr>
          <w:rFonts w:hint="eastAsia" w:ascii="Times New Roman" w:hAnsi="Times New Roman"/>
          <w:bCs/>
        </w:rPr>
        <w:t>，</w:t>
      </w:r>
      <w:r>
        <w:rPr>
          <w:rFonts w:ascii="Times New Roman" w:hAnsi="Times New Roman"/>
          <w:bCs/>
        </w:rPr>
        <w:t>从昆虫的外骨骼中提取到的几丁质和糖原的元素组成相同</w:t>
      </w:r>
      <w:r>
        <w:rPr>
          <w:rFonts w:hint="eastAsia" w:hAnsi="宋体" w:eastAsia="宋体" w:cs="宋体"/>
        </w:rPr>
        <w:t>(　　)</w:t>
      </w:r>
    </w:p>
    <w:p w14:paraId="0820F341">
      <w:pPr>
        <w:pStyle w:val="3"/>
        <w:tabs>
          <w:tab w:val="left" w:pos="4111"/>
        </w:tabs>
        <w:snapToGrid w:val="0"/>
        <w:spacing w:line="360" w:lineRule="auto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20.</w:t>
      </w:r>
      <w:r>
        <w:rPr>
          <w:rFonts w:ascii="Times New Roman" w:hAnsi="Times New Roman"/>
          <w:bCs/>
        </w:rPr>
        <w:t>脂质具有构成生物膜、调节代谢等生物学功能</w:t>
      </w:r>
      <w:r>
        <w:rPr>
          <w:rFonts w:hint="eastAsia" w:ascii="Times New Roman" w:hAnsi="Times New Roman"/>
          <w:bCs/>
        </w:rPr>
        <w:t>，</w:t>
      </w:r>
      <w:r>
        <w:rPr>
          <w:rFonts w:ascii="Times New Roman" w:hAnsi="Times New Roman"/>
          <w:bCs/>
        </w:rPr>
        <w:t>使用苏丹</w:t>
      </w:r>
      <w:r>
        <w:rPr>
          <w:rFonts w:hAnsi="宋体"/>
          <w:bCs/>
        </w:rPr>
        <w:t>Ⅲ</w:t>
      </w:r>
      <w:r>
        <w:rPr>
          <w:rFonts w:ascii="Times New Roman" w:hAnsi="Times New Roman"/>
          <w:bCs/>
        </w:rPr>
        <w:t>染液</w:t>
      </w:r>
      <w:r>
        <w:rPr>
          <w:rFonts w:hint="eastAsia" w:ascii="Times New Roman" w:hAnsi="Times New Roman"/>
          <w:bCs/>
        </w:rPr>
        <w:t>对其</w:t>
      </w:r>
      <w:r>
        <w:rPr>
          <w:rFonts w:ascii="Times New Roman" w:hAnsi="Times New Roman"/>
          <w:bCs/>
        </w:rPr>
        <w:t>染色，可呈现橘黄色</w:t>
      </w:r>
      <w:r>
        <w:rPr>
          <w:rFonts w:hint="eastAsia" w:hAnsi="宋体" w:eastAsia="宋体" w:cs="宋体"/>
        </w:rPr>
        <w:t>(　　)</w:t>
      </w:r>
    </w:p>
    <w:p w14:paraId="4476FF0A">
      <w:r>
        <w:br w:type="page"/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hmODlmOGZjNWEzYzk3NDczYjc0M2U2ZGZiNjcifQ=="/>
  </w:docVars>
  <w:rsids>
    <w:rsidRoot w:val="6EDA0B10"/>
    <w:rsid w:val="002A38D6"/>
    <w:rsid w:val="004151FC"/>
    <w:rsid w:val="00683A1A"/>
    <w:rsid w:val="0092272C"/>
    <w:rsid w:val="00C02FC6"/>
    <w:rsid w:val="00DF1480"/>
    <w:rsid w:val="04AA3B21"/>
    <w:rsid w:val="1A597E48"/>
    <w:rsid w:val="277C6674"/>
    <w:rsid w:val="48AF6C1E"/>
    <w:rsid w:val="526A0045"/>
    <w:rsid w:val="6EDA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1455</Words>
  <Characters>1802</Characters>
  <Lines>16</Lines>
  <Paragraphs>4</Paragraphs>
  <TotalTime>5</TotalTime>
  <ScaleCrop>false</ScaleCrop>
  <LinksUpToDate>false</LinksUpToDate>
  <CharactersWithSpaces>2230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2023-10-13T08:13:00Z</dcterms:created>
  <dc:creator>美羊羊</dc:creator>
  <cp:lastModifiedBy>雷培利</cp:lastModifiedBy>
  <dcterms:modified xsi:type="dcterms:W3CDTF">2024-09-05T10:57:35Z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9A5BECD736F74C02B17456297B1278F2_12</vt:lpwstr>
  </property>
</Properties>
</file>