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oter1.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keepNext w:val="0"/>
        <w:keepLines w:val="0"/>
        <w:pageBreakBefore w:val="0"/>
        <w:widowControl w:val="0"/>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30"/>
          <w:szCs w:val="30"/>
          <w:lang w:val="en-US" w:eastAsia="zh-CN"/>
        </w:rPr>
      </w:pPr>
      <w:r>
        <w:rPr>
          <w:rFonts w:hint="eastAsia" w:ascii="宋体" w:hAnsi="宋体" w:eastAsia="宋体" w:cs="宋体"/>
          <w:b/>
          <w:bCs/>
          <w:sz w:val="30"/>
          <w:szCs w:val="30"/>
          <w:lang w:val="en-US" w:eastAsia="zh-CN"/>
        </w:rPr>
        <w:drawing>
          <wp:anchor distT="0" distB="0" distL="114300" distR="114300" simplePos="0" relativeHeight="251659264" behindDoc="0" locked="0" layoutInCell="1" allowOverlap="1">
            <wp:simplePos x="0" y="0"/>
            <wp:positionH relativeFrom="page">
              <wp:posOffset>11988800</wp:posOffset>
            </wp:positionH>
            <wp:positionV relativeFrom="topMargin">
              <wp:posOffset>10693400</wp:posOffset>
            </wp:positionV>
            <wp:extent cx="406400" cy="469900"/>
            <wp:effectExtent l="0" t="0" r="5080" b="2540"/>
            <wp:wrapNone/>
            <wp:docPr id="100013" name="图片 10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013" name="图片 100013"/>
                    <pic:cNvPicPr>
                      <a:picLocks noChangeAspect="1"/>
                    </pic:cNvPicPr>
                  </pic:nvPicPr>
                  <pic:blipFill>
                    <a:blip r:embed="rId6"/>
                    <a:stretch>
                      <a:fillRect/>
                    </a:stretch>
                  </pic:blipFill>
                  <pic:spPr>
                    <a:xfrm>
                      <a:off x="0" y="0"/>
                      <a:ext cx="406400" cy="469900"/>
                    </a:xfrm>
                    <a:prstGeom prst="rect">
                      <a:avLst/>
                    </a:prstGeom>
                  </pic:spPr>
                </pic:pic>
              </a:graphicData>
            </a:graphic>
          </wp:anchor>
        </w:drawing>
      </w:r>
      <w:r>
        <w:rPr>
          <w:rFonts w:hint="eastAsia" w:ascii="宋体" w:hAnsi="宋体" w:eastAsia="宋体" w:cs="宋体"/>
          <w:b/>
          <w:bCs/>
          <w:sz w:val="30"/>
          <w:szCs w:val="30"/>
          <w:lang w:val="en-US" w:eastAsia="zh-CN"/>
        </w:rPr>
        <w:t>必修二 一些主观题+易混知识点</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运用“生产资料所有制”的相关知识，分析国有企业改革意义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①生产资料所有制是以公有制为主体，多种所有制经济共同发展。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以解放和发展社会生产力为标准，以提高国有资本效率、增强国有企业活力为中心，优化国有经济布局，做强做优做大国有资本和国有企业，不断增强国有经济竞争力、创新力、控制力、影响力、抗风险能力，巩固公有制的主体地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③混合所有制经济是社会主义初级阶段基本经济制度的重要实现形式。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④促进多种所有制经济共同发展，形成各种所有制之间的市场竞争关系，调动不同经济主体的积极性和创造性；有效利用各方面的资源，取长补短，激发社会主义市场经济的活力，推动经济持续健康发展。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有人认为只要以公有制为主体，民营企业没有参与的必要，或者为什么要支持民营经济发展？（非公有制经济的重要地位和作用）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①我国坚持以公有制为主体、多种所有制经济共同发展的生产资料所有制。生产资料公有制是社会主义的根本经济特征，是社会主义经济制度的基础。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②非公有制经济是社会主义市场经济的重要组成部分。</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③改革开放以来，非公有制经济不断发展壮大，成为稳定经济增长和改善民生的重要力量、创业就业的主要领域、技术创新的重要主体、国家税收的重要来源，为我国社会主义市场经济发展、政府职能转变、农村富余劳动力转移、国际市场开拓等发挥了重要作用。</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市场调节型主观题（结合材料）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①市场决定资源配置是市场经济的一般规律。</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②市场能通过价格涨落比较及时、准确、灵敏地反映供求关系的变化，传递供求信息，实现资源优化配置。</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③通过市场竞争，推动生产者、经营者科学技术和经营管理进步，积极调整生产经营活动，带动相关产业发展，促进资源有效利用。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④市场调节存在自发性、盲目性、滞后性等固有的弊端，需要市场的调节。（如果材料中出现弊端则写，没有则不写）</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规范市场的合理化建议。（结合材料）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①形成统一开放、竞争有序的市场体系，建立公平开放透明的市场规则。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②完善公平竞争制度 ③建立健全社会征信体系，褒扬诚信，惩戒失信，形成良好的市场环境。④健全优胜劣汰市场化退出机制。⑤完善主要由市场决定价格的机制。⑥政府加强市场监管、质量监管，规范市场秩序，保障公平竞争，弥补市场缺陷。</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如何正确处理市场与政府的关系（结合材料）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①充分发挥市场在资源配置中的决定性作用，以市场为主导。</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②政府综合运用宏观调控的手段进行科学调控，政府发挥好作用（根据材料选择经济职能中作用还是营造环境、维护公平正义、提供公共产品等作用）。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③把市场调节与宏观调控有机结合，既要充分发挥市场作用又要更好发挥政府作用，推动有效市场和有为政府更好结合，两者纪要分工明确，各司其职，又要相互协调，形成合力。</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❥①国有资产≠公有资产     ②公有制的主体地位≠国有经济的主导作用</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③社会主义经济＝公有制经济 </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④社会主义市场经济＝公有制经济+非公有制经济</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⑤生产资料公有制是社会主义经济制度的基础，决定我国的社会主义性质和发展方向。     ⑥公有制经济和非公有制经济在市场竞争中地位平等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❥市场在资源配置中起决定性作用，以市场为主导，更好发挥政府作用。国家宏观调控要以市场调节为基础。</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❥市场调节机制：价格、供求、竞争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drawing>
          <wp:inline distT="0" distB="0" distL="114300" distR="114300">
            <wp:extent cx="5268595" cy="2352040"/>
            <wp:effectExtent l="0" t="0" r="8255" b="10160"/>
            <wp:docPr id="1" name="图片 1" descr="1a91317d6f82eaf541d19eef28a4a8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1a91317d6f82eaf541d19eef28a4a8a"/>
                    <pic:cNvPicPr>
                      <a:picLocks noChangeAspect="1"/>
                    </pic:cNvPicPr>
                  </pic:nvPicPr>
                  <pic:blipFill>
                    <a:blip r:embed="rId7"/>
                    <a:stretch>
                      <a:fillRect/>
                    </a:stretch>
                  </pic:blipFill>
                  <pic:spPr>
                    <a:xfrm>
                      <a:off x="0" y="0"/>
                      <a:ext cx="5268595" cy="2352040"/>
                    </a:xfrm>
                    <a:prstGeom prst="rect">
                      <a:avLst/>
                    </a:prstGeom>
                  </pic:spPr>
                </pic:pic>
              </a:graphicData>
            </a:graphic>
          </wp:inline>
        </w:drawing>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❥要素：土地、劳动力、资本、技术、数据。完善要素市场化会拉大收入差距。</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❥宏观调控主要的经济手段：财政政策、货币政策</w:t>
      </w:r>
    </w:p>
    <w:tbl>
      <w:tblPr>
        <w:tblStyle w:val="5"/>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509"/>
        <w:gridCol w:w="3435"/>
        <w:gridCol w:w="3578"/>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p>
        </w:tc>
        <w:tc>
          <w:tcPr>
            <w:tcW w:w="34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财政政策</w:t>
            </w:r>
          </w:p>
        </w:tc>
        <w:tc>
          <w:tcPr>
            <w:tcW w:w="35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货币政策</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含义</w:t>
            </w:r>
          </w:p>
        </w:tc>
        <w:tc>
          <w:tcPr>
            <w:tcW w:w="34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政府通过对财政收入和支出总量的调节来影响供求的经济政策</w:t>
            </w:r>
          </w:p>
        </w:tc>
        <w:tc>
          <w:tcPr>
            <w:tcW w:w="35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中央银行对货币供应量和信贷量进行调节和控制进而影响经济的政策措施</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制定主体</w:t>
            </w:r>
          </w:p>
        </w:tc>
        <w:tc>
          <w:tcPr>
            <w:tcW w:w="34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国务院财政部门</w:t>
            </w:r>
          </w:p>
        </w:tc>
        <w:tc>
          <w:tcPr>
            <w:tcW w:w="35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中央银行</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政策工具</w:t>
            </w:r>
          </w:p>
        </w:tc>
        <w:tc>
          <w:tcPr>
            <w:tcW w:w="34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税率、国债、财政支出等</w:t>
            </w:r>
          </w:p>
        </w:tc>
        <w:tc>
          <w:tcPr>
            <w:tcW w:w="35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利率、准备金率、信贷</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产生效果</w:t>
            </w:r>
          </w:p>
        </w:tc>
        <w:tc>
          <w:tcPr>
            <w:tcW w:w="3435"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速度快</w:t>
            </w:r>
          </w:p>
        </w:tc>
        <w:tc>
          <w:tcPr>
            <w:tcW w:w="3578"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速度慢</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09" w:type="dxa"/>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center"/>
              <w:textAlignment w:val="auto"/>
              <w:rPr>
                <w:rFonts w:hint="eastAsia" w:ascii="宋体" w:hAnsi="宋体" w:eastAsia="宋体" w:cs="宋体"/>
                <w:b/>
                <w:bCs/>
                <w:sz w:val="24"/>
                <w:szCs w:val="24"/>
                <w:vertAlign w:val="baseline"/>
                <w:lang w:val="en-US" w:eastAsia="zh-CN"/>
              </w:rPr>
            </w:pPr>
            <w:r>
              <w:rPr>
                <w:rFonts w:hint="eastAsia" w:ascii="宋体" w:hAnsi="宋体" w:eastAsia="宋体" w:cs="宋体"/>
                <w:b/>
                <w:bCs/>
                <w:sz w:val="24"/>
                <w:szCs w:val="24"/>
                <w:vertAlign w:val="baseline"/>
                <w:lang w:val="en-US" w:eastAsia="zh-CN"/>
              </w:rPr>
              <w:t>相同点</w:t>
            </w:r>
          </w:p>
        </w:tc>
        <w:tc>
          <w:tcPr>
            <w:tcW w:w="7013" w:type="dxa"/>
            <w:gridSpan w:val="2"/>
            <w:vAlign w:val="center"/>
          </w:tcPr>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vertAlign w:val="baseline"/>
                <w:lang w:val="en-US" w:eastAsia="zh-CN"/>
              </w:rPr>
            </w:pPr>
            <w:r>
              <w:rPr>
                <w:rFonts w:hint="eastAsia" w:ascii="宋体" w:hAnsi="宋体" w:eastAsia="宋体" w:cs="宋体"/>
                <w:b w:val="0"/>
                <w:bCs w:val="0"/>
                <w:sz w:val="24"/>
                <w:szCs w:val="24"/>
                <w:vertAlign w:val="baseline"/>
                <w:lang w:val="en-US" w:eastAsia="zh-CN"/>
              </w:rPr>
              <w:t>①都是宏观经济调控的手段   ②基本原理相同：逆风向调节   ③均属于总需求调节工具</w:t>
            </w:r>
          </w:p>
        </w:tc>
      </w:tr>
    </w:tbl>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ind w:left="0" w:leftChars="0" w:firstLine="0" w:firstLine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社会主义市场经济体制的基本特征（结合材料）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①坚持中国共产党的领导，发挥党总揽全局、协调各方的领导核心作用，是我国社会主义市场经济体制的一个重要特征。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②促进全体人民实现共同富裕是社会主义市场经济的的根本目标。</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③科学的宏观调控、有效的政府治理，使社会主义市场经济体制优势的内在要求</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企业经营成功的重要因素（结合材料）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①原因:企业必须经受住市场竞争的考验。</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②措施:制定正确的经营战略；提高自主创新能力,依靠科技进步、科学管理等手段,形成自己的竞争优势；诚信经营,树立良好的信誉和企业形象；积极承担社会责任，把经济效益和社会效益有机结合起来。</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以人民为中心的发展思想（结合材料）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就是把实现人民幸福作为发展的目的和归宿，做到发展为了人民、发展依靠人民、发展成果由人民共享。</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贯彻新发展理念（结合材料）</w:t>
      </w:r>
    </w:p>
    <w:p>
      <w:pPr>
        <w:keepNext w:val="0"/>
        <w:keepLines w:val="0"/>
        <w:pageBreakBefore w:val="0"/>
        <w:widowControl w:val="0"/>
        <w:numPr>
          <w:ilvl w:val="0"/>
          <w:numId w:val="2"/>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根据材料中的一些关键词来区分是哪一个新发展理念：</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创新：</w:t>
      </w:r>
      <w:r>
        <w:rPr>
          <w:rFonts w:hint="eastAsia" w:ascii="宋体" w:hAnsi="宋体" w:eastAsia="宋体" w:cs="宋体"/>
          <w:b w:val="0"/>
          <w:bCs w:val="0"/>
          <w:sz w:val="24"/>
          <w:szCs w:val="24"/>
          <w:lang w:val="en-US" w:eastAsia="zh-CN"/>
        </w:rPr>
        <w:t>互联网+、人工智能、数字经济、新产业新业态</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协调：</w:t>
      </w:r>
      <w:r>
        <w:rPr>
          <w:rFonts w:hint="eastAsia" w:ascii="宋体" w:hAnsi="宋体" w:eastAsia="宋体" w:cs="宋体"/>
          <w:b w:val="0"/>
          <w:bCs w:val="0"/>
          <w:sz w:val="24"/>
          <w:szCs w:val="24"/>
          <w:lang w:val="en-US" w:eastAsia="zh-CN"/>
        </w:rPr>
        <w:t>区域——东中西、京津冀一体化、粤港澳大湾区、城乡</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绿色：</w:t>
      </w:r>
      <w:r>
        <w:rPr>
          <w:rFonts w:hint="eastAsia" w:ascii="宋体" w:hAnsi="宋体" w:eastAsia="宋体" w:cs="宋体"/>
          <w:b w:val="0"/>
          <w:bCs w:val="0"/>
          <w:sz w:val="24"/>
          <w:szCs w:val="24"/>
          <w:lang w:val="en-US" w:eastAsia="zh-CN"/>
        </w:rPr>
        <w:t>新环保法、垃圾分类、塞罕坝精神（治沙）、绿水青山与金山银山、生物多样性大会等。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开放：</w:t>
      </w:r>
      <w:r>
        <w:rPr>
          <w:rFonts w:hint="eastAsia" w:ascii="宋体" w:hAnsi="宋体" w:eastAsia="宋体" w:cs="宋体"/>
          <w:b w:val="0"/>
          <w:bCs w:val="0"/>
          <w:sz w:val="24"/>
          <w:szCs w:val="24"/>
          <w:lang w:val="en-US" w:eastAsia="zh-CN"/>
        </w:rPr>
        <w:t>一带一路、全球治理与中国声音、构建人类命运共同体、共商共建共享</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共享：</w:t>
      </w:r>
      <w:r>
        <w:rPr>
          <w:rFonts w:hint="eastAsia" w:ascii="宋体" w:hAnsi="宋体" w:eastAsia="宋体" w:cs="宋体"/>
          <w:b w:val="0"/>
          <w:bCs w:val="0"/>
          <w:sz w:val="24"/>
          <w:szCs w:val="24"/>
          <w:lang w:val="en-US" w:eastAsia="zh-CN"/>
        </w:rPr>
        <w:t>民生问题、公共服务、扶贫攻坚、全面建成小康社会等</w:t>
      </w:r>
    </w:p>
    <w:p>
      <w:pPr>
        <w:keepNext w:val="0"/>
        <w:keepLines w:val="0"/>
        <w:pageBreakBefore w:val="0"/>
        <w:widowControl w:val="0"/>
        <w:numPr>
          <w:ilvl w:val="0"/>
          <w:numId w:val="3"/>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每一个发展理念所解决的发展问题</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创新</w:t>
      </w:r>
      <w:r>
        <w:rPr>
          <w:rFonts w:hint="eastAsia" w:ascii="宋体" w:hAnsi="宋体" w:eastAsia="宋体" w:cs="宋体"/>
          <w:b w:val="0"/>
          <w:bCs w:val="0"/>
          <w:sz w:val="24"/>
          <w:szCs w:val="24"/>
          <w:lang w:val="en-US" w:eastAsia="zh-CN"/>
        </w:rPr>
        <w:t>发展注重的是解决发展动力问题；</w:t>
      </w:r>
      <w:r>
        <w:rPr>
          <w:rFonts w:hint="eastAsia" w:ascii="宋体" w:hAnsi="宋体" w:eastAsia="宋体" w:cs="宋体"/>
          <w:b/>
          <w:bCs/>
          <w:sz w:val="24"/>
          <w:szCs w:val="24"/>
          <w:lang w:val="en-US" w:eastAsia="zh-CN"/>
        </w:rPr>
        <w:t>协调</w:t>
      </w:r>
      <w:r>
        <w:rPr>
          <w:rFonts w:hint="eastAsia" w:ascii="宋体" w:hAnsi="宋体" w:eastAsia="宋体" w:cs="宋体"/>
          <w:b w:val="0"/>
          <w:bCs w:val="0"/>
          <w:sz w:val="24"/>
          <w:szCs w:val="24"/>
          <w:lang w:val="en-US" w:eastAsia="zh-CN"/>
        </w:rPr>
        <w:t>发展注重的是解决发展不平衡问题；</w:t>
      </w:r>
      <w:r>
        <w:rPr>
          <w:rFonts w:hint="eastAsia" w:ascii="宋体" w:hAnsi="宋体" w:eastAsia="宋体" w:cs="宋体"/>
          <w:b/>
          <w:bCs/>
          <w:sz w:val="24"/>
          <w:szCs w:val="24"/>
          <w:lang w:val="en-US" w:eastAsia="zh-CN"/>
        </w:rPr>
        <w:t>绿色</w:t>
      </w:r>
      <w:r>
        <w:rPr>
          <w:rFonts w:hint="eastAsia" w:ascii="宋体" w:hAnsi="宋体" w:eastAsia="宋体" w:cs="宋体"/>
          <w:b w:val="0"/>
          <w:bCs w:val="0"/>
          <w:sz w:val="24"/>
          <w:szCs w:val="24"/>
          <w:lang w:val="en-US" w:eastAsia="zh-CN"/>
        </w:rPr>
        <w:t>发展注重的是解决人与自然和谐共生问题；</w:t>
      </w:r>
      <w:r>
        <w:rPr>
          <w:rFonts w:hint="eastAsia" w:ascii="宋体" w:hAnsi="宋体" w:eastAsia="宋体" w:cs="宋体"/>
          <w:b/>
          <w:bCs/>
          <w:sz w:val="24"/>
          <w:szCs w:val="24"/>
          <w:lang w:val="en-US" w:eastAsia="zh-CN"/>
        </w:rPr>
        <w:t>开放</w:t>
      </w:r>
      <w:r>
        <w:rPr>
          <w:rFonts w:hint="eastAsia" w:ascii="宋体" w:hAnsi="宋体" w:eastAsia="宋体" w:cs="宋体"/>
          <w:b w:val="0"/>
          <w:bCs w:val="0"/>
          <w:sz w:val="24"/>
          <w:szCs w:val="24"/>
          <w:lang w:val="en-US" w:eastAsia="zh-CN"/>
        </w:rPr>
        <w:t>发展注重的是解决发展内外联动问题；</w:t>
      </w:r>
      <w:r>
        <w:rPr>
          <w:rFonts w:hint="eastAsia" w:ascii="宋体" w:hAnsi="宋体" w:eastAsia="宋体" w:cs="宋体"/>
          <w:b/>
          <w:bCs/>
          <w:sz w:val="24"/>
          <w:szCs w:val="24"/>
          <w:lang w:val="en-US" w:eastAsia="zh-CN"/>
        </w:rPr>
        <w:t>共享</w:t>
      </w:r>
      <w:r>
        <w:rPr>
          <w:rFonts w:hint="eastAsia" w:ascii="宋体" w:hAnsi="宋体" w:eastAsia="宋体" w:cs="宋体"/>
          <w:b w:val="0"/>
          <w:bCs w:val="0"/>
          <w:sz w:val="24"/>
          <w:szCs w:val="24"/>
          <w:lang w:val="en-US" w:eastAsia="zh-CN"/>
        </w:rPr>
        <w:t>发展注重的是解决社会公平正义问题。</w:t>
      </w:r>
    </w:p>
    <w:p>
      <w:pPr>
        <w:keepNext w:val="0"/>
        <w:keepLines w:val="0"/>
        <w:pageBreakBefore w:val="0"/>
        <w:widowControl w:val="0"/>
        <w:numPr>
          <w:ilvl w:val="0"/>
          <w:numId w:val="4"/>
        </w:numPr>
        <w:kinsoku/>
        <w:wordWrap/>
        <w:overflowPunct/>
        <w:topLinePunct w:val="0"/>
        <w:autoSpaceDE/>
        <w:autoSpaceDN/>
        <w:bidi w:val="0"/>
        <w:adjustRightInd/>
        <w:snapToGrid/>
        <w:spacing w:line="240" w:lineRule="auto"/>
        <w:ind w:left="420" w:leftChars="0" w:hanging="420" w:firstLine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材料是如何贯彻新发展理念的？</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体现了以人民为中心的发展思想+涉及到的新发展理念</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对建设现代化经济体系提出合理意见/有哪些政策举措？（结合材料）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①建设创新引领、协同发展的产业体系。实现实体经济、科技创新、现代金融、人力资源协同发展；</w:t>
      </w:r>
      <w:r>
        <w:rPr>
          <w:rFonts w:hint="eastAsia" w:ascii="宋体" w:hAnsi="宋体" w:eastAsia="宋体" w:cs="宋体"/>
          <w:b/>
          <w:bCs/>
          <w:sz w:val="24"/>
          <w:szCs w:val="24"/>
          <w:lang w:val="en-US" w:eastAsia="zh-CN"/>
        </w:rPr>
        <w:t>大力发展实体经济，深化供给侧结构性改革</w:t>
      </w:r>
      <w:r>
        <w:rPr>
          <w:rFonts w:hint="eastAsia" w:ascii="宋体" w:hAnsi="宋体" w:eastAsia="宋体" w:cs="宋体"/>
          <w:b w:val="0"/>
          <w:bCs w:val="0"/>
          <w:sz w:val="24"/>
          <w:szCs w:val="24"/>
          <w:lang w:val="en-US" w:eastAsia="zh-CN"/>
        </w:rPr>
        <w:t>；加快发展先进制造业；推动互联网、大数据、人工智能同实体经济深度融合；营造脚踏实地、勤劳创业、实业致富的发展环境和社会氛围。</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②建设彰显优势、协调联动的城乡区域发展体系。</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val="0"/>
          <w:bCs w:val="0"/>
          <w:sz w:val="24"/>
          <w:szCs w:val="24"/>
          <w:lang w:val="en-US" w:eastAsia="zh-CN"/>
        </w:rPr>
        <w:t>实现区域良性互动、城乡融合发展、陆海统筹整体优化，</w:t>
      </w:r>
      <w:r>
        <w:rPr>
          <w:rFonts w:hint="eastAsia" w:ascii="宋体" w:hAnsi="宋体" w:eastAsia="宋体" w:cs="宋体"/>
          <w:b/>
          <w:bCs/>
          <w:sz w:val="24"/>
          <w:szCs w:val="24"/>
          <w:lang w:val="en-US" w:eastAsia="zh-CN"/>
        </w:rPr>
        <w:t>实施乡村振兴战略和区域协调发展战略。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③建没更高水平开放型经济新体制，提高现代化经济休系的</w:t>
      </w:r>
      <w:r>
        <w:rPr>
          <w:rFonts w:hint="eastAsia" w:ascii="宋体" w:hAnsi="宋体" w:eastAsia="宋体" w:cs="宋体"/>
          <w:b/>
          <w:bCs/>
          <w:sz w:val="24"/>
          <w:szCs w:val="24"/>
          <w:lang w:val="en-US" w:eastAsia="zh-CN"/>
        </w:rPr>
        <w:t>国际竞争</w:t>
      </w:r>
      <w:r>
        <w:rPr>
          <w:rFonts w:hint="eastAsia" w:ascii="宋体" w:hAnsi="宋体" w:eastAsia="宋体" w:cs="宋体"/>
          <w:b w:val="0"/>
          <w:bCs w:val="0"/>
          <w:sz w:val="24"/>
          <w:szCs w:val="24"/>
          <w:lang w:val="en-US" w:eastAsia="zh-CN"/>
        </w:rPr>
        <w:t>力；要更好利用</w:t>
      </w:r>
      <w:r>
        <w:rPr>
          <w:rFonts w:hint="eastAsia" w:ascii="宋体" w:hAnsi="宋体" w:eastAsia="宋体" w:cs="宋体"/>
          <w:b/>
          <w:bCs/>
          <w:sz w:val="24"/>
          <w:szCs w:val="24"/>
          <w:lang w:val="en-US" w:eastAsia="zh-CN"/>
        </w:rPr>
        <w:t>全球资源和市场</w:t>
      </w:r>
      <w:r>
        <w:rPr>
          <w:rFonts w:hint="eastAsia" w:ascii="宋体" w:hAnsi="宋体" w:eastAsia="宋体" w:cs="宋体"/>
          <w:b w:val="0"/>
          <w:bCs w:val="0"/>
          <w:sz w:val="24"/>
          <w:szCs w:val="24"/>
          <w:lang w:val="en-US" w:eastAsia="zh-CN"/>
        </w:rPr>
        <w:t>；继续积极推进“一带一路”框架下的</w:t>
      </w:r>
      <w:r>
        <w:rPr>
          <w:rFonts w:hint="eastAsia" w:ascii="宋体" w:hAnsi="宋体" w:eastAsia="宋体" w:cs="宋体"/>
          <w:b/>
          <w:bCs/>
          <w:sz w:val="24"/>
          <w:szCs w:val="24"/>
          <w:lang w:val="en-US" w:eastAsia="zh-CN"/>
        </w:rPr>
        <w:t>国际交流合作</w:t>
      </w:r>
      <w:r>
        <w:rPr>
          <w:rFonts w:hint="eastAsia" w:ascii="宋体" w:hAnsi="宋体" w:eastAsia="宋体" w:cs="宋体"/>
          <w:b w:val="0"/>
          <w:bCs w:val="0"/>
          <w:sz w:val="24"/>
          <w:szCs w:val="24"/>
          <w:lang w:val="en-US" w:eastAsia="zh-CN"/>
        </w:rPr>
        <w:t>；形成陆海内外联动、东西双向互济的</w:t>
      </w:r>
      <w:r>
        <w:rPr>
          <w:rFonts w:hint="eastAsia" w:ascii="宋体" w:hAnsi="宋体" w:eastAsia="宋体" w:cs="宋体"/>
          <w:b/>
          <w:bCs/>
          <w:sz w:val="24"/>
          <w:szCs w:val="24"/>
          <w:lang w:val="en-US" w:eastAsia="zh-CN"/>
        </w:rPr>
        <w:t>开放格局</w:t>
      </w:r>
      <w:r>
        <w:rPr>
          <w:rFonts w:hint="eastAsia" w:ascii="宋体" w:hAnsi="宋体" w:eastAsia="宋体" w:cs="宋体"/>
          <w:b w:val="0"/>
          <w:bCs w:val="0"/>
          <w:sz w:val="24"/>
          <w:szCs w:val="24"/>
          <w:lang w:val="en-US" w:eastAsia="zh-CN"/>
        </w:rPr>
        <w:t>；共同推动经济全球化朝着更加开放、包容、普惠、平衡、共赢的方向发展。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④深化</w:t>
      </w:r>
      <w:r>
        <w:rPr>
          <w:rFonts w:hint="eastAsia" w:ascii="宋体" w:hAnsi="宋体" w:eastAsia="宋体" w:cs="宋体"/>
          <w:b/>
          <w:bCs/>
          <w:sz w:val="24"/>
          <w:szCs w:val="24"/>
          <w:lang w:val="en-US" w:eastAsia="zh-CN"/>
        </w:rPr>
        <w:t>经济体制改革</w:t>
      </w:r>
      <w:r>
        <w:rPr>
          <w:rFonts w:hint="eastAsia" w:ascii="宋体" w:hAnsi="宋体" w:eastAsia="宋体" w:cs="宋体"/>
          <w:b w:val="0"/>
          <w:bCs w:val="0"/>
          <w:sz w:val="24"/>
          <w:szCs w:val="24"/>
          <w:lang w:val="en-US" w:eastAsia="zh-CN"/>
        </w:rPr>
        <w:t>，完善现代化经济体系的制度保障，加快完善</w:t>
      </w:r>
      <w:r>
        <w:rPr>
          <w:rFonts w:hint="eastAsia" w:ascii="宋体" w:hAnsi="宋体" w:eastAsia="宋体" w:cs="宋体"/>
          <w:b/>
          <w:bCs/>
          <w:sz w:val="24"/>
          <w:szCs w:val="24"/>
          <w:lang w:val="en-US" w:eastAsia="zh-CN"/>
        </w:rPr>
        <w:t>社会主义市场经济体制</w:t>
      </w:r>
      <w:r>
        <w:rPr>
          <w:rFonts w:hint="eastAsia" w:ascii="宋体" w:hAnsi="宋体" w:eastAsia="宋体" w:cs="宋体"/>
          <w:b w:val="0"/>
          <w:bCs w:val="0"/>
          <w:sz w:val="24"/>
          <w:szCs w:val="24"/>
          <w:lang w:val="en-US" w:eastAsia="zh-CN"/>
        </w:rPr>
        <w:t>，坚决破除各方面体制机制弊端，激发全社会创新创业活力。</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如何实施乡村振兴战略（结合材料）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全面推进乡村振兴，走中国特色社会主义乡村振兴道路，优先发展农业农村，强化以工补农、以城带乡，推动形成工农互促、城乡互补、协调发展、共同繁荣的新型工农城乡关系，加快农业农村现代化。</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实体经济地位：</w:t>
      </w:r>
      <w:r>
        <w:rPr>
          <w:rFonts w:hint="eastAsia" w:ascii="宋体" w:hAnsi="宋体" w:eastAsia="宋体" w:cs="宋体"/>
          <w:b w:val="0"/>
          <w:bCs w:val="0"/>
          <w:sz w:val="24"/>
          <w:szCs w:val="24"/>
          <w:lang w:val="en-US" w:eastAsia="zh-CN"/>
        </w:rPr>
        <w:t>一国经济的立身之本；国家强盛的重要支柱；经济发展的着力点；现代化经济体系的根基。</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 “三农”问题地位：</w:t>
      </w:r>
      <w:r>
        <w:rPr>
          <w:rFonts w:hint="eastAsia" w:ascii="宋体" w:hAnsi="宋体" w:eastAsia="宋体" w:cs="宋体"/>
          <w:b w:val="0"/>
          <w:bCs w:val="0"/>
          <w:sz w:val="24"/>
          <w:szCs w:val="24"/>
          <w:lang w:val="en-US" w:eastAsia="zh-CN"/>
        </w:rPr>
        <w:t>关系国计民生的根本性问题，是全党工作的重中之重。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为我国调节收入分配体制提出几条合理化建议（结合材料）</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①根本上要大力发展生产力，促进经济发展。</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②要求：必须理顺国家、企业和个人三者的收入分配关系，健全体现效率、促进公平的收入分配制度。</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③坚持居民收入増长和经济増长基本同步、劳动报酬提高和劳动生产率提高基本同步。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④在初次分配方面，要坚持多劳多得，着重保护劳动所得，增加劳动者特别是一线劳动者劳动报酬，提高劳动报酬在初次分配中的比重；要健全各类生产要素由市场决定报酬的机制。</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⑤在再分配方面，要健全以税收、社会保障、转移支付等为主要手段的再分配调节机制，强化税收调节。</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⑥要重视发挥第三次分配作用，发展慈善等社会公益事业。</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⑦要规范收入分配秩序，鼓励勤劳致富，保护合法收入，增加低收入者收入，扩大中等收入群体，调节过高收入，清理规范隐性收入，取缔非法收入。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⑧必须坚持消除贫困。</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bCs/>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注意：</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按劳分配仅存在于公有制经济范围；公有制经济范围内的分配不一定都是按劳分配，也有可能是按生产要素参与收入分配。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农民承包土地获得的收入属于按劳分配；农民流转土地获得的收入属于按生产要素参与收入分配。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劳动者的工资、奖金、津贴都属于劳动性收入，但究竟是按劳分配还是按劳动要素分配，还要看所工作的企业是公还是非公。</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xml:space="preserve">   ☆劳动性收入包括：按劳分配+按劳动要素分配</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按分配方式划分收入：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bCs/>
          <w:sz w:val="24"/>
          <w:szCs w:val="24"/>
          <w:lang w:val="en-US" w:eastAsia="zh-CN"/>
        </w:rPr>
        <w:t>按劳分配收入：</w:t>
      </w:r>
      <w:r>
        <w:rPr>
          <w:rFonts w:hint="eastAsia" w:ascii="宋体" w:hAnsi="宋体" w:eastAsia="宋体" w:cs="宋体"/>
          <w:b w:val="0"/>
          <w:bCs w:val="0"/>
          <w:sz w:val="24"/>
          <w:szCs w:val="24"/>
          <w:lang w:val="en-US" w:eastAsia="zh-CN"/>
        </w:rPr>
        <w:t>①国家机关、事业单位职工的工资、奖金、津贴等。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 xml:space="preserve">    ②国有企业、集体企业职工的工资、奖金、津贴等。</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firstLine="480"/>
        <w:jc w:val="left"/>
        <w:textAlignment w:val="auto"/>
        <w:rPr>
          <w:rFonts w:hint="eastAsia" w:ascii="宋体" w:hAnsi="宋体" w:eastAsia="宋体" w:cs="宋体"/>
          <w:b w:val="0"/>
          <w:bCs w:val="0"/>
          <w:sz w:val="24"/>
          <w:szCs w:val="24"/>
          <w:lang w:val="en-US" w:eastAsia="zh-CN"/>
        </w:rPr>
      </w:pPr>
      <w:r>
        <w:rPr>
          <w:rFonts w:hint="eastAsia" w:ascii="宋体" w:hAnsi="宋体" w:eastAsia="宋体" w:cs="宋体"/>
          <w:b w:val="0"/>
          <w:bCs w:val="0"/>
          <w:sz w:val="24"/>
          <w:szCs w:val="24"/>
          <w:lang w:val="en-US" w:eastAsia="zh-CN"/>
        </w:rPr>
        <w:t>③家庭联产承包责任制中农民承包本村土地获得的收入。</w:t>
      </w: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default" w:ascii="宋体" w:hAnsi="宋体" w:eastAsia="宋体" w:cs="宋体"/>
          <w:b/>
          <w:bCs/>
          <w:sz w:val="24"/>
          <w:szCs w:val="24"/>
          <w:lang w:val="en-US" w:eastAsia="zh-CN"/>
        </w:rPr>
      </w:pPr>
      <w:r>
        <w:rPr>
          <w:rFonts w:hint="eastAsia" w:ascii="宋体" w:hAnsi="宋体" w:eastAsia="宋体" w:cs="宋体"/>
          <w:b/>
          <w:bCs/>
          <w:sz w:val="24"/>
          <w:szCs w:val="24"/>
          <w:lang w:val="en-US" w:eastAsia="zh-CN"/>
        </w:rPr>
        <w:t>按生产要素分配收入：劳动、土地、资本、技术、知识、管理、数据</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按收入途径划分收入：</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新宋体" w:cs="宋体"/>
          <w:kern w:val="0"/>
          <w:sz w:val="18"/>
          <w:szCs w:val="18"/>
          <w:lang w:eastAsia="zh-CN"/>
        </w:rPr>
      </w:pPr>
      <w:r>
        <w:rPr>
          <w:rFonts w:hint="eastAsia" w:ascii="新宋体" w:hAnsi="新宋体" w:eastAsia="新宋体" w:cs="宋体"/>
          <w:kern w:val="0"/>
          <w:sz w:val="24"/>
          <w:szCs w:val="24"/>
        </w:rPr>
        <w:t>①劳动性收入，包括</w:t>
      </w:r>
      <w:r>
        <w:rPr>
          <w:rFonts w:hint="eastAsia" w:ascii="新宋体" w:hAnsi="新宋体" w:eastAsia="新宋体" w:cs="宋体"/>
          <w:b/>
          <w:bCs/>
          <w:kern w:val="0"/>
          <w:sz w:val="24"/>
          <w:szCs w:val="24"/>
        </w:rPr>
        <w:t>工资、奖金、津贴</w:t>
      </w:r>
      <w:r>
        <w:rPr>
          <w:rFonts w:hint="eastAsia" w:ascii="新宋体" w:hAnsi="新宋体" w:eastAsia="新宋体" w:cs="宋体"/>
          <w:kern w:val="0"/>
          <w:sz w:val="24"/>
          <w:szCs w:val="24"/>
        </w:rPr>
        <w:t>等。</w:t>
      </w:r>
      <w:r>
        <w:rPr>
          <w:rFonts w:hint="eastAsia" w:ascii="新宋体" w:hAnsi="新宋体" w:eastAsia="新宋体" w:cs="宋体"/>
          <w:kern w:val="0"/>
          <w:sz w:val="24"/>
          <w:szCs w:val="24"/>
          <w:lang w:eastAsia="zh-CN"/>
        </w:rPr>
        <w:t>（</w:t>
      </w:r>
      <w:r>
        <w:rPr>
          <w:rFonts w:hint="eastAsia" w:ascii="新宋体" w:hAnsi="新宋体" w:eastAsia="新宋体" w:cs="宋体"/>
          <w:kern w:val="0"/>
          <w:sz w:val="24"/>
          <w:szCs w:val="24"/>
          <w:lang w:val="en-US" w:eastAsia="zh-CN"/>
        </w:rPr>
        <w:t>按劳分配+按劳动要素分配</w:t>
      </w:r>
      <w:r>
        <w:rPr>
          <w:rFonts w:hint="eastAsia" w:ascii="新宋体" w:hAnsi="新宋体" w:eastAsia="新宋体" w:cs="宋体"/>
          <w:kern w:val="0"/>
          <w:sz w:val="24"/>
          <w:szCs w:val="24"/>
          <w:lang w:eastAsia="zh-CN"/>
        </w:rPr>
        <w:t>）</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宋体" w:hAnsi="宋体" w:eastAsia="新宋体" w:cs="宋体"/>
          <w:b/>
          <w:bCs/>
          <w:kern w:val="0"/>
          <w:sz w:val="18"/>
          <w:szCs w:val="18"/>
          <w:lang w:val="en-US" w:eastAsia="zh-CN"/>
        </w:rPr>
      </w:pPr>
      <w:r>
        <w:rPr>
          <w:rFonts w:hint="eastAsia" w:ascii="新宋体" w:hAnsi="新宋体" w:eastAsia="新宋体" w:cs="宋体"/>
          <w:kern w:val="0"/>
          <w:sz w:val="24"/>
          <w:szCs w:val="24"/>
        </w:rPr>
        <w:t>②财产性收入，是指通过自己所拥有的各类财产获得的收人，包括</w:t>
      </w:r>
      <w:r>
        <w:rPr>
          <w:rFonts w:hint="eastAsia" w:ascii="新宋体" w:hAnsi="新宋体" w:eastAsia="新宋体" w:cs="宋体"/>
          <w:b/>
          <w:bCs/>
          <w:kern w:val="0"/>
          <w:sz w:val="24"/>
          <w:szCs w:val="24"/>
        </w:rPr>
        <w:t>银行存款所得的利息、房屋出租所得的租金</w:t>
      </w: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lang w:val="en-US" w:eastAsia="zh-CN"/>
        </w:rPr>
        <w:t>技术专利、股票分红等。</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宋体" w:hAnsi="宋体" w:eastAsia="新宋体" w:cs="宋体"/>
          <w:kern w:val="0"/>
          <w:sz w:val="18"/>
          <w:szCs w:val="18"/>
          <w:lang w:val="en-US" w:eastAsia="zh-CN"/>
        </w:rPr>
      </w:pPr>
      <w:r>
        <w:rPr>
          <w:rFonts w:hint="eastAsia" w:ascii="新宋体" w:hAnsi="新宋体" w:eastAsia="新宋体" w:cs="宋体"/>
          <w:kern w:val="0"/>
          <w:sz w:val="24"/>
          <w:szCs w:val="24"/>
        </w:rPr>
        <w:t>③经营性收入指通过生产经营活动所获得的收入。</w:t>
      </w:r>
      <w:r>
        <w:rPr>
          <w:rFonts w:hint="eastAsia" w:ascii="新宋体" w:hAnsi="新宋体" w:eastAsia="新宋体" w:cs="宋体"/>
          <w:b/>
          <w:bCs/>
          <w:kern w:val="0"/>
          <w:sz w:val="24"/>
          <w:szCs w:val="24"/>
          <w:lang w:val="en-US" w:eastAsia="zh-CN"/>
        </w:rPr>
        <w:t>经营餐馆的收入</w:t>
      </w:r>
      <w:r>
        <w:rPr>
          <w:rFonts w:hint="eastAsia" w:ascii="新宋体" w:hAnsi="新宋体" w:eastAsia="新宋体" w:cs="宋体"/>
          <w:kern w:val="0"/>
          <w:sz w:val="24"/>
          <w:szCs w:val="24"/>
          <w:lang w:val="en-US" w:eastAsia="zh-CN"/>
        </w:rPr>
        <w:t>等。</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新宋体" w:hAnsi="新宋体" w:eastAsia="新宋体" w:cs="宋体"/>
          <w:kern w:val="0"/>
          <w:sz w:val="24"/>
          <w:szCs w:val="24"/>
        </w:rPr>
      </w:pPr>
      <w:r>
        <w:rPr>
          <w:rFonts w:hint="eastAsia" w:ascii="新宋体" w:hAnsi="新宋体" w:eastAsia="新宋体" w:cs="宋体"/>
          <w:kern w:val="0"/>
          <w:sz w:val="24"/>
          <w:szCs w:val="24"/>
        </w:rPr>
        <w:t>④转移性收入指国家、单位、社会团体对住户的住户之间的经常性收入转移，包括</w:t>
      </w:r>
      <w:r>
        <w:rPr>
          <w:rFonts w:hint="eastAsia" w:ascii="新宋体" w:hAnsi="新宋体" w:eastAsia="新宋体" w:cs="宋体"/>
          <w:b/>
          <w:bCs/>
          <w:kern w:val="0"/>
          <w:sz w:val="24"/>
          <w:szCs w:val="24"/>
        </w:rPr>
        <w:t>养老金、社会救济和补助、政策性生产补贴</w:t>
      </w:r>
      <w:r>
        <w:rPr>
          <w:rFonts w:hint="eastAsia" w:ascii="新宋体" w:hAnsi="新宋体" w:eastAsia="新宋体" w:cs="宋体"/>
          <w:kern w:val="0"/>
          <w:sz w:val="24"/>
          <w:szCs w:val="24"/>
        </w:rPr>
        <w:t>。</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 分配环节划分：</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新宋体" w:hAnsi="新宋体" w:eastAsia="新宋体" w:cs="宋体"/>
          <w:kern w:val="0"/>
          <w:sz w:val="24"/>
          <w:szCs w:val="24"/>
          <w:lang w:val="en-US" w:eastAsia="zh-CN"/>
        </w:rPr>
      </w:pPr>
      <w:r>
        <w:rPr>
          <w:rFonts w:hint="eastAsia" w:ascii="新宋体" w:hAnsi="新宋体" w:eastAsia="新宋体" w:cs="宋体"/>
          <w:kern w:val="0"/>
          <w:sz w:val="24"/>
          <w:szCs w:val="24"/>
          <w:lang w:val="en-US" w:eastAsia="zh-CN"/>
        </w:rPr>
        <w:t>①初次分配：市场主导、企业主体、劳动报酬、工资等。</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新宋体" w:hAnsi="新宋体" w:eastAsia="新宋体" w:cs="宋体"/>
          <w:kern w:val="0"/>
          <w:sz w:val="24"/>
          <w:szCs w:val="24"/>
          <w:lang w:val="en-US" w:eastAsia="zh-CN"/>
        </w:rPr>
      </w:pPr>
      <w:r>
        <w:rPr>
          <w:rFonts w:hint="eastAsia" w:ascii="新宋体" w:hAnsi="新宋体" w:eastAsia="新宋体" w:cs="宋体"/>
          <w:kern w:val="0"/>
          <w:sz w:val="24"/>
          <w:szCs w:val="24"/>
          <w:lang w:val="en-US" w:eastAsia="zh-CN"/>
        </w:rPr>
        <w:t>②再分配：税收、社会保障、转移支付、政府主导。</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为什么要完善社会保障体系？（结合材料）</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kern w:val="0"/>
          <w:sz w:val="24"/>
          <w:szCs w:val="24"/>
          <w:lang w:eastAsia="zh-CN"/>
        </w:rPr>
        <w:t>（</w:t>
      </w:r>
      <w:r>
        <w:rPr>
          <w:rFonts w:hint="eastAsia" w:ascii="新宋体" w:hAnsi="新宋体" w:eastAsia="新宋体" w:cs="宋体"/>
          <w:kern w:val="0"/>
          <w:sz w:val="24"/>
          <w:szCs w:val="24"/>
          <w:lang w:val="en-US" w:eastAsia="zh-CN"/>
        </w:rPr>
        <w:t>1</w:t>
      </w:r>
      <w:r>
        <w:rPr>
          <w:rFonts w:hint="eastAsia" w:ascii="新宋体" w:hAnsi="新宋体" w:eastAsia="新宋体" w:cs="宋体"/>
          <w:kern w:val="0"/>
          <w:sz w:val="24"/>
          <w:szCs w:val="24"/>
          <w:lang w:eastAsia="zh-CN"/>
        </w:rPr>
        <w:t>）</w:t>
      </w:r>
      <w:r>
        <w:rPr>
          <w:rFonts w:hint="eastAsia" w:ascii="新宋体" w:hAnsi="新宋体" w:eastAsia="新宋体" w:cs="宋体"/>
          <w:kern w:val="0"/>
          <w:sz w:val="24"/>
          <w:szCs w:val="24"/>
          <w:lang w:val="en-US" w:eastAsia="zh-CN"/>
        </w:rPr>
        <w:t>含义/必要性：</w:t>
      </w:r>
      <w:r>
        <w:rPr>
          <w:rFonts w:hint="eastAsia" w:ascii="新宋体" w:hAnsi="新宋体" w:eastAsia="新宋体" w:cs="宋体"/>
          <w:kern w:val="0"/>
          <w:sz w:val="24"/>
          <w:szCs w:val="24"/>
        </w:rPr>
        <w:t>面对现实生活中人们人们可能遇到的疾病、失业、养老、灾害、生活贫困等各种问题,国家依法建立起由政府和社会承担主要责任的社会保障“安全网”。</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kern w:val="0"/>
          <w:sz w:val="24"/>
          <w:szCs w:val="24"/>
        </w:rPr>
        <w:t>（2）在我国经济社会发展过程中,形式日益多样的社会保障发挥着越来越广泛的作用。</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宋体" w:hAnsi="宋体" w:eastAsia="新宋体" w:cs="宋体"/>
          <w:kern w:val="0"/>
          <w:sz w:val="18"/>
          <w:szCs w:val="18"/>
          <w:lang w:val="en-US" w:eastAsia="zh-CN"/>
        </w:rPr>
      </w:pPr>
      <w:r>
        <w:rPr>
          <w:rFonts w:hint="eastAsia" w:ascii="新宋体" w:hAnsi="新宋体" w:eastAsia="新宋体" w:cs="宋体"/>
          <w:kern w:val="0"/>
          <w:sz w:val="24"/>
          <w:szCs w:val="24"/>
        </w:rPr>
        <w:t>（3）我国社会保障</w:t>
      </w:r>
      <w:r>
        <w:rPr>
          <w:rFonts w:hint="eastAsia" w:ascii="新宋体" w:hAnsi="新宋体" w:eastAsia="新宋体" w:cs="宋体"/>
          <w:kern w:val="0"/>
          <w:sz w:val="24"/>
          <w:szCs w:val="24"/>
          <w:lang w:val="en-US" w:eastAsia="zh-CN"/>
        </w:rPr>
        <w:t>体系</w:t>
      </w:r>
      <w:r>
        <w:rPr>
          <w:rFonts w:hint="eastAsia" w:ascii="新宋体" w:hAnsi="新宋体" w:eastAsia="新宋体" w:cs="宋体"/>
          <w:kern w:val="0"/>
          <w:sz w:val="24"/>
          <w:szCs w:val="24"/>
        </w:rPr>
        <w:t>的意义</w:t>
      </w:r>
      <w:r>
        <w:rPr>
          <w:rFonts w:hint="eastAsia" w:ascii="新宋体" w:hAnsi="新宋体" w:eastAsia="新宋体" w:cs="宋体"/>
          <w:kern w:val="0"/>
          <w:sz w:val="24"/>
          <w:szCs w:val="24"/>
          <w:lang w:val="en-US" w:eastAsia="zh-CN"/>
        </w:rPr>
        <w:t>/功能/作用</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kern w:val="0"/>
          <w:sz w:val="24"/>
          <w:szCs w:val="24"/>
        </w:rPr>
        <w:t>①</w:t>
      </w:r>
      <w:r>
        <w:rPr>
          <w:rFonts w:hint="eastAsia" w:ascii="新宋体" w:hAnsi="新宋体" w:eastAsia="新宋体" w:cs="宋体"/>
          <w:b/>
          <w:bCs/>
          <w:kern w:val="0"/>
          <w:sz w:val="24"/>
          <w:szCs w:val="24"/>
          <w:lang w:val="en-US" w:eastAsia="zh-CN"/>
        </w:rPr>
        <w:t>稳定功能：</w:t>
      </w:r>
      <w:r>
        <w:rPr>
          <w:rFonts w:hint="eastAsia" w:ascii="新宋体" w:hAnsi="新宋体" w:eastAsia="新宋体" w:cs="宋体"/>
          <w:kern w:val="0"/>
          <w:sz w:val="24"/>
          <w:szCs w:val="24"/>
        </w:rPr>
        <w:t>社会保障制度</w:t>
      </w:r>
      <w:r>
        <w:rPr>
          <w:rFonts w:hint="eastAsia" w:ascii="新宋体" w:hAnsi="新宋体" w:eastAsia="新宋体" w:cs="宋体"/>
          <w:kern w:val="0"/>
          <w:sz w:val="24"/>
          <w:szCs w:val="24"/>
          <w:lang w:val="en-US" w:eastAsia="zh-CN"/>
        </w:rPr>
        <w:t>作为精巧的</w:t>
      </w:r>
      <w:r>
        <w:rPr>
          <w:rFonts w:hint="eastAsia" w:ascii="新宋体" w:hAnsi="新宋体" w:eastAsia="新宋体" w:cs="宋体"/>
          <w:kern w:val="0"/>
          <w:sz w:val="24"/>
          <w:szCs w:val="24"/>
        </w:rPr>
        <w:t>“社会减震器”。通过防范</w:t>
      </w:r>
      <w:r>
        <w:rPr>
          <w:rFonts w:hint="eastAsia" w:ascii="新宋体" w:hAnsi="新宋体" w:eastAsia="新宋体" w:cs="宋体"/>
          <w:kern w:val="0"/>
          <w:sz w:val="24"/>
          <w:szCs w:val="24"/>
          <w:lang w:val="en-US" w:eastAsia="zh-CN"/>
        </w:rPr>
        <w:t>和</w:t>
      </w:r>
      <w:r>
        <w:rPr>
          <w:rFonts w:hint="eastAsia" w:ascii="新宋体" w:hAnsi="新宋体" w:eastAsia="新宋体" w:cs="宋体"/>
          <w:kern w:val="0"/>
          <w:sz w:val="24"/>
          <w:szCs w:val="24"/>
        </w:rPr>
        <w:t>化解社会成员的生存危机，保障他们的基本生活权利，能够有效维护社会生活秩序的稳定。</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kern w:val="0"/>
          <w:sz w:val="24"/>
          <w:szCs w:val="24"/>
        </w:rPr>
        <w:t>②</w:t>
      </w:r>
      <w:r>
        <w:rPr>
          <w:rFonts w:hint="eastAsia" w:ascii="新宋体" w:hAnsi="新宋体" w:eastAsia="新宋体" w:cs="宋体"/>
          <w:b/>
          <w:bCs/>
          <w:kern w:val="0"/>
          <w:sz w:val="24"/>
          <w:szCs w:val="24"/>
          <w:lang w:val="en-US" w:eastAsia="zh-CN"/>
        </w:rPr>
        <w:t>调节功能：</w:t>
      </w:r>
      <w:r>
        <w:rPr>
          <w:rFonts w:hint="eastAsia" w:ascii="新宋体" w:hAnsi="新宋体" w:eastAsia="新宋体" w:cs="宋体"/>
          <w:kern w:val="0"/>
          <w:sz w:val="24"/>
          <w:szCs w:val="24"/>
        </w:rPr>
        <w:t>社会保障制度是通过国民</w:t>
      </w:r>
      <w:r>
        <w:rPr>
          <w:rFonts w:hint="eastAsia" w:ascii="新宋体" w:hAnsi="新宋体" w:eastAsia="新宋体" w:cs="宋体"/>
          <w:kern w:val="0"/>
          <w:sz w:val="24"/>
          <w:szCs w:val="24"/>
          <w:lang w:val="en-US" w:eastAsia="zh-CN"/>
        </w:rPr>
        <w:t>收入</w:t>
      </w:r>
      <w:r>
        <w:rPr>
          <w:rFonts w:hint="eastAsia" w:ascii="新宋体" w:hAnsi="新宋体" w:eastAsia="新宋体" w:cs="宋体"/>
          <w:kern w:val="0"/>
          <w:sz w:val="24"/>
          <w:szCs w:val="24"/>
        </w:rPr>
        <w:t>再分配，能</w:t>
      </w:r>
      <w:r>
        <w:rPr>
          <w:rFonts w:hint="eastAsia" w:ascii="新宋体" w:hAnsi="新宋体" w:eastAsia="新宋体" w:cs="宋体"/>
          <w:kern w:val="0"/>
          <w:sz w:val="24"/>
          <w:szCs w:val="24"/>
          <w:lang w:val="en-US" w:eastAsia="zh-CN"/>
        </w:rPr>
        <w:t>够</w:t>
      </w:r>
      <w:r>
        <w:rPr>
          <w:rFonts w:hint="eastAsia" w:ascii="新宋体" w:hAnsi="新宋体" w:eastAsia="新宋体" w:cs="宋体"/>
          <w:kern w:val="0"/>
          <w:sz w:val="24"/>
          <w:szCs w:val="24"/>
        </w:rPr>
        <w:t>调节不同</w:t>
      </w:r>
      <w:r>
        <w:rPr>
          <w:rFonts w:hint="eastAsia" w:ascii="新宋体" w:hAnsi="新宋体" w:eastAsia="新宋体" w:cs="宋体"/>
          <w:kern w:val="0"/>
          <w:sz w:val="24"/>
          <w:szCs w:val="24"/>
          <w:lang w:val="en-US" w:eastAsia="zh-CN"/>
        </w:rPr>
        <w:t>社会</w:t>
      </w:r>
      <w:r>
        <w:rPr>
          <w:rFonts w:hint="eastAsia" w:ascii="新宋体" w:hAnsi="新宋体" w:eastAsia="新宋体" w:cs="宋体"/>
          <w:kern w:val="0"/>
          <w:sz w:val="24"/>
          <w:szCs w:val="24"/>
        </w:rPr>
        <w:t>群体之间的利益关系，化解社会矛盾和冲突，促进社会公平正义。</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kern w:val="0"/>
          <w:sz w:val="24"/>
          <w:szCs w:val="24"/>
        </w:rPr>
        <w:t>③</w:t>
      </w:r>
      <w:r>
        <w:rPr>
          <w:rFonts w:hint="eastAsia" w:ascii="新宋体" w:hAnsi="新宋体" w:eastAsia="新宋体" w:cs="宋体"/>
          <w:b/>
          <w:bCs/>
          <w:kern w:val="0"/>
          <w:sz w:val="24"/>
          <w:szCs w:val="24"/>
          <w:lang w:val="en-US" w:eastAsia="zh-CN"/>
        </w:rPr>
        <w:t>互助功能：</w:t>
      </w:r>
      <w:r>
        <w:rPr>
          <w:rFonts w:hint="eastAsia" w:ascii="新宋体" w:hAnsi="新宋体" w:eastAsia="新宋体" w:cs="宋体"/>
          <w:kern w:val="0"/>
          <w:sz w:val="24"/>
          <w:szCs w:val="24"/>
        </w:rPr>
        <w:t>社会保障制度通过分担与责任共享，充分发挥社会互助的功能推动社会持续健康发展。</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如何完善/为完善社会保障体系建言献策？（结合材料）</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lang w:val="en-US" w:eastAsia="zh-CN"/>
        </w:rPr>
        <w:t>1</w:t>
      </w: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rPr>
        <w:t>完善社会保障体系，要公平对待每个公民并确保其享受相应的社会保障权益。</w:t>
      </w:r>
      <w:r>
        <w:rPr>
          <w:rFonts w:hint="eastAsia" w:ascii="新宋体" w:hAnsi="新宋体" w:eastAsia="新宋体" w:cs="宋体"/>
          <w:kern w:val="0"/>
          <w:sz w:val="24"/>
          <w:szCs w:val="24"/>
        </w:rPr>
        <w:t>要建立起覆盖全民城乡统筹的社会保障体系形成没有漏洞的“安全网”</w:t>
      </w:r>
      <w:r>
        <w:rPr>
          <w:rFonts w:hint="eastAsia" w:ascii="新宋体" w:hAnsi="新宋体" w:eastAsia="新宋体" w:cs="宋体"/>
          <w:kern w:val="0"/>
          <w:sz w:val="24"/>
          <w:szCs w:val="24"/>
          <w:lang w:eastAsia="zh-CN"/>
        </w:rPr>
        <w:t>；</w:t>
      </w:r>
      <w:r>
        <w:rPr>
          <w:rFonts w:hint="eastAsia" w:ascii="新宋体" w:hAnsi="新宋体" w:eastAsia="新宋体" w:cs="宋体"/>
          <w:kern w:val="0"/>
          <w:sz w:val="24"/>
          <w:szCs w:val="24"/>
        </w:rPr>
        <w:t>完善社会保障体系要更多地维护好弱势群体的利益，缩小贫富差距，促进社会和谐发展。</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宋体" w:hAnsi="宋体" w:eastAsia="新宋体" w:cs="宋体"/>
          <w:kern w:val="0"/>
          <w:sz w:val="18"/>
          <w:szCs w:val="18"/>
          <w:lang w:val="en-US" w:eastAsia="zh-CN"/>
        </w:rPr>
      </w:pP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lang w:val="en-US" w:eastAsia="zh-CN"/>
        </w:rPr>
        <w:t>2</w:t>
      </w: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rPr>
        <w:t>完善社会保障体系，既要尽力而为，又要量力而行，要坚持</w:t>
      </w:r>
      <w:r>
        <w:rPr>
          <w:rFonts w:hint="eastAsia" w:ascii="新宋体" w:hAnsi="新宋体" w:eastAsia="新宋体" w:cs="宋体"/>
          <w:b/>
          <w:bCs/>
          <w:kern w:val="0"/>
          <w:sz w:val="24"/>
          <w:szCs w:val="24"/>
          <w:lang w:val="en-US" w:eastAsia="zh-CN"/>
        </w:rPr>
        <w:t>社会保障水平</w:t>
      </w:r>
      <w:r>
        <w:rPr>
          <w:rFonts w:hint="eastAsia" w:ascii="新宋体" w:hAnsi="新宋体" w:eastAsia="新宋体" w:cs="宋体"/>
          <w:b/>
          <w:bCs/>
          <w:kern w:val="0"/>
          <w:sz w:val="24"/>
          <w:szCs w:val="24"/>
        </w:rPr>
        <w:t>与经济社会发展相适应。</w:t>
      </w:r>
      <w:r>
        <w:rPr>
          <w:rFonts w:hint="eastAsia" w:ascii="新宋体" w:hAnsi="新宋体" w:eastAsia="新宋体" w:cs="宋体"/>
          <w:b/>
          <w:bCs/>
          <w:kern w:val="0"/>
          <w:sz w:val="24"/>
          <w:szCs w:val="24"/>
          <w:lang w:val="en-US" w:eastAsia="zh-CN"/>
        </w:rPr>
        <w:t>经济发展是社会保障的物质基础。只有建立起与经济发展水平相适应、保障适度的社会保障体系，才能使社会保障持续发展。（回答社会保障水平是不是越高越好）</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宋体" w:hAnsi="宋体" w:eastAsia="宋体" w:cs="宋体"/>
          <w:kern w:val="0"/>
          <w:sz w:val="18"/>
          <w:szCs w:val="18"/>
        </w:rPr>
      </w:pP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lang w:val="en-US" w:eastAsia="zh-CN"/>
        </w:rPr>
        <w:t>3</w:t>
      </w:r>
      <w:r>
        <w:rPr>
          <w:rFonts w:hint="eastAsia" w:ascii="新宋体" w:hAnsi="新宋体" w:eastAsia="新宋体" w:cs="宋体"/>
          <w:b/>
          <w:bCs/>
          <w:kern w:val="0"/>
          <w:sz w:val="24"/>
          <w:szCs w:val="24"/>
          <w:lang w:eastAsia="zh-CN"/>
        </w:rPr>
        <w:t>）</w:t>
      </w:r>
      <w:r>
        <w:rPr>
          <w:rFonts w:hint="eastAsia" w:ascii="新宋体" w:hAnsi="新宋体" w:eastAsia="新宋体" w:cs="宋体"/>
          <w:b/>
          <w:bCs/>
          <w:kern w:val="0"/>
          <w:sz w:val="24"/>
          <w:szCs w:val="24"/>
        </w:rPr>
        <w:t>社会保障体系要做到权责清晰。</w:t>
      </w:r>
      <w:r>
        <w:rPr>
          <w:rFonts w:hint="eastAsia" w:ascii="新宋体" w:hAnsi="新宋体" w:eastAsia="新宋体" w:cs="宋体"/>
          <w:kern w:val="0"/>
          <w:sz w:val="24"/>
          <w:szCs w:val="24"/>
        </w:rPr>
        <w:t>享受社会保障是社会成员的一项法定权利，也是现代社会文明进步的重要标志</w:t>
      </w:r>
      <w:r>
        <w:rPr>
          <w:rFonts w:hint="eastAsia" w:ascii="新宋体" w:hAnsi="新宋体" w:eastAsia="新宋体" w:cs="宋体"/>
          <w:kern w:val="0"/>
          <w:sz w:val="24"/>
          <w:szCs w:val="24"/>
          <w:lang w:eastAsia="zh-CN"/>
        </w:rPr>
        <w:t>；</w:t>
      </w:r>
      <w:r>
        <w:rPr>
          <w:rFonts w:hint="eastAsia" w:ascii="新宋体" w:hAnsi="新宋体" w:eastAsia="新宋体" w:cs="宋体"/>
          <w:kern w:val="0"/>
          <w:sz w:val="24"/>
          <w:szCs w:val="24"/>
        </w:rPr>
        <w:t>社会保障资金的筹集涉及政府、企业、个人和其他单位的经济利益，需要各方合理分担责任</w:t>
      </w:r>
      <w:r>
        <w:rPr>
          <w:rFonts w:hint="eastAsia" w:ascii="新宋体" w:hAnsi="新宋体" w:eastAsia="新宋体" w:cs="宋体"/>
          <w:kern w:val="0"/>
          <w:sz w:val="24"/>
          <w:szCs w:val="24"/>
          <w:lang w:eastAsia="zh-CN"/>
        </w:rPr>
        <w:t>；</w:t>
      </w:r>
      <w:r>
        <w:rPr>
          <w:rFonts w:hint="eastAsia" w:ascii="新宋体" w:hAnsi="新宋体" w:eastAsia="新宋体" w:cs="宋体"/>
          <w:kern w:val="0"/>
          <w:sz w:val="24"/>
          <w:szCs w:val="24"/>
        </w:rPr>
        <w:t>完善社会保障体系，必须明确各方的权利与责任，严格依法监管。</w:t>
      </w:r>
    </w:p>
    <w:p>
      <w:pPr>
        <w:keepNext w:val="0"/>
        <w:keepLines w:val="0"/>
        <w:pageBreakBefore w:val="0"/>
        <w:widowControl w:val="0"/>
        <w:numPr>
          <w:ilvl w:val="0"/>
          <w:numId w:val="1"/>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bCs/>
          <w:sz w:val="24"/>
          <w:szCs w:val="24"/>
          <w:lang w:val="en-US" w:eastAsia="zh-CN"/>
        </w:rPr>
      </w:pPr>
      <w:r>
        <w:rPr>
          <w:rFonts w:hint="eastAsia" w:ascii="宋体" w:hAnsi="宋体" w:eastAsia="宋体" w:cs="宋体"/>
          <w:b/>
          <w:bCs/>
          <w:sz w:val="24"/>
          <w:szCs w:val="24"/>
          <w:lang w:val="en-US" w:eastAsia="zh-CN"/>
        </w:rPr>
        <w:t>关于扶贫/脱贫攻坚的主观题，可能涉及到的回答（根据题意/结合材料）</w:t>
      </w:r>
    </w:p>
    <w:p>
      <w:pPr>
        <w:keepNext w:val="0"/>
        <w:keepLines w:val="0"/>
        <w:pageBreakBefore w:val="0"/>
        <w:widowControl/>
        <w:numPr>
          <w:ilvl w:val="0"/>
          <w:numId w:val="5"/>
        </w:numPr>
        <w:shd w:val="clear" w:color="auto" w:fill="FFFFFF"/>
        <w:kinsoku/>
        <w:wordWrap w:val="0"/>
        <w:overflowPunct/>
        <w:topLinePunct w:val="0"/>
        <w:autoSpaceDE/>
        <w:autoSpaceDN/>
        <w:bidi w:val="0"/>
        <w:adjustRightInd/>
        <w:snapToGrid/>
        <w:spacing w:line="240" w:lineRule="auto"/>
        <w:ind w:left="420" w:leftChars="0" w:hanging="420" w:firstLineChars="0"/>
        <w:jc w:val="left"/>
        <w:textAlignment w:val="auto"/>
        <w:rPr>
          <w:rFonts w:hint="eastAsia" w:ascii="新宋体" w:hAnsi="新宋体" w:eastAsia="新宋体" w:cs="宋体"/>
          <w:b/>
          <w:bCs/>
          <w:kern w:val="0"/>
          <w:sz w:val="24"/>
          <w:szCs w:val="24"/>
          <w:lang w:val="en-US" w:eastAsia="zh-CN"/>
        </w:rPr>
      </w:pPr>
      <w:r>
        <w:rPr>
          <w:rFonts w:hint="eastAsia" w:ascii="新宋体" w:hAnsi="新宋体" w:eastAsia="新宋体" w:cs="宋体"/>
          <w:b/>
          <w:bCs/>
          <w:kern w:val="0"/>
          <w:sz w:val="24"/>
          <w:szCs w:val="24"/>
          <w:lang w:val="en-US" w:eastAsia="zh-CN"/>
        </w:rPr>
        <w:t>必要性的题/重要性：</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新宋体" w:hAnsi="新宋体" w:eastAsia="新宋体" w:cs="宋体"/>
          <w:kern w:val="0"/>
          <w:sz w:val="24"/>
          <w:szCs w:val="24"/>
        </w:rPr>
      </w:pPr>
      <w:r>
        <w:rPr>
          <w:rFonts w:hint="eastAsia" w:ascii="新宋体" w:hAnsi="新宋体" w:eastAsia="新宋体" w:cs="宋体"/>
          <w:kern w:val="0"/>
          <w:sz w:val="24"/>
          <w:szCs w:val="24"/>
          <w:lang w:val="en-US" w:eastAsia="zh-CN"/>
        </w:rPr>
        <w:t>①</w:t>
      </w:r>
      <w:r>
        <w:rPr>
          <w:rFonts w:hint="eastAsia" w:ascii="新宋体" w:hAnsi="新宋体" w:eastAsia="新宋体" w:cs="宋体"/>
          <w:kern w:val="0"/>
          <w:sz w:val="24"/>
          <w:szCs w:val="24"/>
        </w:rPr>
        <w:t>消除贫困、改善民生、逐步实现共同富裕是社会主义的本质要求。</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新宋体" w:hAnsi="新宋体" w:eastAsia="新宋体" w:cs="宋体"/>
          <w:kern w:val="0"/>
          <w:sz w:val="24"/>
          <w:szCs w:val="24"/>
          <w:lang w:val="en-US" w:eastAsia="zh-CN"/>
        </w:rPr>
      </w:pPr>
      <w:r>
        <w:rPr>
          <w:rFonts w:hint="eastAsia" w:ascii="新宋体" w:hAnsi="新宋体" w:eastAsia="新宋体" w:cs="宋体"/>
          <w:kern w:val="0"/>
          <w:sz w:val="24"/>
          <w:szCs w:val="24"/>
          <w:lang w:val="en-US" w:eastAsia="zh-CN"/>
        </w:rPr>
        <w:t>②脱贫攻坚是全面建成小康社会的底线任务和标志性指标，让贫困人口和贫困地区同全国一道全面建成小康社会是我们党的庄严承诺。</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新宋体" w:hAnsi="新宋体" w:eastAsia="新宋体" w:cs="宋体"/>
          <w:kern w:val="0"/>
          <w:sz w:val="24"/>
          <w:szCs w:val="24"/>
          <w:lang w:val="en-US" w:eastAsia="zh-CN"/>
        </w:rPr>
      </w:pPr>
      <w:r>
        <w:rPr>
          <w:rFonts w:hint="eastAsia" w:ascii="新宋体" w:hAnsi="新宋体" w:eastAsia="新宋体" w:cs="宋体"/>
          <w:kern w:val="0"/>
          <w:sz w:val="24"/>
          <w:szCs w:val="24"/>
          <w:lang w:val="en-US" w:eastAsia="zh-CN"/>
        </w:rPr>
        <w:t>③打赢脱贫攻坚战，是促进全体人民共享改革发展成果、实现共同富裕的重大举措是体现中国特色社会主义制度优越性的重要标志。</w:t>
      </w:r>
    </w:p>
    <w:p>
      <w:pPr>
        <w:keepNext w:val="0"/>
        <w:keepLines w:val="0"/>
        <w:pageBreakBefore w:val="0"/>
        <w:widowControl/>
        <w:numPr>
          <w:ilvl w:val="0"/>
          <w:numId w:val="6"/>
        </w:numPr>
        <w:shd w:val="clear" w:color="auto" w:fill="FFFFFF"/>
        <w:kinsoku/>
        <w:wordWrap w:val="0"/>
        <w:overflowPunct/>
        <w:topLinePunct w:val="0"/>
        <w:autoSpaceDE/>
        <w:autoSpaceDN/>
        <w:bidi w:val="0"/>
        <w:adjustRightInd/>
        <w:snapToGrid/>
        <w:spacing w:line="240" w:lineRule="auto"/>
        <w:ind w:left="420" w:leftChars="0" w:hanging="420" w:firstLineChars="0"/>
        <w:jc w:val="left"/>
        <w:textAlignment w:val="auto"/>
        <w:rPr>
          <w:rFonts w:hint="eastAsia" w:ascii="新宋体" w:hAnsi="新宋体" w:eastAsia="新宋体" w:cs="宋体"/>
          <w:b w:val="0"/>
          <w:bCs w:val="0"/>
          <w:kern w:val="0"/>
          <w:sz w:val="24"/>
          <w:szCs w:val="24"/>
          <w:lang w:val="en-US" w:eastAsia="zh-CN"/>
        </w:rPr>
      </w:pPr>
      <w:r>
        <w:rPr>
          <w:rFonts w:hint="eastAsia" w:ascii="新宋体" w:hAnsi="新宋体" w:eastAsia="新宋体" w:cs="宋体"/>
          <w:b/>
          <w:bCs/>
          <w:kern w:val="0"/>
          <w:sz w:val="24"/>
          <w:szCs w:val="24"/>
          <w:lang w:val="en-US" w:eastAsia="zh-CN"/>
        </w:rPr>
        <w:t>坚持了什么新发展理念（结合材料）：</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240" w:lineRule="auto"/>
        <w:ind w:leftChars="0"/>
        <w:jc w:val="left"/>
        <w:textAlignment w:val="auto"/>
        <w:rPr>
          <w:rFonts w:hint="eastAsia" w:ascii="新宋体" w:hAnsi="新宋体" w:eastAsia="新宋体" w:cs="宋体"/>
          <w:b w:val="0"/>
          <w:bCs w:val="0"/>
          <w:kern w:val="0"/>
          <w:sz w:val="24"/>
          <w:szCs w:val="24"/>
          <w:lang w:val="en-US" w:eastAsia="zh-CN"/>
        </w:rPr>
      </w:pPr>
      <w:r>
        <w:rPr>
          <w:rFonts w:hint="eastAsia" w:ascii="新宋体" w:hAnsi="新宋体" w:eastAsia="新宋体" w:cs="宋体"/>
          <w:b w:val="0"/>
          <w:bCs w:val="0"/>
          <w:kern w:val="0"/>
          <w:sz w:val="24"/>
          <w:szCs w:val="24"/>
          <w:lang w:val="en-US" w:eastAsia="zh-CN"/>
        </w:rPr>
        <w:t>①坚决打赢脱贫攻坚战，做到了发展为了人民、发展成果由人民共享，是实现共同富裕，全面建成小康社会的必然要求，坚持了以人民为中心的发展思想和共享的发展理念。</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eastAsia" w:ascii="新宋体" w:hAnsi="新宋体" w:eastAsia="新宋体" w:cs="宋体"/>
          <w:b w:val="0"/>
          <w:bCs w:val="0"/>
          <w:kern w:val="0"/>
          <w:sz w:val="24"/>
          <w:szCs w:val="24"/>
          <w:lang w:val="en-US" w:eastAsia="zh-CN"/>
        </w:rPr>
      </w:pPr>
      <w:r>
        <w:rPr>
          <w:rFonts w:hint="eastAsia" w:ascii="新宋体" w:hAnsi="新宋体" w:eastAsia="新宋体" w:cs="宋体"/>
          <w:b w:val="0"/>
          <w:bCs w:val="0"/>
          <w:kern w:val="0"/>
          <w:sz w:val="24"/>
          <w:szCs w:val="24"/>
          <w:lang w:val="en-US" w:eastAsia="zh-CN"/>
        </w:rPr>
        <w:t>②利于促进城乡区域协调发展，解决发展不平衡的问题，坚持协调的发展理念。</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新宋体" w:hAnsi="新宋体" w:eastAsia="新宋体" w:cs="宋体"/>
          <w:b w:val="0"/>
          <w:bCs w:val="0"/>
          <w:kern w:val="0"/>
          <w:sz w:val="24"/>
          <w:szCs w:val="24"/>
          <w:lang w:val="en-US" w:eastAsia="zh-CN"/>
        </w:rPr>
      </w:pPr>
      <w:r>
        <w:rPr>
          <w:rFonts w:hint="eastAsia" w:ascii="新宋体" w:hAnsi="新宋体" w:eastAsia="新宋体" w:cs="宋体"/>
          <w:b w:val="0"/>
          <w:bCs w:val="0"/>
          <w:kern w:val="0"/>
          <w:sz w:val="24"/>
          <w:szCs w:val="24"/>
          <w:lang w:val="en-US" w:eastAsia="zh-CN"/>
        </w:rPr>
        <w:t>③有利于调动贫困地区和贫困人口脱贫致富的积极性，坚持了发展依靠人民和共建共享的要求。</w:t>
      </w:r>
    </w:p>
    <w:p>
      <w:pPr>
        <w:keepNext w:val="0"/>
        <w:keepLines w:val="0"/>
        <w:pageBreakBefore w:val="0"/>
        <w:widowControl/>
        <w:numPr>
          <w:ilvl w:val="0"/>
          <w:numId w:val="7"/>
        </w:numPr>
        <w:shd w:val="clear" w:color="auto" w:fill="FFFFFF"/>
        <w:kinsoku/>
        <w:wordWrap w:val="0"/>
        <w:overflowPunct/>
        <w:topLinePunct w:val="0"/>
        <w:autoSpaceDE/>
        <w:autoSpaceDN/>
        <w:bidi w:val="0"/>
        <w:adjustRightInd/>
        <w:snapToGrid/>
        <w:spacing w:line="240" w:lineRule="auto"/>
        <w:ind w:left="420" w:leftChars="0" w:hanging="420" w:firstLineChars="0"/>
        <w:jc w:val="left"/>
        <w:textAlignment w:val="auto"/>
        <w:rPr>
          <w:rFonts w:hint="eastAsia" w:ascii="新宋体" w:hAnsi="新宋体" w:eastAsia="新宋体" w:cs="宋体"/>
          <w:b/>
          <w:bCs/>
          <w:kern w:val="0"/>
          <w:sz w:val="24"/>
          <w:szCs w:val="24"/>
          <w:lang w:val="en-US" w:eastAsia="zh-CN"/>
        </w:rPr>
      </w:pPr>
      <w:r>
        <w:rPr>
          <w:rFonts w:hint="eastAsia" w:ascii="新宋体" w:hAnsi="新宋体" w:eastAsia="新宋体" w:cs="宋体"/>
          <w:b/>
          <w:bCs/>
          <w:kern w:val="0"/>
          <w:sz w:val="24"/>
          <w:szCs w:val="24"/>
          <w:lang w:val="en-US" w:eastAsia="zh-CN"/>
        </w:rPr>
        <w:t>可能的做法（还是要看材料中体现了什么做法）：</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240" w:lineRule="auto"/>
        <w:ind w:leftChars="0"/>
        <w:jc w:val="left"/>
        <w:textAlignment w:val="auto"/>
        <w:rPr>
          <w:rFonts w:hint="eastAsia" w:ascii="新宋体" w:hAnsi="新宋体" w:eastAsia="新宋体" w:cs="宋体"/>
          <w:b w:val="0"/>
          <w:bCs w:val="0"/>
          <w:kern w:val="0"/>
          <w:sz w:val="24"/>
          <w:szCs w:val="24"/>
          <w:lang w:val="en-US" w:eastAsia="zh-CN"/>
        </w:rPr>
      </w:pPr>
      <w:r>
        <w:rPr>
          <w:rFonts w:hint="eastAsia" w:ascii="新宋体" w:hAnsi="新宋体" w:eastAsia="新宋体" w:cs="宋体"/>
          <w:b w:val="0"/>
          <w:bCs w:val="0"/>
          <w:kern w:val="0"/>
          <w:sz w:val="24"/>
          <w:szCs w:val="24"/>
          <w:lang w:val="en-US" w:eastAsia="zh-CN"/>
        </w:rPr>
        <w:t>①农业生产与市场经济的有效衔接；</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240" w:lineRule="auto"/>
        <w:ind w:leftChars="0"/>
        <w:jc w:val="left"/>
        <w:textAlignment w:val="auto"/>
        <w:rPr>
          <w:rFonts w:hint="eastAsia" w:ascii="新宋体" w:hAnsi="新宋体" w:eastAsia="新宋体" w:cs="宋体"/>
          <w:b w:val="0"/>
          <w:bCs w:val="0"/>
          <w:kern w:val="0"/>
          <w:sz w:val="24"/>
          <w:szCs w:val="24"/>
          <w:lang w:val="en-US" w:eastAsia="zh-CN"/>
        </w:rPr>
      </w:pPr>
      <w:r>
        <w:rPr>
          <w:rFonts w:hint="eastAsia" w:ascii="新宋体" w:hAnsi="新宋体" w:eastAsia="新宋体" w:cs="宋体"/>
          <w:b w:val="0"/>
          <w:bCs w:val="0"/>
          <w:kern w:val="0"/>
          <w:sz w:val="24"/>
          <w:szCs w:val="24"/>
          <w:lang w:val="en-US" w:eastAsia="zh-CN"/>
        </w:rPr>
        <w:t>②提升农业生产技术，推动现代农业发展；</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240" w:lineRule="auto"/>
        <w:ind w:leftChars="0"/>
        <w:jc w:val="left"/>
        <w:textAlignment w:val="auto"/>
        <w:rPr>
          <w:rFonts w:hint="eastAsia" w:ascii="新宋体" w:hAnsi="新宋体" w:eastAsia="新宋体" w:cs="宋体"/>
          <w:b w:val="0"/>
          <w:bCs w:val="0"/>
          <w:kern w:val="0"/>
          <w:sz w:val="24"/>
          <w:szCs w:val="24"/>
          <w:lang w:val="en-US" w:eastAsia="zh-CN"/>
        </w:rPr>
      </w:pPr>
      <w:r>
        <w:rPr>
          <w:rFonts w:hint="eastAsia" w:ascii="新宋体" w:hAnsi="新宋体" w:eastAsia="新宋体" w:cs="宋体"/>
          <w:b w:val="0"/>
          <w:bCs w:val="0"/>
          <w:kern w:val="0"/>
          <w:sz w:val="24"/>
          <w:szCs w:val="24"/>
          <w:lang w:val="en-US" w:eastAsia="zh-CN"/>
        </w:rPr>
        <w:t>③降低农业生产成本，提升农业综合效益；</w:t>
      </w:r>
    </w:p>
    <w:p>
      <w:pPr>
        <w:keepNext w:val="0"/>
        <w:keepLines w:val="0"/>
        <w:pageBreakBefore w:val="0"/>
        <w:widowControl/>
        <w:numPr>
          <w:ilvl w:val="0"/>
          <w:numId w:val="0"/>
        </w:numPr>
        <w:shd w:val="clear" w:color="auto" w:fill="FFFFFF"/>
        <w:kinsoku/>
        <w:wordWrap w:val="0"/>
        <w:overflowPunct/>
        <w:topLinePunct w:val="0"/>
        <w:autoSpaceDE/>
        <w:autoSpaceDN/>
        <w:bidi w:val="0"/>
        <w:adjustRightInd/>
        <w:snapToGrid/>
        <w:spacing w:line="240" w:lineRule="auto"/>
        <w:ind w:leftChars="0"/>
        <w:jc w:val="left"/>
        <w:textAlignment w:val="auto"/>
        <w:rPr>
          <w:rFonts w:hint="eastAsia" w:ascii="新宋体" w:hAnsi="新宋体" w:eastAsia="新宋体" w:cs="宋体"/>
          <w:b/>
          <w:bCs/>
          <w:kern w:val="0"/>
          <w:sz w:val="24"/>
          <w:szCs w:val="24"/>
          <w:lang w:val="en-US" w:eastAsia="zh-CN"/>
        </w:rPr>
      </w:pPr>
      <w:r>
        <w:rPr>
          <w:rFonts w:hint="eastAsia" w:ascii="新宋体" w:hAnsi="新宋体" w:eastAsia="新宋体" w:cs="宋体"/>
          <w:b w:val="0"/>
          <w:bCs w:val="0"/>
          <w:kern w:val="0"/>
          <w:sz w:val="24"/>
          <w:szCs w:val="24"/>
          <w:lang w:val="en-US" w:eastAsia="zh-CN"/>
        </w:rPr>
        <w:t>④延长农业产业链，推动农村一二三产业融合发展，优化农村产业结构。</w:t>
      </w:r>
    </w:p>
    <w:p>
      <w:pPr>
        <w:keepNext w:val="0"/>
        <w:keepLines w:val="0"/>
        <w:pageBreakBefore w:val="0"/>
        <w:widowControl/>
        <w:shd w:val="clear" w:color="auto" w:fill="FFFFFF"/>
        <w:kinsoku/>
        <w:wordWrap w:val="0"/>
        <w:overflowPunct/>
        <w:topLinePunct w:val="0"/>
        <w:autoSpaceDE/>
        <w:autoSpaceDN/>
        <w:bidi w:val="0"/>
        <w:adjustRightInd/>
        <w:snapToGrid/>
        <w:spacing w:line="240" w:lineRule="auto"/>
        <w:jc w:val="left"/>
        <w:textAlignment w:val="auto"/>
        <w:rPr>
          <w:rFonts w:hint="default" w:ascii="新宋体" w:hAnsi="新宋体" w:eastAsia="新宋体" w:cs="宋体"/>
          <w:b/>
          <w:bCs/>
          <w:kern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jc w:val="left"/>
        <w:textAlignment w:val="auto"/>
        <w:rPr>
          <w:rFonts w:hint="eastAsia" w:ascii="宋体" w:hAnsi="宋体" w:eastAsia="宋体" w:cs="宋体"/>
          <w:b w:val="0"/>
          <w:bCs w:val="0"/>
          <w:sz w:val="24"/>
          <w:szCs w:val="24"/>
          <w:lang w:val="en-US" w:eastAsia="zh-CN"/>
        </w:rPr>
      </w:pPr>
    </w:p>
    <w:p>
      <w:pPr>
        <w:keepNext w:val="0"/>
        <w:keepLines w:val="0"/>
        <w:pageBreakBefore w:val="0"/>
        <w:widowControl w:val="0"/>
        <w:numPr>
          <w:ilvl w:val="0"/>
          <w:numId w:val="0"/>
        </w:numPr>
        <w:kinsoku/>
        <w:wordWrap/>
        <w:overflowPunct/>
        <w:topLinePunct w:val="0"/>
        <w:autoSpaceDE/>
        <w:autoSpaceDN/>
        <w:bidi w:val="0"/>
        <w:adjustRightInd/>
        <w:snapToGrid/>
        <w:spacing w:line="240" w:lineRule="auto"/>
        <w:ind w:leftChars="0"/>
        <w:jc w:val="left"/>
        <w:textAlignment w:val="auto"/>
        <w:rPr>
          <w:rFonts w:hint="eastAsia" w:ascii="宋体" w:hAnsi="宋体" w:eastAsia="宋体" w:cs="宋体"/>
          <w:b w:val="0"/>
          <w:bCs w:val="0"/>
          <w:sz w:val="24"/>
          <w:szCs w:val="24"/>
          <w:lang w:val="en-US" w:eastAsia="zh-CN"/>
        </w:rPr>
        <w:sectPr>
          <w:headerReference r:id="rId3" w:type="default"/>
          <w:footerReference r:id="rId4" w:type="default"/>
          <w:pgSz w:w="11906" w:h="16838"/>
          <w:pgMar w:top="1440" w:right="1800" w:bottom="1440" w:left="1800" w:header="851" w:footer="992" w:gutter="0"/>
          <w:pgNumType w:fmt="decimal"/>
          <w:cols w:space="425" w:num="1"/>
          <w:docGrid w:type="lines" w:linePitch="312" w:charSpace="0"/>
        </w:sectPr>
      </w:pPr>
    </w:p>
    <w:p>
      <w:bookmarkStart w:id="0" w:name="_GoBack"/>
      <w:bookmarkEnd w:id="0"/>
    </w:p>
    <w:sectPr>
      <w:pgSz w:w="11906" w:h="16838"/>
      <w:pgMar w:top="1440" w:right="1800" w:bottom="1440" w:left="1800" w:header="708" w:footer="708" w:gutter="0"/>
      <w:cols w:space="708"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embedRegular r:id="rId1" w:fontKey="{723753C1-4492-4B2D-8A32-72A9914545E6}"/>
  </w:font>
  <w:font w:name="Arial">
    <w:panose1 w:val="020B0604020202020204"/>
    <w:charset w:val="01"/>
    <w:family w:val="swiss"/>
    <w:pitch w:val="default"/>
    <w:sig w:usb0="E0002EFF" w:usb1="C000785B" w:usb2="00000009" w:usb3="00000000" w:csb0="400001FF" w:csb1="FFFF0000"/>
    <w:embedRegular r:id="rId2" w:fontKey="{D66E6F7B-2DB2-4D95-9508-236982427013}"/>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embedRegular r:id="rId3" w:fontKey="{6AB3A936-FF45-4CD6-8E76-D38E4C780D7C}"/>
  </w:font>
  <w:font w:name="Symbol">
    <w:panose1 w:val="05050102010706020507"/>
    <w:charset w:val="02"/>
    <w:family w:val="roman"/>
    <w:pitch w:val="default"/>
    <w:sig w:usb0="00000000" w:usb1="00000000" w:usb2="00000000" w:usb3="00000000" w:csb0="80000000" w:csb1="00000000"/>
    <w:embedRegular r:id="rId4" w:fontKey="{2ED701FF-1DBD-44EE-B93F-92BB27E2D6F4}"/>
  </w:font>
  <w:font w:name="Calibri">
    <w:panose1 w:val="020F0502020204030204"/>
    <w:charset w:val="00"/>
    <w:family w:val="swiss"/>
    <w:pitch w:val="default"/>
    <w:sig w:usb0="E4002EFF" w:usb1="C000247B" w:usb2="00000009" w:usb3="00000000" w:csb0="200001FF" w:csb1="00000000"/>
    <w:embedRegular r:id="rId5" w:fontKey="{D07AA4A8-E1B5-4FE6-8CB7-91B9343A7A17}"/>
  </w:font>
  <w:font w:name="新宋体">
    <w:panose1 w:val="02010609030101010101"/>
    <w:charset w:val="86"/>
    <w:family w:val="modern"/>
    <w:pitch w:val="default"/>
    <w:sig w:usb0="00000283" w:usb1="288F0000" w:usb2="00000006" w:usb3="00000000" w:csb0="00040001" w:csb1="00000000"/>
    <w:embedRegular r:id="rId6" w:fontKey="{6E817499-4A3D-45E6-9C0E-EB8C9D5E0755}"/>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2"/>
      <w:rPr>
        <w:rFonts w:hint="default" w:eastAsiaTheme="minorEastAsia"/>
        <w:lang w:val="en-US" w:eastAsia="zh-CN"/>
      </w:rPr>
    </w:pPr>
    <w:r>
      <w:rPr>
        <w:sz w:val="18"/>
      </w:rPr>
      <mc:AlternateContent>
        <mc:Choice Requires="wps">
          <w:drawing>
            <wp:anchor distT="0" distB="0" distL="114300" distR="114300" simplePos="0" relativeHeight="251659264" behindDoc="0" locked="0" layoutInCell="1" allowOverlap="1">
              <wp:simplePos x="0" y="0"/>
              <wp:positionH relativeFrom="margin">
                <wp:align>center</wp:align>
              </wp:positionH>
              <wp:positionV relativeFrom="paragraph">
                <wp:posOffset>0</wp:posOffset>
              </wp:positionV>
              <wp:extent cx="1828800" cy="1828800"/>
              <wp:effectExtent l="0" t="0" r="0" b="0"/>
              <wp:wrapNone/>
              <wp:docPr id="2" name="文本框 2"/>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59264;mso-width-relative:page;mso-height-relative:page;" filled="f" stroked="f" coordsize="21600,21600" o:gfxdata="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">
              <v:fill on="f" focussize="0,0"/>
              <v:stroke on="f" weight="0.5pt"/>
              <v:imagedata o:title=""/>
              <o:lock v:ext="edit" aspectratio="f"/>
              <v:textbox inset="0mm,0mm,0mm,0mm" style="mso-fit-shape-to-text:t;">
                <w:txbxContent>
                  <w:p>
                    <w:pPr>
                      <w:pStyle w:val="2"/>
                      <w:rPr>
                        <w:rFonts w:hint="eastAsia" w:eastAsiaTheme="minorEastAsia"/>
                        <w:lang w:eastAsia="zh-CN"/>
                      </w:rPr>
                    </w:pPr>
                    <w:r>
                      <w:rPr>
                        <w:rFonts w:hint="eastAsia"/>
                        <w:lang w:eastAsia="zh-CN"/>
                      </w:rPr>
                      <w:fldChar w:fldCharType="begin"/>
                    </w:r>
                    <w:r>
                      <w:rPr>
                        <w:rFonts w:hint="eastAsia"/>
                        <w:lang w:eastAsia="zh-CN"/>
                      </w:rPr>
                      <w:instrText xml:space="preserve"> PAGE  \* MERGEFORMAT </w:instrText>
                    </w:r>
                    <w:r>
                      <w:rPr>
                        <w:rFonts w:hint="eastAsia"/>
                        <w:lang w:eastAsia="zh-CN"/>
                      </w:rPr>
                      <w:fldChar w:fldCharType="separate"/>
                    </w:r>
                    <w:r>
                      <w:rPr>
                        <w:rFonts w:hint="eastAsia"/>
                        <w:lang w:eastAsia="zh-CN"/>
                      </w:rPr>
                      <w:t>1</w:t>
                    </w:r>
                    <w:r>
                      <w:rPr>
                        <w:rFonts w:hint="eastAsia"/>
                        <w:lang w:eastAsia="zh-CN"/>
                      </w:rPr>
                      <w:fldChar w:fldCharType="end"/>
                    </w:r>
                  </w:p>
                </w:txbxContent>
              </v:textbox>
            </v:shape>
          </w:pict>
        </mc:Fallback>
      </mc:AlternateContent>
    </w:r>
  </w:p>
  <w:p>
    <w:pPr>
      <w:tabs>
        <w:tab w:val="center" w:pos="4153"/>
        <w:tab w:val="right" w:pos="8306"/>
      </w:tabs>
      <w:snapToGrid w:val="0"/>
      <w:jc w:val="left"/>
      <w:rPr>
        <w:rFonts w:ascii="Times New Roman" w:hAnsi="Times New Roman" w:eastAsia="宋体" w:cs="Times New Roman"/>
        <w:kern w:val="0"/>
        <w:sz w:val="2"/>
        <w:szCs w:val="2"/>
      </w:rPr>
    </w:pPr>
    <w:r>
      <w:rPr>
        <w:color w:val="FFFFFF"/>
        <w:sz w:val="2"/>
        <w:szCs w:val="2"/>
      </w:rPr>
      <w:pict>
        <v:shape id="PowerPlusWaterMarkObject1453549720" o:spid="_x0000_s2052" o:spt="136" alt="学科网 zxxk.com" type="#_x0000_t136" style="position:absolute;left:0pt;margin-left:158.95pt;margin-top:407.9pt;height:2.85pt;width:2.85pt;mso-position-horizontal-relative:margin;mso-position-vertical-relative:margin;rotation:20643840f;z-index:-251656192;mso-width-relative:page;mso-height-relative:page;" filled="t" stroked="f" coordsize="21600,21600" o:allowincell="f">
          <v:path/>
          <v:fill on="t" opacity="32768f" focussize="0,0"/>
          <v:stroke on="f"/>
          <v:imagedata o:title=""/>
          <o:lock v:ext="edit"/>
          <v:textpath on="t" fitpath="t" trim="f" xscale="f" string="zxxk.com" style="font-family:宋体;font-size:8pt;v-same-letter-heights:f;v-text-align:center;"/>
        </v:shape>
      </w:pict>
    </w:r>
    <w:r>
      <w:rPr>
        <w:color w:val="FFFFFF"/>
        <w:sz w:val="2"/>
        <w:szCs w:val="2"/>
      </w:rPr>
      <w:pict>
        <v:shape id="_x0000_s2053" o:spid="_x0000_s2053" o:spt="75" alt="学科网 zxxk.com" type="#_x0000_t75" style="position:absolute;left:0pt;margin-left:64.05pt;margin-top:-20.75pt;height:0.05pt;width:0.05pt;z-index:251662336;mso-width-relative:page;mso-height-relative:page;" filled="f" o:preferrelative="t" stroked="f" coordsize="21600,21600">
          <v:path/>
          <v:fill on="f" focussize="0,0"/>
          <v:stroke on="f" joinstyle="miter"/>
          <v:imagedata r:id="rId1" r:href="rId2" o:title=""/>
          <o:lock v:ext="edit" aspectratio="t"/>
        </v:shape>
      </w:pict>
    </w:r>
    <w:r>
      <w:rPr>
        <w:rFonts w:hint="eastAsia" w:ascii="Times New Roman" w:hAnsi="Times New Roman" w:eastAsia="宋体" w:cs="Times New Roman"/>
        <w:color w:val="FFFFFF"/>
        <w:kern w:val="0"/>
        <w:sz w:val="2"/>
        <w:szCs w:val="2"/>
      </w:rPr>
      <w:t>学科网（北京）股份有限公司</w: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Bdr>
        <w:bottom w:val="none" w:color="auto" w:sz="0" w:space="1"/>
      </w:pBdr>
      <w:snapToGrid w:val="0"/>
      <w:rPr>
        <w:rFonts w:ascii="Times New Roman" w:hAnsi="Times New Roman" w:eastAsia="宋体" w:cs="Times New Roman"/>
        <w:kern w:val="0"/>
        <w:sz w:val="2"/>
        <w:szCs w:val="2"/>
      </w:rPr>
    </w:pPr>
    <w:r>
      <w:pict>
        <v:shape id="图片 4" o:spid="_x0000_s2049" o:spt="75" alt="学科网 zxxk.com" type="#_x0000_t75" style="position:absolute;left:0pt;margin-left:351pt;margin-top:8.45pt;height:0.75pt;width:0.75pt;z-index:251661312;mso-width-relative:page;mso-height-relative:page;" filled="f" o:preferrelative="t" stroked="f" coordsize="21600,21600">
          <v:path/>
          <v:fill on="f" focussize="0,0"/>
          <v:stroke on="f" joinstyle="miter"/>
          <v:imagedata r:id="rId1" r:href="rId2" o:title=""/>
          <o:lock v:ext="edit" aspectratio="t"/>
        </v:shape>
      </w:pict>
    </w:r>
    <w:r>
      <w:rPr>
        <w:rFonts w:hint="eastAsia"/>
        <w:color w:val="FFFFFF"/>
        <w:sz w:val="2"/>
        <w:szCs w:val="2"/>
      </w:rPr>
      <w:pict>
        <v:shape id="_x0000_i1025" o:spt="136" alt="学科网 zxxk.com" type="#_x0000_t136" style="height:0.85pt;width:0.85pt;" filled="f" stroked="f" coordsize="21600,21600">
          <v:path/>
          <v:fill on="f" color2="#AAAAAA" focussize="0,0"/>
          <v:stroke on="f" color="#FFFFFF"/>
          <v:imagedata o:title=""/>
          <o:lock v:ext="edit"/>
          <v:textpath on="t" fitshape="t" fitpath="t" trim="t" xscale="f" string="学科网（北京）股份有限公司 " style="font-family:宋体;font-size:8pt;v-rotate-letters:f;v-same-letter-heights:f;v-text-align:center;v-text-spacing:78650f;"/>
          <w10:wrap type="none"/>
          <w10:anchorlock/>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CDAD704"/>
    <w:multiLevelType w:val="singleLevel"/>
    <w:tmpl w:val="0CDAD704"/>
    <w:lvl w:ilvl="0" w:tentative="0">
      <w:start w:val="1"/>
      <w:numFmt w:val="bullet"/>
      <w:lvlText w:val=""/>
      <w:lvlJc w:val="left"/>
      <w:pPr>
        <w:ind w:left="420" w:hanging="420"/>
      </w:pPr>
      <w:rPr>
        <w:rFonts w:hint="default" w:ascii="Wingdings" w:hAnsi="Wingdings"/>
      </w:rPr>
    </w:lvl>
  </w:abstractNum>
  <w:abstractNum w:abstractNumId="1">
    <w:nsid w:val="2E5FD83B"/>
    <w:multiLevelType w:val="singleLevel"/>
    <w:tmpl w:val="2E5FD83B"/>
    <w:lvl w:ilvl="0" w:tentative="0">
      <w:start w:val="1"/>
      <w:numFmt w:val="bullet"/>
      <w:lvlText w:val=""/>
      <w:lvlJc w:val="left"/>
      <w:pPr>
        <w:ind w:left="420" w:hanging="420"/>
      </w:pPr>
      <w:rPr>
        <w:rFonts w:hint="default" w:ascii="Wingdings" w:hAnsi="Wingdings"/>
      </w:rPr>
    </w:lvl>
  </w:abstractNum>
  <w:abstractNum w:abstractNumId="2">
    <w:nsid w:val="335FD51C"/>
    <w:multiLevelType w:val="singleLevel"/>
    <w:tmpl w:val="335FD51C"/>
    <w:lvl w:ilvl="0" w:tentative="0">
      <w:start w:val="1"/>
      <w:numFmt w:val="bullet"/>
      <w:lvlText w:val=""/>
      <w:lvlJc w:val="left"/>
      <w:pPr>
        <w:ind w:left="420" w:hanging="420"/>
      </w:pPr>
      <w:rPr>
        <w:rFonts w:hint="default" w:ascii="Wingdings" w:hAnsi="Wingdings"/>
      </w:rPr>
    </w:lvl>
  </w:abstractNum>
  <w:abstractNum w:abstractNumId="3">
    <w:nsid w:val="41AC6681"/>
    <w:multiLevelType w:val="singleLevel"/>
    <w:tmpl w:val="41AC6681"/>
    <w:lvl w:ilvl="0" w:tentative="0">
      <w:start w:val="1"/>
      <w:numFmt w:val="bullet"/>
      <w:lvlText w:val=""/>
      <w:lvlJc w:val="left"/>
      <w:pPr>
        <w:ind w:left="420" w:hanging="420"/>
      </w:pPr>
      <w:rPr>
        <w:rFonts w:hint="default" w:ascii="Wingdings" w:hAnsi="Wingdings"/>
      </w:rPr>
    </w:lvl>
  </w:abstractNum>
  <w:abstractNum w:abstractNumId="4">
    <w:nsid w:val="4F4CE137"/>
    <w:multiLevelType w:val="singleLevel"/>
    <w:tmpl w:val="4F4CE137"/>
    <w:lvl w:ilvl="0" w:tentative="0">
      <w:start w:val="1"/>
      <w:numFmt w:val="decimal"/>
      <w:lvlText w:val="%1."/>
      <w:lvlJc w:val="left"/>
      <w:pPr>
        <w:tabs>
          <w:tab w:val="left" w:pos="312"/>
        </w:tabs>
      </w:pPr>
    </w:lvl>
  </w:abstractNum>
  <w:abstractNum w:abstractNumId="5">
    <w:nsid w:val="543EDBE3"/>
    <w:multiLevelType w:val="singleLevel"/>
    <w:tmpl w:val="543EDBE3"/>
    <w:lvl w:ilvl="0" w:tentative="0">
      <w:start w:val="1"/>
      <w:numFmt w:val="bullet"/>
      <w:lvlText w:val=""/>
      <w:lvlJc w:val="left"/>
      <w:pPr>
        <w:ind w:left="420" w:hanging="420"/>
      </w:pPr>
      <w:rPr>
        <w:rFonts w:hint="default" w:ascii="Wingdings" w:hAnsi="Wingdings"/>
      </w:rPr>
    </w:lvl>
  </w:abstractNum>
  <w:abstractNum w:abstractNumId="6">
    <w:nsid w:val="5DF4BBE7"/>
    <w:multiLevelType w:val="singleLevel"/>
    <w:tmpl w:val="5DF4BBE7"/>
    <w:lvl w:ilvl="0" w:tentative="0">
      <w:start w:val="1"/>
      <w:numFmt w:val="bullet"/>
      <w:lvlText w:val=""/>
      <w:lvlJc w:val="left"/>
      <w:pPr>
        <w:ind w:left="420" w:hanging="420"/>
      </w:pPr>
      <w:rPr>
        <w:rFonts w:hint="default" w:ascii="Wingdings" w:hAnsi="Wingdings"/>
      </w:rPr>
    </w:lvl>
  </w:abstractNum>
  <w:num w:numId="1">
    <w:abstractNumId w:val="4"/>
  </w:num>
  <w:num w:numId="2">
    <w:abstractNumId w:val="6"/>
  </w:num>
  <w:num w:numId="3">
    <w:abstractNumId w:val="5"/>
  </w:num>
  <w:num w:numId="4">
    <w:abstractNumId w:val="1"/>
  </w:num>
  <w:num w:numId="5">
    <w:abstractNumId w:val="2"/>
  </w:num>
  <w:num w:numId="6">
    <w:abstractNumId w:val="3"/>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documentProtection w:enforcement="0"/>
  <w:defaultTabStop w:val="420"/>
  <w:drawingGridVerticalSpacing w:val="156"/>
  <w:noPunctuationKerning w:val="1"/>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dhM2EzZTU3NmFiMzQzYzU5ZmNiNWFlMjhiOGIzODkifQ=="/>
  </w:docVars>
  <w:rsids>
    <w:rsidRoot w:val="33A15221"/>
    <w:rsid w:val="004151FC"/>
    <w:rsid w:val="00782760"/>
    <w:rsid w:val="00C02FC6"/>
    <w:rsid w:val="15586099"/>
    <w:rsid w:val="209E076F"/>
    <w:rsid w:val="26A83CFB"/>
    <w:rsid w:val="2B2E5187"/>
    <w:rsid w:val="2F9A3132"/>
    <w:rsid w:val="30C24474"/>
    <w:rsid w:val="33A15221"/>
    <w:rsid w:val="38CC22E8"/>
    <w:rsid w:val="5CFA693E"/>
    <w:rsid w:val="5FF75537"/>
    <w:rsid w:val="61515020"/>
    <w:rsid w:val="6B9E7AC6"/>
    <w:rsid w:val="ACCFD1E3"/>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6">
    <w:name w:val="Default Paragraph Font"/>
    <w:semiHidden/>
    <w:uiPriority w:val="0"/>
  </w:style>
  <w:style w:type="table" w:default="1" w:styleId="4">
    <w:name w:val="Normal Table"/>
    <w:semiHidden/>
    <w:qFormat/>
    <w:uiPriority w:val="0"/>
    <w:tblPr>
      <w:tblCellMar>
        <w:top w:w="0" w:type="dxa"/>
        <w:left w:w="108" w:type="dxa"/>
        <w:bottom w:w="0" w:type="dxa"/>
        <w:right w:w="108" w:type="dxa"/>
      </w:tblCellMar>
    </w:tblPr>
  </w:style>
  <w:style w:type="paragraph" w:styleId="2">
    <w:name w:val="footer"/>
    <w:basedOn w:val="1"/>
    <w:qFormat/>
    <w:uiPriority w:val="0"/>
    <w:pPr>
      <w:tabs>
        <w:tab w:val="center" w:pos="4153"/>
        <w:tab w:val="right" w:pos="8306"/>
      </w:tabs>
      <w:snapToGrid w:val="0"/>
      <w:jc w:val="left"/>
    </w:pPr>
    <w:rPr>
      <w:sz w:val="18"/>
    </w:rPr>
  </w:style>
  <w:style w:type="paragraph" w:styleId="3">
    <w:name w:val="header"/>
    <w:basedOn w:val="1"/>
    <w:qFormat/>
    <w:uiPriority w:val="0"/>
    <w:pPr>
      <w:pBdr>
        <w:top w:val="none" w:color="auto" w:sz="0" w:space="1"/>
        <w:left w:val="none" w:color="auto" w:sz="0" w:space="4"/>
        <w:bottom w:val="none" w:color="auto" w:sz="0" w:space="1"/>
        <w:right w:val="none" w:color="auto" w:sz="0" w:space="4"/>
      </w:pBdr>
      <w:tabs>
        <w:tab w:val="center" w:pos="4153"/>
        <w:tab w:val="right" w:pos="8306"/>
      </w:tabs>
      <w:snapToGrid w:val="0"/>
      <w:spacing w:line="240" w:lineRule="auto"/>
      <w:jc w:val="both"/>
      <w:outlineLvl w:val="9"/>
    </w:pPr>
    <w:rPr>
      <w:sz w:val="18"/>
    </w:rPr>
  </w:style>
  <w:style w:type="table" w:styleId="5">
    <w:name w:val="Table Grid"/>
    <w:basedOn w:val="4"/>
    <w:qFormat/>
    <w:uiPriority w:val="0"/>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standalone="yes"?>
<Relationships xmlns="http://schemas.openxmlformats.org/package/2006/relationships"><Relationship Id="rId9" Type="http://schemas.openxmlformats.org/officeDocument/2006/relationships/numbering" Target="numbering.xml"/><Relationship Id="rId8" Type="http://schemas.openxmlformats.org/officeDocument/2006/relationships/customXml" Target="../customXml/item1.xml"/><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theme" Target="theme/theme1.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0" Type="http://schemas.openxmlformats.org/officeDocument/2006/relationships/fontTable" Target="fontTable.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_rels/header1.xml.rels><?xml version="1.0" encoding="UTF-8" standalone="yes"?>
<Relationships xmlns="http://schemas.openxmlformats.org/package/2006/relationships"><Relationship Id="rId2" Type="http://schemas.openxmlformats.org/officeDocument/2006/relationships/image" Target="file:///D:\qq&#25991;&#20214;\712321467\Image\C2C\Image2\%257B75232B38-A165-1FB7-499C-2E1C792CACB5%257D.png" TargetMode="External"/><Relationship Id="rId1" Type="http://schemas.openxmlformats.org/officeDocument/2006/relationships/image" Target="media/image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2049"/>
    <customShpInfo spid="_x0000_s1026" textRotate="1"/>
    <customShpInfo spid="_x0000_s2052"/>
    <customShpInfo spid="_x0000_s2053"/>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6</Pages>
  <Words>4843</Words>
  <Characters>4843</Characters>
  <Lines>0</Lines>
  <Paragraphs>0</Paragraphs>
  <TotalTime>14</TotalTime>
  <ScaleCrop>false</ScaleCrop>
  <LinksUpToDate>false</LinksUpToDate>
  <CharactersWithSpaces>4878</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2021-12-15T10:06:00Z</dcterms:created>
  <dc:creator>邹小乖</dc:creator>
  <cp:lastModifiedBy>Decadent</cp:lastModifiedBy>
  <dcterms:modified xsi:type="dcterms:W3CDTF">2023-01-03T08:08:49Z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lbum">
    <vt:lpwstr>rbm.xkw.com</vt:lpwstr>
  </property>
  <property fmtid="{D5CDD505-2E9C-101B-9397-08002B2CF9AE}" pid="3" name="author">
    <vt:lpwstr>rbm.xkw.com</vt:lpwstr>
  </property>
  <property fmtid="{D5CDD505-2E9C-101B-9397-08002B2CF9AE}" pid="4" name="company">
    <vt:lpwstr>学科网</vt:lpwstr>
  </property>
  <property fmtid="{D5CDD505-2E9C-101B-9397-08002B2CF9AE}" pid="5" name="copyright">
    <vt:lpwstr>学科网版权所有</vt:lpwstr>
  </property>
  <property fmtid="{D5CDD505-2E9C-101B-9397-08002B2CF9AE}" pid="6" name="KSOProductBuildVer">
    <vt:lpwstr>2052-11.1.0.13703</vt:lpwstr>
  </property>
  <property fmtid="{D5CDD505-2E9C-101B-9397-08002B2CF9AE}" pid="7" name="ICV">
    <vt:lpwstr>54B85EAC9594475294BAF9DFCC0D047F</vt:lpwstr>
  </property>
</Properties>
</file>